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26604A3B-397A-48F1-9CCC-9D7158BB71B2" style="width:450.75pt;height:308.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rPr>
          <w:noProof/>
        </w:rPr>
      </w:pPr>
      <w:bookmarkStart w:id="1" w:name="_GoBack"/>
      <w:bookmarkEnd w:id="1"/>
    </w:p>
    <w:p>
      <w:pPr>
        <w:rPr>
          <w:noProof/>
        </w:rPr>
      </w:pPr>
    </w:p>
    <w:p>
      <w:pPr>
        <w:rPr>
          <w:noProof/>
        </w:rPr>
      </w:pPr>
    </w:p>
    <w:p>
      <w:pPr>
        <w:rPr>
          <w:noProof/>
        </w:rPr>
      </w:pPr>
    </w:p>
    <w:p>
      <w:pPr>
        <w:rPr>
          <w:noProof/>
        </w:rPr>
      </w:pPr>
    </w:p>
    <w:p>
      <w:pPr>
        <w:rPr>
          <w:noProof/>
        </w:rPr>
      </w:pPr>
    </w:p>
    <w:sdt>
      <w:sdtPr>
        <w:rPr>
          <w:rFonts w:asciiTheme="minorHAnsi" w:eastAsiaTheme="minorHAnsi" w:hAnsiTheme="minorHAnsi" w:cstheme="minorBidi"/>
          <w:b w:val="0"/>
          <w:noProof/>
          <w:sz w:val="22"/>
          <w:szCs w:val="22"/>
        </w:rPr>
        <w:id w:val="-1243565088"/>
        <w:docPartObj>
          <w:docPartGallery w:val="Table of Contents"/>
          <w:docPartUnique/>
        </w:docPartObj>
      </w:sdtPr>
      <w:sdtEndPr>
        <w:rPr>
          <w:bCs/>
        </w:rPr>
      </w:sdtEndPr>
      <w:sdtContent>
        <w:p>
          <w:pPr>
            <w:pStyle w:val="TOCHeading"/>
            <w:rPr>
              <w:noProof/>
              <w:sz w:val="32"/>
              <w:szCs w:val="32"/>
            </w:rPr>
          </w:pPr>
          <w:r>
            <w:rPr>
              <w:noProof/>
              <w:sz w:val="32"/>
              <w:szCs w:val="32"/>
            </w:rPr>
            <w:t>Table des matières</w:t>
          </w:r>
        </w:p>
        <w:p>
          <w:pPr>
            <w:rPr>
              <w:noProof/>
            </w:rPr>
          </w:pPr>
        </w:p>
        <w:p>
          <w:pPr>
            <w:spacing w:line="360" w:lineRule="auto"/>
            <w:rPr>
              <w:noProof/>
            </w:rPr>
          </w:pPr>
        </w:p>
        <w:p>
          <w:pPr>
            <w:pStyle w:val="TOC1"/>
            <w:rPr>
              <w:rFonts w:asciiTheme="minorHAnsi" w:eastAsiaTheme="minorEastAsia" w:hAnsiTheme="minorHAnsi" w:cstheme="minorBidi"/>
              <w:noProof/>
              <w:sz w:val="22"/>
              <w:szCs w:val="22"/>
              <w:lang w:val="en-US" w:eastAsia="en-US" w:bidi="ar-SA"/>
            </w:rPr>
          </w:pPr>
          <w:r>
            <w:rPr>
              <w:noProof/>
            </w:rPr>
            <w:fldChar w:fldCharType="begin"/>
          </w:r>
          <w:r>
            <w:rPr>
              <w:noProof/>
            </w:rPr>
            <w:instrText xml:space="preserve"> TOC \o "1-3" \h \z \u </w:instrText>
          </w:r>
          <w:r>
            <w:rPr>
              <w:noProof/>
            </w:rPr>
            <w:fldChar w:fldCharType="separate"/>
          </w:r>
          <w:hyperlink w:anchor="_Toc41576339" w:history="1">
            <w:r>
              <w:rPr>
                <w:rStyle w:val="Hyperlink"/>
                <w:noProof/>
              </w:rPr>
              <w:t>1.</w:t>
            </w:r>
            <w:r>
              <w:rPr>
                <w:rFonts w:asciiTheme="minorHAnsi" w:eastAsiaTheme="minorEastAsia" w:hAnsiTheme="minorHAnsi" w:cstheme="minorBidi"/>
                <w:noProof/>
                <w:sz w:val="22"/>
                <w:szCs w:val="22"/>
                <w:lang w:val="en-US" w:eastAsia="en-US" w:bidi="ar-SA"/>
              </w:rPr>
              <w:tab/>
            </w:r>
            <w:r>
              <w:rPr>
                <w:rStyle w:val="Hyperlink"/>
                <w:noProof/>
              </w:rPr>
              <w:t>Introduction</w:t>
            </w:r>
            <w:r>
              <w:rPr>
                <w:noProof/>
                <w:webHidden/>
              </w:rPr>
              <w:tab/>
            </w:r>
            <w:r>
              <w:rPr>
                <w:noProof/>
                <w:webHidden/>
              </w:rPr>
              <w:fldChar w:fldCharType="begin"/>
            </w:r>
            <w:r>
              <w:rPr>
                <w:noProof/>
                <w:webHidden/>
              </w:rPr>
              <w:instrText xml:space="preserve"> PAGEREF _Toc41576339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1576340" w:history="1">
            <w:r>
              <w:rPr>
                <w:rStyle w:val="Hyperlink"/>
                <w:noProof/>
              </w:rPr>
              <w:t>2.</w:t>
            </w:r>
            <w:r>
              <w:rPr>
                <w:rFonts w:asciiTheme="minorHAnsi" w:eastAsiaTheme="minorEastAsia" w:hAnsiTheme="minorHAnsi" w:cstheme="minorBidi"/>
                <w:noProof/>
                <w:sz w:val="22"/>
                <w:szCs w:val="22"/>
                <w:lang w:val="en-US" w:eastAsia="en-US" w:bidi="ar-SA"/>
              </w:rPr>
              <w:tab/>
            </w:r>
            <w:r>
              <w:rPr>
                <w:rStyle w:val="Hyperlink"/>
                <w:noProof/>
              </w:rPr>
              <w:t>Agents contractuels dans les institutions, agences et EC/EIT</w:t>
            </w:r>
            <w:r>
              <w:rPr>
                <w:noProof/>
                <w:webHidden/>
              </w:rPr>
              <w:tab/>
            </w:r>
            <w:r>
              <w:rPr>
                <w:noProof/>
                <w:webHidden/>
              </w:rPr>
              <w:fldChar w:fldCharType="begin"/>
            </w:r>
            <w:r>
              <w:rPr>
                <w:noProof/>
                <w:webHidden/>
              </w:rPr>
              <w:instrText xml:space="preserve"> PAGEREF _Toc41576340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1576341" w:history="1">
            <w:r>
              <w:rPr>
                <w:rStyle w:val="Hyperlink"/>
                <w:noProof/>
              </w:rPr>
              <w:t>3.</w:t>
            </w:r>
            <w:r>
              <w:rPr>
                <w:rFonts w:asciiTheme="minorHAnsi" w:eastAsiaTheme="minorEastAsia" w:hAnsiTheme="minorHAnsi" w:cstheme="minorBidi"/>
                <w:noProof/>
                <w:sz w:val="22"/>
                <w:szCs w:val="22"/>
                <w:lang w:val="en-US" w:eastAsia="en-US" w:bidi="ar-SA"/>
              </w:rPr>
              <w:tab/>
            </w:r>
            <w:r>
              <w:rPr>
                <w:rStyle w:val="Hyperlink"/>
                <w:noProof/>
              </w:rPr>
              <w:t>Agents contractuels à la Commission européenne</w:t>
            </w:r>
            <w:r>
              <w:rPr>
                <w:noProof/>
                <w:webHidden/>
              </w:rPr>
              <w:tab/>
            </w:r>
            <w:r>
              <w:rPr>
                <w:noProof/>
                <w:webHidden/>
              </w:rPr>
              <w:fldChar w:fldCharType="begin"/>
            </w:r>
            <w:r>
              <w:rPr>
                <w:noProof/>
                <w:webHidden/>
              </w:rPr>
              <w:instrText xml:space="preserve"> PAGEREF _Toc41576341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1576342" w:history="1">
            <w:r>
              <w:rPr>
                <w:rStyle w:val="Hyperlink"/>
                <w:noProof/>
              </w:rPr>
              <w:t xml:space="preserve">4. </w:t>
            </w:r>
            <w:r>
              <w:rPr>
                <w:rFonts w:asciiTheme="minorHAnsi" w:eastAsiaTheme="minorEastAsia" w:hAnsiTheme="minorHAnsi" w:cstheme="minorBidi"/>
                <w:noProof/>
                <w:sz w:val="22"/>
                <w:szCs w:val="22"/>
                <w:lang w:val="en-US" w:eastAsia="en-US" w:bidi="ar-SA"/>
              </w:rPr>
              <w:tab/>
            </w:r>
            <w:r>
              <w:rPr>
                <w:rStyle w:val="Hyperlink"/>
                <w:noProof/>
              </w:rPr>
              <w:t>Répartition des agents contractuels dans les autres institutions, les agences et les entreprises communes/EIT</w:t>
            </w:r>
            <w:r>
              <w:rPr>
                <w:noProof/>
                <w:webHidden/>
              </w:rPr>
              <w:tab/>
            </w:r>
            <w:r>
              <w:rPr>
                <w:noProof/>
                <w:webHidden/>
              </w:rPr>
              <w:fldChar w:fldCharType="begin"/>
            </w:r>
            <w:r>
              <w:rPr>
                <w:noProof/>
                <w:webHidden/>
              </w:rPr>
              <w:instrText xml:space="preserve"> PAGEREF _Toc41576342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1576343" w:history="1">
            <w:r>
              <w:rPr>
                <w:rStyle w:val="Hyperlink"/>
                <w:noProof/>
              </w:rPr>
              <w:t>ANNEXE I</w:t>
            </w:r>
            <w:r>
              <w:rPr>
                <w:noProof/>
                <w:webHidden/>
              </w:rPr>
              <w:tab/>
            </w:r>
            <w:r>
              <w:rPr>
                <w:noProof/>
                <w:webHidden/>
              </w:rPr>
              <w:fldChar w:fldCharType="begin"/>
            </w:r>
            <w:r>
              <w:rPr>
                <w:noProof/>
                <w:webHidden/>
              </w:rPr>
              <w:instrText xml:space="preserve"> PAGEREF _Toc41576343 \h </w:instrText>
            </w:r>
            <w:r>
              <w:rPr>
                <w:noProof/>
                <w:webHidden/>
              </w:rPr>
            </w:r>
            <w:r>
              <w:rPr>
                <w:noProof/>
                <w:webHidden/>
              </w:rPr>
              <w:fldChar w:fldCharType="separate"/>
            </w:r>
            <w:r>
              <w:rPr>
                <w:noProof/>
                <w:webHidden/>
              </w:rPr>
              <w:t>38</w:t>
            </w:r>
            <w:r>
              <w:rPr>
                <w:noProof/>
                <w:webHidden/>
              </w:rPr>
              <w:fldChar w:fldCharType="end"/>
            </w:r>
          </w:hyperlink>
        </w:p>
        <w:p>
          <w:pPr>
            <w:rPr>
              <w:noProof/>
            </w:rPr>
          </w:pPr>
          <w:r>
            <w:rPr>
              <w:b/>
              <w:bCs/>
              <w:noProof/>
            </w:rPr>
            <w:fldChar w:fldCharType="end"/>
          </w:r>
        </w:p>
      </w:sdtContent>
    </w:sdt>
    <w:p>
      <w:pPr>
        <w:rPr>
          <w:noProof/>
        </w:rPr>
      </w:pPr>
    </w:p>
    <w:p>
      <w:pPr>
        <w:rPr>
          <w:noProof/>
          <w:vertAlign w:val="subscript"/>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851" w:right="1417" w:bottom="851" w:left="1417" w:header="709" w:footer="709" w:gutter="0"/>
          <w:pgNumType w:start="1"/>
          <w:cols w:space="720"/>
          <w:docGrid w:linePitch="360"/>
        </w:sectPr>
      </w:pPr>
    </w:p>
    <w:p>
      <w:pPr>
        <w:pStyle w:val="ManualHeading1"/>
        <w:numPr>
          <w:ilvl w:val="0"/>
          <w:numId w:val="13"/>
        </w:numPr>
        <w:spacing w:before="0" w:after="240"/>
        <w:rPr>
          <w:noProof/>
        </w:rPr>
      </w:pPr>
      <w:bookmarkStart w:id="2" w:name="_Toc306183901"/>
      <w:bookmarkStart w:id="3" w:name="_Toc411605922"/>
      <w:bookmarkStart w:id="4" w:name="_Toc480898934"/>
      <w:bookmarkStart w:id="5" w:name="_Toc41576339"/>
      <w:r>
        <w:rPr>
          <w:noProof/>
        </w:rPr>
        <w:t>Introduction</w:t>
      </w:r>
      <w:bookmarkEnd w:id="2"/>
      <w:bookmarkEnd w:id="3"/>
      <w:bookmarkEnd w:id="4"/>
      <w:bookmarkEnd w:id="5"/>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Le présent rapport remplit l’obligation statutaire résultant de l’article 79, paragraphe 3, du régime applicable aux autres agents de l’Union européenne (ci-après RAA), qui prévoit que</w:t>
      </w:r>
      <w:r>
        <w:rPr>
          <w:rFonts w:ascii="Times New Roman" w:hAnsi="Times New Roman"/>
          <w:i/>
          <w:noProof/>
          <w:sz w:val="24"/>
          <w:szCs w:val="24"/>
        </w:rPr>
        <w:t xml:space="preserve"> «la Commission présente un rapport annuel sur le recours aux agents contractuels, qui indique le nombre d’agents, le niveau et le type d’emplois, la répartition géographique et les ressources budgétaires par groupe de fonctions»</w:t>
      </w:r>
      <w:r>
        <w:rPr>
          <w:rFonts w:ascii="Times New Roman" w:hAnsi="Times New Roman"/>
          <w:noProof/>
          <w:sz w:val="24"/>
          <w:szCs w:val="24"/>
        </w:rPr>
        <w:t xml:space="preserve">. Il contient les informations relatives aux années 2017 et 2018, les données datant du 31 décembre. </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Le présent rapport comprend des données concernant 57 entités différentes: a) les institutions au sens de l’article 13 du traité sur l’Union européenne, à l’exception de la Banque centrale européenne; b) les organes assimilés aux institutions en vertu de l’article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ter</w:t>
      </w:r>
      <w:r>
        <w:rPr>
          <w:rFonts w:ascii="Times New Roman" w:hAnsi="Times New Roman"/>
          <w:noProof/>
          <w:sz w:val="24"/>
          <w:szCs w:val="24"/>
        </w:rPr>
        <w:t xml:space="preserve"> du statut et c) les organismes auxquels s’applique le statut en vertu des actes de l’Union qui les établissent, au sens de l’article 1</w:t>
      </w:r>
      <w:r>
        <w:rPr>
          <w:rFonts w:ascii="Times New Roman" w:hAnsi="Times New Roman"/>
          <w:noProof/>
          <w:sz w:val="24"/>
          <w:szCs w:val="24"/>
          <w:vertAlign w:val="superscript"/>
        </w:rPr>
        <w:t>er</w:t>
      </w:r>
      <w:r>
        <w:rPr>
          <w:rFonts w:ascii="Times New Roman" w:hAnsi="Times New Roman"/>
          <w:noProof/>
          <w:sz w:val="24"/>
          <w:szCs w:val="24"/>
        </w:rPr>
        <w:t> </w:t>
      </w:r>
      <w:r>
        <w:rPr>
          <w:rFonts w:ascii="Times New Roman" w:hAnsi="Times New Roman"/>
          <w:i/>
          <w:iCs/>
          <w:noProof/>
          <w:sz w:val="24"/>
          <w:szCs w:val="24"/>
        </w:rPr>
        <w:t>bis</w:t>
      </w:r>
      <w:r>
        <w:rPr>
          <w:rFonts w:ascii="Times New Roman" w:hAnsi="Times New Roman"/>
          <w:noProof/>
          <w:sz w:val="24"/>
          <w:szCs w:val="24"/>
        </w:rPr>
        <w:t>, paragraphe 2, du statut</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Ces organes incluent les agences exécutives et décentralisées, les entreprises communes (EC)</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et l’Institut européen d’innovation et de technologie (EIT).   </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Les données relatives à la Commission incluent tous les agents contractuels, c’est-à-dire le personnel financé par les lignes budgétaires administratives, opérationnelles et de recherche ainsi que par les recettes issues des accords de niveau de service avec les autres institutions et organes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La catégorie des agents contractuels (AC) a été créée en 2004 dans le cadre de la réforme du statut. Depuis lors, les AC ont contribué utilement au travail des institutions en effectuant à des coûts moindres des activités d’appui administratif et en apportant des compétences dont les institutions ne disposaient pas toujours immédiatement.</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Les articles 3 </w:t>
      </w:r>
      <w:r>
        <w:rPr>
          <w:rFonts w:ascii="Times New Roman" w:hAnsi="Times New Roman"/>
          <w:i/>
          <w:iCs/>
          <w:noProof/>
          <w:sz w:val="24"/>
          <w:szCs w:val="24"/>
        </w:rPr>
        <w:t>bis</w:t>
      </w:r>
      <w:r>
        <w:rPr>
          <w:rFonts w:ascii="Times New Roman" w:hAnsi="Times New Roman"/>
          <w:noProof/>
          <w:sz w:val="24"/>
          <w:szCs w:val="24"/>
        </w:rPr>
        <w:t xml:space="preserve"> et 3 </w:t>
      </w:r>
      <w:r>
        <w:rPr>
          <w:rFonts w:ascii="Times New Roman" w:hAnsi="Times New Roman"/>
          <w:i/>
          <w:iCs/>
          <w:noProof/>
          <w:sz w:val="24"/>
          <w:szCs w:val="24"/>
        </w:rPr>
        <w:t>ter</w:t>
      </w:r>
      <w:r>
        <w:rPr>
          <w:rFonts w:ascii="Times New Roman" w:hAnsi="Times New Roman"/>
          <w:noProof/>
          <w:sz w:val="24"/>
          <w:szCs w:val="24"/>
        </w:rPr>
        <w:t xml:space="preserve"> du RAA définissent le rôle des agents contractuels et les fonctions qu’ils peuvent exercer. </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Les agents contractuels visés à l’article 3 </w:t>
      </w:r>
      <w:r>
        <w:rPr>
          <w:rFonts w:ascii="Times New Roman" w:hAnsi="Times New Roman"/>
          <w:i/>
          <w:iCs/>
          <w:noProof/>
          <w:sz w:val="24"/>
          <w:szCs w:val="24"/>
        </w:rPr>
        <w:t>bis</w:t>
      </w:r>
      <w:r>
        <w:rPr>
          <w:rFonts w:ascii="Times New Roman" w:hAnsi="Times New Roman"/>
          <w:noProof/>
          <w:sz w:val="24"/>
          <w:szCs w:val="24"/>
        </w:rPr>
        <w:t xml:space="preserve"> peuvent être engagés, à temps partiel ou à plein temps, dans un emploi non prévu au tableau des effectifs: </w:t>
      </w:r>
    </w:p>
    <w:p>
      <w:pPr>
        <w:pStyle w:val="ListParagraph"/>
        <w:numPr>
          <w:ilvl w:val="0"/>
          <w:numId w:val="4"/>
        </w:numPr>
        <w:tabs>
          <w:tab w:val="left" w:pos="426"/>
        </w:tabs>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pour les services des institutions: pour effectuer exclusivement des tâches manuelles ou d’appui administratif dans le groupe de fonctions I, </w:t>
      </w:r>
    </w:p>
    <w:p>
      <w:pPr>
        <w:pStyle w:val="ListParagraph"/>
        <w:numPr>
          <w:ilvl w:val="0"/>
          <w:numId w:val="4"/>
        </w:numPr>
        <w:tabs>
          <w:tab w:val="left" w:pos="426"/>
        </w:tabs>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pour les représentations et les délégations, les agences et autres entités de l’Union: en vue d’exercer les fonctions visées à l’article 80, paragraphe 2, du RAA, dans les groupes de fonctions I, II, III et IV. </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Ces agents bénéficient d’un contrat qui peut être transformé en contrat à durée indéterminée, après un premier renouvellement.</w:t>
      </w:r>
    </w:p>
    <w:p>
      <w:pPr>
        <w:keepNext/>
        <w:keepLines/>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Les agents contractuels visés à l’article 3 </w:t>
      </w:r>
      <w:r>
        <w:rPr>
          <w:rFonts w:ascii="Times New Roman" w:hAnsi="Times New Roman"/>
          <w:i/>
          <w:iCs/>
          <w:noProof/>
          <w:sz w:val="24"/>
          <w:szCs w:val="24"/>
        </w:rPr>
        <w:t>ter</w:t>
      </w:r>
      <w:r>
        <w:rPr>
          <w:rFonts w:ascii="Times New Roman" w:hAnsi="Times New Roman"/>
          <w:noProof/>
          <w:sz w:val="24"/>
          <w:szCs w:val="24"/>
        </w:rPr>
        <w:t xml:space="preserve"> sont engagés:</w:t>
      </w:r>
    </w:p>
    <w:p>
      <w:pPr>
        <w:pStyle w:val="ListParagraph"/>
        <w:keepNext/>
        <w:keepLines/>
        <w:numPr>
          <w:ilvl w:val="0"/>
          <w:numId w:val="5"/>
        </w:numPr>
        <w:tabs>
          <w:tab w:val="left" w:pos="426"/>
        </w:tabs>
        <w:spacing w:after="240"/>
        <w:contextualSpacing w:val="0"/>
        <w:jc w:val="both"/>
        <w:rPr>
          <w:rFonts w:ascii="Times New Roman" w:hAnsi="Times New Roman" w:cs="Times New Roman"/>
          <w:noProof/>
          <w:sz w:val="24"/>
          <w:szCs w:val="24"/>
        </w:rPr>
      </w:pPr>
      <w:r>
        <w:rPr>
          <w:rFonts w:ascii="Times New Roman" w:hAnsi="Times New Roman"/>
          <w:noProof/>
          <w:sz w:val="24"/>
          <w:szCs w:val="24"/>
        </w:rPr>
        <w:t>en vue d’exécuter des tâches autres que celles visées à l’article 3 </w:t>
      </w:r>
      <w:r>
        <w:rPr>
          <w:rFonts w:ascii="Times New Roman" w:hAnsi="Times New Roman"/>
          <w:i/>
          <w:iCs/>
          <w:noProof/>
          <w:sz w:val="24"/>
          <w:szCs w:val="24"/>
        </w:rPr>
        <w:t>bis</w:t>
      </w:r>
      <w:r>
        <w:rPr>
          <w:rFonts w:ascii="Times New Roman" w:hAnsi="Times New Roman"/>
          <w:noProof/>
          <w:sz w:val="24"/>
          <w:szCs w:val="24"/>
        </w:rPr>
        <w:t xml:space="preserve"> du RAA dans un emploi non prévu au tableau des effectifs, ou</w:t>
      </w:r>
    </w:p>
    <w:p>
      <w:pPr>
        <w:pStyle w:val="ListParagraph"/>
        <w:numPr>
          <w:ilvl w:val="0"/>
          <w:numId w:val="5"/>
        </w:numPr>
        <w:tabs>
          <w:tab w:val="left" w:pos="426"/>
        </w:tabs>
        <w:spacing w:after="240"/>
        <w:contextualSpacing w:val="0"/>
        <w:jc w:val="both"/>
        <w:rPr>
          <w:rFonts w:ascii="Times New Roman" w:hAnsi="Times New Roman" w:cs="Times New Roman"/>
          <w:noProof/>
          <w:sz w:val="24"/>
          <w:szCs w:val="24"/>
        </w:rPr>
      </w:pPr>
      <w:r>
        <w:rPr>
          <w:rFonts w:ascii="Times New Roman" w:hAnsi="Times New Roman"/>
          <w:noProof/>
          <w:sz w:val="24"/>
          <w:szCs w:val="24"/>
        </w:rPr>
        <w:t xml:space="preserve">pour remplacer un fonctionnaire ou un agent temporaire se trouvant momentanément dans l’incapacité d’exercer ses fonctions. </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Ce personnel est engagé pour de courtes périodes, d’un minimum de 3 mois à un maximum de 6 ans.</w:t>
      </w:r>
    </w:p>
    <w:p>
      <w:pPr>
        <w:tabs>
          <w:tab w:val="left" w:pos="426"/>
        </w:tabs>
        <w:spacing w:after="240"/>
        <w:jc w:val="both"/>
        <w:rPr>
          <w:rFonts w:ascii="Times New Roman" w:hAnsi="Times New Roman" w:cs="Times New Roman"/>
          <w:noProof/>
          <w:sz w:val="24"/>
          <w:szCs w:val="24"/>
        </w:rPr>
      </w:pPr>
      <w:r>
        <w:rPr>
          <w:rFonts w:ascii="Times New Roman" w:hAnsi="Times New Roman"/>
          <w:noProof/>
          <w:sz w:val="24"/>
          <w:szCs w:val="24"/>
        </w:rPr>
        <w:t>L’article 80 du RAA établit une correspondance entre chaque groupe de fonctions (ci-après GF) et les tâches pouvant être exercées par un AC:</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364"/>
        <w:gridCol w:w="1118"/>
        <w:gridCol w:w="7027"/>
      </w:tblGrid>
      <w:tr>
        <w:tc>
          <w:tcPr>
            <w:tcW w:w="1291"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b/>
                <w:noProof/>
                <w:color w:val="000000"/>
                <w:sz w:val="24"/>
                <w:szCs w:val="24"/>
              </w:rPr>
              <w:t>Groupe de fonctions</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b/>
                <w:noProof/>
                <w:color w:val="000000"/>
                <w:sz w:val="24"/>
                <w:szCs w:val="24"/>
              </w:rPr>
              <w:t>Grades</w:t>
            </w:r>
          </w:p>
        </w:tc>
        <w:tc>
          <w:tcPr>
            <w:tcW w:w="0" w:type="auto"/>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b/>
                <w:noProof/>
                <w:color w:val="000000"/>
                <w:sz w:val="24"/>
                <w:szCs w:val="24"/>
              </w:rPr>
              <w:t>Tâches</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szCs w:val="24"/>
              </w:rPr>
              <w:t>IV</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szCs w:val="24"/>
              </w:rPr>
              <w:t>13 à 18</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color w:val="000000"/>
                <w:sz w:val="24"/>
                <w:szCs w:val="24"/>
              </w:rPr>
              <w:t>Tâches administratives, de conseil, linguistiques et tâches techniques équivalentes, exécutées sous la supervision de fonctionnaires ou d’agents temporaires.</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szCs w:val="24"/>
              </w:rPr>
              <w:t>III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szCs w:val="24"/>
              </w:rPr>
              <w:t>8 à 12</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color w:val="000000"/>
                <w:sz w:val="24"/>
                <w:szCs w:val="24"/>
              </w:rPr>
              <w:t>Tâches d’exécution, de rédaction, de comptabilité et autres tâches techniques équivalentes, exécutées sous la supervision de fonctionnaires ou d’agents temporaires.</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szCs w:val="24"/>
              </w:rPr>
              <w:t>II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szCs w:val="24"/>
              </w:rPr>
              <w:t>4 à 7</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color w:val="000000"/>
                <w:sz w:val="24"/>
                <w:szCs w:val="24"/>
              </w:rPr>
              <w:t>Tâches de bureau et de secrétariat, direction de bureau et autres tâches équivalentes, exécutées sous la supervision de fonctionnaires ou d’agents temporaires.</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szCs w:val="24"/>
              </w:rPr>
              <w:t>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szCs w:val="24"/>
              </w:rPr>
              <w:t>1 à 3</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color w:val="000000"/>
                <w:sz w:val="24"/>
                <w:szCs w:val="24"/>
              </w:rPr>
              <w:t>Tâches manuelles et d’appui administratif effectuées sous le contrôle de fonctionnaires ou d’agents temporaires.</w:t>
            </w:r>
          </w:p>
        </w:tc>
      </w:tr>
    </w:tbl>
    <w:p>
      <w:pPr>
        <w:tabs>
          <w:tab w:val="left" w:pos="426"/>
        </w:tabs>
        <w:jc w:val="both"/>
        <w:rPr>
          <w:rFonts w:ascii="Times New Roman" w:hAnsi="Times New Roman" w:cs="Times New Roman"/>
          <w:noProof/>
        </w:rPr>
      </w:pPr>
    </w:p>
    <w:p>
      <w:pPr>
        <w:spacing w:after="0" w:line="240" w:lineRule="auto"/>
        <w:rPr>
          <w:rFonts w:ascii="Times New Roman" w:eastAsia="Times New Roman" w:hAnsi="Times New Roman" w:cs="Times New Roman"/>
          <w:b/>
          <w:smallCaps/>
          <w:noProof/>
          <w:sz w:val="24"/>
          <w:szCs w:val="24"/>
        </w:rPr>
      </w:pPr>
      <w:bookmarkStart w:id="6" w:name="_Toc306183902"/>
      <w:bookmarkStart w:id="7" w:name="_Toc411605923"/>
      <w:bookmarkStart w:id="8" w:name="_Toc480898935"/>
      <w:r>
        <w:rPr>
          <w:noProof/>
        </w:rPr>
        <w:br w:type="page"/>
      </w:r>
    </w:p>
    <w:p>
      <w:pPr>
        <w:pStyle w:val="ManualHeading1"/>
        <w:numPr>
          <w:ilvl w:val="0"/>
          <w:numId w:val="13"/>
        </w:numPr>
        <w:spacing w:before="0" w:after="240"/>
        <w:rPr>
          <w:noProof/>
        </w:rPr>
      </w:pPr>
      <w:bookmarkStart w:id="9" w:name="_Toc41576340"/>
      <w:bookmarkEnd w:id="6"/>
      <w:bookmarkEnd w:id="7"/>
      <w:bookmarkEnd w:id="8"/>
      <w:r>
        <w:rPr>
          <w:noProof/>
        </w:rPr>
        <w:t>Agents contractuels dans les institutions, agences et EC/EIT</w:t>
      </w:r>
      <w:bookmarkEnd w:id="9"/>
    </w:p>
    <w:p>
      <w:pPr>
        <w:spacing w:after="240"/>
        <w:jc w:val="both"/>
        <w:rPr>
          <w:rFonts w:ascii="Times New Roman" w:hAnsi="Times New Roman" w:cs="Times New Roman"/>
          <w:noProof/>
          <w:sz w:val="24"/>
          <w:szCs w:val="24"/>
        </w:rPr>
      </w:pPr>
      <w:r>
        <w:rPr>
          <w:rFonts w:ascii="Times New Roman" w:hAnsi="Times New Roman"/>
          <w:noProof/>
          <w:sz w:val="24"/>
          <w:szCs w:val="24"/>
        </w:rPr>
        <w:t>Le nombre d’agents contractuel au 31 décembre de l’année respective est réparti comme suit:</w:t>
      </w:r>
    </w:p>
    <w:p>
      <w:pPr>
        <w:spacing w:after="240"/>
        <w:jc w:val="both"/>
        <w:rPr>
          <w:rFonts w:ascii="Times New Roman" w:hAnsi="Times New Roman" w:cs="Times New Roman"/>
          <w:b/>
          <w:noProof/>
        </w:rPr>
      </w:pPr>
      <w:r>
        <w:rPr>
          <w:rFonts w:ascii="Times New Roman" w:hAnsi="Times New Roman"/>
          <w:b/>
          <w:noProof/>
        </w:rPr>
        <w:t>Tableau 1 - Nombre d’agents contractuels à la Commission, autres institutions et agences et EC/EIT en 2017</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Commission européenne</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color w:val="000000"/>
              </w:rPr>
              <w:t>7 165</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Autres institutions</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color w:val="000000"/>
              </w:rPr>
              <w:t>2 425</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Agences et EC/EIT</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color w:val="000000"/>
              </w:rPr>
              <w:t>3 749</w:t>
            </w:r>
          </w:p>
        </w:tc>
      </w:tr>
    </w:tbl>
    <w:p>
      <w:pPr>
        <w:spacing w:after="240"/>
        <w:jc w:val="both"/>
        <w:rPr>
          <w:b/>
          <w:noProof/>
          <w:sz w:val="24"/>
          <w:szCs w:val="24"/>
        </w:rPr>
      </w:pPr>
    </w:p>
    <w:p>
      <w:pPr>
        <w:spacing w:after="240"/>
        <w:jc w:val="both"/>
        <w:rPr>
          <w:rFonts w:ascii="Times New Roman" w:hAnsi="Times New Roman" w:cs="Times New Roman"/>
          <w:b/>
          <w:noProof/>
        </w:rPr>
      </w:pPr>
      <w:r>
        <w:rPr>
          <w:rFonts w:ascii="Times New Roman" w:hAnsi="Times New Roman"/>
          <w:b/>
          <w:noProof/>
        </w:rPr>
        <w:t>Graphique 2 - Part d’agents contractuels à la Commission, autres institutions et agences et EC/EIT en 2017</w:t>
      </w:r>
    </w:p>
    <w:p>
      <w:pPr>
        <w:rPr>
          <w:noProof/>
        </w:rPr>
      </w:pPr>
      <w:r>
        <w:rPr>
          <w:noProof/>
          <w:lang w:val="en-GB" w:bidi="ar-SA"/>
        </w:rPr>
        <w:drawing>
          <wp:inline distT="0" distB="0" distL="0" distR="0">
            <wp:extent cx="261201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6881" cy="1820054"/>
                    </a:xfrm>
                    <a:prstGeom prst="rect">
                      <a:avLst/>
                    </a:prstGeom>
                    <a:noFill/>
                    <a:ln>
                      <a:noFill/>
                    </a:ln>
                  </pic:spPr>
                </pic:pic>
              </a:graphicData>
            </a:graphic>
          </wp:inline>
        </w:drawing>
      </w:r>
    </w:p>
    <w:p>
      <w:pPr>
        <w:spacing w:after="240"/>
        <w:jc w:val="both"/>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b/>
          <w:noProof/>
        </w:rPr>
        <w:t>Tableau 3 - Nombre d’agents contractuels à la Commission, autres institutions et agences et EC/EIT en 2018</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Commission européenne</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color w:val="000000"/>
              </w:rPr>
              <w:t>7 238</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Autres institutions</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color w:val="000000"/>
              </w:rPr>
              <w:t>2 608</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Agences et EC/EIT</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color w:val="000000"/>
              </w:rPr>
              <w:t>3 995</w:t>
            </w:r>
          </w:p>
        </w:tc>
      </w:tr>
    </w:tbl>
    <w:p>
      <w:pPr>
        <w:spacing w:after="240"/>
        <w:jc w:val="both"/>
        <w:rPr>
          <w:rFonts w:ascii="Times New Roman" w:hAnsi="Times New Roman" w:cs="Times New Roman"/>
          <w:b/>
          <w:noProof/>
        </w:rPr>
      </w:pPr>
    </w:p>
    <w:p>
      <w:pPr>
        <w:spacing w:after="240"/>
        <w:jc w:val="both"/>
        <w:rPr>
          <w:rFonts w:ascii="Times New Roman" w:hAnsi="Times New Roman" w:cs="Times New Roman"/>
          <w:b/>
          <w:noProof/>
        </w:rPr>
      </w:pPr>
      <w:r>
        <w:rPr>
          <w:rFonts w:ascii="Times New Roman" w:hAnsi="Times New Roman"/>
          <w:b/>
          <w:noProof/>
        </w:rPr>
        <w:t>Graphique 4 - Part d’agents contractuels à la Commission, autres institutions et agences et EC/EIT en 2018</w:t>
      </w:r>
    </w:p>
    <w:p>
      <w:pPr>
        <w:spacing w:after="240"/>
        <w:rPr>
          <w:rFonts w:ascii="Times New Roman" w:hAnsi="Times New Roman" w:cs="Times New Roman"/>
          <w:b/>
          <w:noProof/>
          <w:sz w:val="24"/>
          <w:szCs w:val="24"/>
        </w:rPr>
      </w:pPr>
      <w:r>
        <w:rPr>
          <w:noProof/>
          <w:lang w:val="en-GB" w:bidi="ar-SA"/>
        </w:rPr>
        <w:drawing>
          <wp:inline distT="0" distB="0" distL="0" distR="0">
            <wp:extent cx="2686050" cy="18493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5416" cy="1862667"/>
                    </a:xfrm>
                    <a:prstGeom prst="rect">
                      <a:avLst/>
                    </a:prstGeom>
                    <a:noFill/>
                    <a:ln>
                      <a:noFill/>
                    </a:ln>
                  </pic:spPr>
                </pic:pic>
              </a:graphicData>
            </a:graphic>
          </wp:inline>
        </w:drawing>
      </w:r>
    </w:p>
    <w:p>
      <w:pPr>
        <w:spacing w:after="240"/>
        <w:jc w:val="both"/>
        <w:rPr>
          <w:rFonts w:ascii="Times New Roman" w:hAnsi="Times New Roman" w:cs="Times New Roman"/>
          <w:b/>
          <w:noProof/>
        </w:rPr>
      </w:pPr>
      <w:r>
        <w:rPr>
          <w:rFonts w:ascii="Times New Roman" w:hAnsi="Times New Roman"/>
          <w:b/>
          <w:noProof/>
        </w:rPr>
        <w:t>Tableau 5 - Variation du nombre d’agents contractuels à la Commission, autres institutions et agences et EC/EIT (2017 par rapport à 2016)</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Commission européenne</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+ 0,48 %</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Autres institutions</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+ 7,59 %</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Agences et EC/EIT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+ 7,42 %</w:t>
            </w:r>
          </w:p>
        </w:tc>
      </w:tr>
    </w:tbl>
    <w:p>
      <w:pPr>
        <w:spacing w:after="240"/>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b/>
          <w:noProof/>
        </w:rPr>
        <w:t>Tableau 6 - Variation du nombre d’agents contractuels à la Commission, autres institutions et agences et EC/EIT (2018 par rapport à 2017)</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Commission européenne</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+ 1,02 %</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Autres institutions</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+ 7,55 %</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Agences et EC/EIT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+ 6,56 %</w:t>
            </w:r>
          </w:p>
        </w:tc>
      </w:tr>
    </w:tbl>
    <w:p>
      <w:pPr>
        <w:spacing w:after="240"/>
        <w:rPr>
          <w:rFonts w:ascii="Times New Roman" w:hAnsi="Times New Roman" w:cs="Times New Roman"/>
          <w:noProof/>
          <w:sz w:val="24"/>
          <w:szCs w:val="24"/>
        </w:rPr>
      </w:pPr>
    </w:p>
    <w:p>
      <w:pPr>
        <w:spacing w:after="240"/>
        <w:rPr>
          <w:rFonts w:ascii="Times New Roman" w:hAnsi="Times New Roman" w:cs="Times New Roman"/>
          <w:b/>
          <w:noProof/>
        </w:rPr>
      </w:pPr>
      <w:r>
        <w:rPr>
          <w:rFonts w:ascii="Times New Roman" w:hAnsi="Times New Roman"/>
          <w:b/>
          <w:noProof/>
        </w:rPr>
        <w:t>Tableau 7 - Variation du quota relatif d’agents contractuels à la Commission, autres institutions et agences et EC/EIT (2017 par rapport à 2016)</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Commission européenne</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- 1,67 %</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Autres institutions</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+ 0,67 %</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Agences et EC/EIT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+ 1,00 %</w:t>
            </w:r>
          </w:p>
        </w:tc>
      </w:tr>
    </w:tbl>
    <w:p>
      <w:pPr>
        <w:spacing w:after="240"/>
        <w:rPr>
          <w:rFonts w:ascii="Times New Roman" w:hAnsi="Times New Roman" w:cs="Times New Roman"/>
          <w:b/>
          <w:noProof/>
          <w:sz w:val="24"/>
          <w:szCs w:val="24"/>
        </w:rPr>
      </w:pPr>
    </w:p>
    <w:p>
      <w:pPr>
        <w:spacing w:after="240"/>
        <w:rPr>
          <w:rFonts w:ascii="Times New Roman" w:hAnsi="Times New Roman" w:cs="Times New Roman"/>
          <w:b/>
          <w:noProof/>
        </w:rPr>
      </w:pPr>
      <w:r>
        <w:rPr>
          <w:rFonts w:ascii="Times New Roman" w:hAnsi="Times New Roman"/>
          <w:b/>
          <w:noProof/>
        </w:rPr>
        <w:t>Tableau 8 - Variation de la part relative d’agents contractuels à la Commission, autres institutions et agences et EC/EIT (2018 par rapport à 2017)</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tcBorders>
              <w:top w:val="single" w:sz="4" w:space="0" w:color="auto"/>
              <w:left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Commission européenne</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- 1,42 %</w:t>
            </w:r>
          </w:p>
        </w:tc>
      </w:tr>
      <w:tr>
        <w:trPr>
          <w:trHeight w:val="290"/>
        </w:trPr>
        <w:tc>
          <w:tcPr>
            <w:tcW w:w="3520" w:type="dxa"/>
            <w:tcBorders>
              <w:left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Autres institutions</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+ 0,66 %</w:t>
            </w:r>
          </w:p>
        </w:tc>
      </w:tr>
      <w:tr>
        <w:trPr>
          <w:trHeight w:val="300"/>
        </w:trPr>
        <w:tc>
          <w:tcPr>
            <w:tcW w:w="3520" w:type="dxa"/>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Agences et EC/EIT</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color w:val="000000"/>
              </w:rPr>
              <w:t>+ 0,76 %</w:t>
            </w:r>
          </w:p>
        </w:tc>
      </w:tr>
    </w:tbl>
    <w:p>
      <w:pPr>
        <w:rPr>
          <w:noProof/>
        </w:rPr>
        <w:sectPr>
          <w:headerReference w:type="even" r:id="rId24"/>
          <w:headerReference w:type="default" r:id="rId25"/>
          <w:footerReference w:type="even" r:id="rId26"/>
          <w:footerReference w:type="default" r:id="rId27"/>
          <w:headerReference w:type="first" r:id="rId28"/>
          <w:footerReference w:type="first" r:id="rId29"/>
          <w:pgSz w:w="11907" w:h="16839"/>
          <w:pgMar w:top="1440" w:right="1080" w:bottom="1440" w:left="1080" w:header="709" w:footer="367" w:gutter="0"/>
          <w:cols w:space="708"/>
          <w:docGrid w:linePitch="360"/>
        </w:sectPr>
      </w:pPr>
    </w:p>
    <w:p>
      <w:pPr>
        <w:pStyle w:val="ManualHeading1"/>
        <w:numPr>
          <w:ilvl w:val="0"/>
          <w:numId w:val="13"/>
        </w:numPr>
        <w:spacing w:before="0" w:after="240"/>
        <w:rPr>
          <w:noProof/>
        </w:rPr>
      </w:pPr>
      <w:bookmarkStart w:id="10" w:name="_Toc41576341"/>
      <w:r>
        <w:rPr>
          <w:noProof/>
        </w:rPr>
        <w:t>Agents contractuels à la Commission européenne</w:t>
      </w:r>
      <w:bookmarkEnd w:id="10"/>
    </w:p>
    <w:p>
      <w:pPr>
        <w:spacing w:after="240"/>
        <w:rPr>
          <w:rFonts w:ascii="Times New Roman" w:hAnsi="Times New Roman" w:cs="Times New Roman"/>
          <w:b/>
          <w:noProof/>
          <w:sz w:val="24"/>
          <w:szCs w:val="24"/>
        </w:rPr>
      </w:pPr>
      <w:r>
        <w:rPr>
          <w:rFonts w:ascii="Times New Roman" w:hAnsi="Times New Roman"/>
          <w:b/>
          <w:noProof/>
          <w:sz w:val="24"/>
          <w:szCs w:val="24"/>
        </w:rPr>
        <w:t xml:space="preserve">3.1 Évolution du recours aux agents contractuels à la Commission </w:t>
      </w:r>
    </w:p>
    <w:p>
      <w:pPr>
        <w:spacing w:after="240"/>
        <w:rPr>
          <w:rFonts w:ascii="Times New Roman" w:hAnsi="Times New Roman" w:cs="Times New Roman"/>
          <w:b/>
          <w:noProof/>
          <w:sz w:val="20"/>
          <w:szCs w:val="20"/>
        </w:rPr>
      </w:pPr>
      <w:r>
        <w:rPr>
          <w:rFonts w:ascii="Times New Roman" w:hAnsi="Times New Roman"/>
          <w:b/>
          <w:noProof/>
          <w:sz w:val="20"/>
          <w:szCs w:val="20"/>
        </w:rPr>
        <w:t>Graphique 9 - Évolution temporelle au sein de la Commission</w:t>
      </w:r>
    </w:p>
    <w:p>
      <w:pPr>
        <w:rPr>
          <w:noProof/>
        </w:rPr>
      </w:pPr>
      <w:r>
        <w:rPr>
          <w:noProof/>
          <w:lang w:val="en-GB" w:bidi="ar-SA"/>
        </w:rPr>
        <w:drawing>
          <wp:inline distT="0" distB="0" distL="0" distR="0">
            <wp:extent cx="3357085" cy="20097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57085" cy="2009775"/>
                    </a:xfrm>
                    <a:prstGeom prst="rect">
                      <a:avLst/>
                    </a:prstGeom>
                    <a:noFill/>
                    <a:ln>
                      <a:noFill/>
                    </a:ln>
                  </pic:spPr>
                </pic:pic>
              </a:graphicData>
            </a:graphic>
          </wp:inline>
        </w:drawing>
      </w:r>
    </w:p>
    <w:p>
      <w:pPr>
        <w:jc w:val="center"/>
        <w:rPr>
          <w:noProof/>
        </w:rPr>
      </w:pPr>
    </w:p>
    <w:p>
      <w:pPr>
        <w:spacing w:after="240"/>
        <w:rPr>
          <w:rFonts w:ascii="Times New Roman" w:hAnsi="Times New Roman" w:cs="Times New Roman"/>
          <w:b/>
          <w:noProof/>
          <w:sz w:val="24"/>
          <w:szCs w:val="24"/>
        </w:rPr>
      </w:pPr>
      <w:r>
        <w:rPr>
          <w:rFonts w:ascii="Times New Roman" w:hAnsi="Times New Roman"/>
          <w:b/>
          <w:noProof/>
          <w:sz w:val="24"/>
          <w:szCs w:val="24"/>
        </w:rPr>
        <w:t>3.2. Répartition des agents contractuels de la Commission par genre et par groupe de fonctions</w:t>
      </w:r>
    </w:p>
    <w:p>
      <w:pPr>
        <w:spacing w:after="240"/>
        <w:jc w:val="both"/>
        <w:rPr>
          <w:rFonts w:ascii="Times New Roman" w:hAnsi="Times New Roman"/>
          <w:noProof/>
          <w:sz w:val="24"/>
          <w:szCs w:val="24"/>
        </w:rPr>
      </w:pPr>
      <w:r>
        <w:rPr>
          <w:rFonts w:ascii="Times New Roman" w:hAnsi="Times New Roman"/>
          <w:noProof/>
          <w:sz w:val="24"/>
          <w:szCs w:val="24"/>
        </w:rPr>
        <w:t>La répartition des agents contractuels par genre, par groupe de fonctions (GF) et par grade en 2017 et 2018 est présentée dans les tableaux suivants.</w:t>
      </w:r>
    </w:p>
    <w:p>
      <w:pPr>
        <w:spacing w:after="240"/>
        <w:rPr>
          <w:rFonts w:ascii="Times New Roman" w:hAnsi="Times New Roman" w:cs="Times New Roman"/>
          <w:b/>
          <w:noProof/>
        </w:rPr>
      </w:pPr>
      <w:r>
        <w:rPr>
          <w:rFonts w:ascii="Times New Roman" w:hAnsi="Times New Roman"/>
          <w:b/>
          <w:noProof/>
        </w:rPr>
        <w:t>Tableau 10a - Répartition des agents contractuels de la Commission par genre, par GF et par grade en 2017</w:t>
      </w:r>
    </w:p>
    <w:p>
      <w:pPr>
        <w:spacing w:after="0"/>
        <w:rPr>
          <w:rFonts w:ascii="Times New Roman" w:hAnsi="Times New Roman"/>
          <w:b/>
          <w:noProof/>
        </w:rPr>
      </w:pPr>
    </w:p>
    <w:p>
      <w:pPr>
        <w:rPr>
          <w:rFonts w:ascii="Times New Roman" w:hAnsi="Times New Roman"/>
          <w:b/>
          <w:noProof/>
        </w:rPr>
      </w:pPr>
      <w:r>
        <w:rPr>
          <w:noProof/>
          <w:lang w:val="en-GB" w:bidi="ar-SA"/>
        </w:rPr>
        <w:drawing>
          <wp:inline distT="0" distB="0" distL="0" distR="0">
            <wp:extent cx="3790988" cy="2606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02947" cy="2614261"/>
                    </a:xfrm>
                    <a:prstGeom prst="rect">
                      <a:avLst/>
                    </a:prstGeom>
                    <a:noFill/>
                    <a:ln>
                      <a:noFill/>
                    </a:ln>
                  </pic:spPr>
                </pic:pic>
              </a:graphicData>
            </a:graphic>
          </wp:inline>
        </w:drawing>
      </w:r>
    </w:p>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p>
    <w:tbl>
      <w:tblPr>
        <w:tblW w:w="8160" w:type="dxa"/>
        <w:tblInd w:w="108" w:type="dxa"/>
        <w:tblLook w:val="04A0" w:firstRow="1" w:lastRow="0" w:firstColumn="1" w:lastColumn="0" w:noHBand="0" w:noVBand="1"/>
      </w:tblPr>
      <w:tblGrid>
        <w:gridCol w:w="960"/>
        <w:gridCol w:w="1180"/>
        <w:gridCol w:w="960"/>
        <w:gridCol w:w="1220"/>
        <w:gridCol w:w="846"/>
        <w:gridCol w:w="1074"/>
        <w:gridCol w:w="846"/>
        <w:gridCol w:w="1074"/>
      </w:tblGrid>
      <w:tr>
        <w:trPr>
          <w:trHeight w:val="29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11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2180" w:type="dxa"/>
            <w:gridSpan w:val="2"/>
            <w:tcBorders>
              <w:top w:val="single" w:sz="4" w:space="0" w:color="auto"/>
              <w:left w:val="single" w:sz="4" w:space="0" w:color="auto"/>
              <w:bottom w:val="single" w:sz="4" w:space="0" w:color="auto"/>
              <w:right w:val="single" w:sz="4" w:space="0" w:color="auto"/>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Hommes</w:t>
            </w:r>
          </w:p>
        </w:tc>
        <w:tc>
          <w:tcPr>
            <w:tcW w:w="1920" w:type="dxa"/>
            <w:gridSpan w:val="2"/>
            <w:tcBorders>
              <w:top w:val="single" w:sz="4" w:space="0" w:color="auto"/>
              <w:left w:val="nil"/>
              <w:bottom w:val="single" w:sz="4" w:space="0" w:color="auto"/>
              <w:right w:val="single" w:sz="4" w:space="0" w:color="auto"/>
            </w:tcBorders>
            <w:shd w:val="clear" w:color="FFFFFF" w:fill="FF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Femmes</w:t>
            </w:r>
          </w:p>
        </w:tc>
        <w:tc>
          <w:tcPr>
            <w:tcW w:w="1920" w:type="dxa"/>
            <w:gridSpan w:val="2"/>
            <w:tcBorders>
              <w:top w:val="single" w:sz="4"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Total</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IV</w:t>
            </w:r>
          </w:p>
        </w:tc>
        <w:tc>
          <w:tcPr>
            <w:tcW w:w="1180" w:type="dxa"/>
            <w:tcBorders>
              <w:top w:val="single" w:sz="4" w:space="0" w:color="auto"/>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65,0 %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35,0 %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5,6 %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133</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64,9 %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35,1 %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7,3 %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328</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56,8 %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249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43,2 %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577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20,5 %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420</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47,7 %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460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52,3 %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880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31,3 %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369</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46,0 %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434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54,0 %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803</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28,5 %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47,4 %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52,6 %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194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6,9 %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1 444</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51,3 %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1 372</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48,7 %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2 816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39,3 %</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III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49,2 %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50,8 %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4,6 %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66</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44,9 %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55,1 %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11,0 %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40,0 %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198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60,0 %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330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24,6 %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177</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37,9 %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290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62,1 %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467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34,9 %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31,4 %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229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68,6 %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334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24,9 %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510</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38,1 %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829</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61,9 %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1 339</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18,7 %</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29</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170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85,4 %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199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9,0 %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664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83,2 %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798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36,1 %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16,3 %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687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83,7 %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821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37,2 %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19,2 %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315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80,8 %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390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17,7 %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372</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16,8 %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1 836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83,2 %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2 208</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30,8 %</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208</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69,3 %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30,7 %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300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37,4 %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273</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59,6 %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185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40,4 %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458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57,1 %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79,5 %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20,5 %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5,5 %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516</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64,3 %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286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35,7 %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802</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11,2 %</w:t>
            </w:r>
          </w:p>
        </w:tc>
      </w:tr>
      <w:tr>
        <w:trPr>
          <w:trHeight w:val="290"/>
        </w:trPr>
        <w:tc>
          <w:tcPr>
            <w:tcW w:w="96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1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0"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84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107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84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107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r>
      <w:tr>
        <w:trPr>
          <w:trHeight w:val="290"/>
        </w:trPr>
        <w:tc>
          <w:tcPr>
            <w:tcW w:w="2140" w:type="dxa"/>
            <w:gridSpan w:val="2"/>
            <w:tcBorders>
              <w:top w:val="single" w:sz="4" w:space="0" w:color="auto"/>
              <w:left w:val="single" w:sz="4" w:space="0" w:color="auto"/>
              <w:bottom w:val="single" w:sz="4" w:space="0" w:color="auto"/>
              <w:right w:val="single" w:sz="4" w:space="0" w:color="auto"/>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TOTAL</w:t>
            </w:r>
          </w:p>
        </w:tc>
        <w:tc>
          <w:tcPr>
            <w:tcW w:w="960"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2 842</w:t>
            </w:r>
          </w:p>
        </w:tc>
        <w:tc>
          <w:tcPr>
            <w:tcW w:w="1220"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39,7 %</w:t>
            </w:r>
          </w:p>
        </w:tc>
        <w:tc>
          <w:tcPr>
            <w:tcW w:w="846"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4 323</w:t>
            </w:r>
          </w:p>
        </w:tc>
        <w:tc>
          <w:tcPr>
            <w:tcW w:w="1074"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60,3 %</w:t>
            </w:r>
          </w:p>
        </w:tc>
        <w:tc>
          <w:tcPr>
            <w:tcW w:w="846"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7 165</w:t>
            </w:r>
          </w:p>
        </w:tc>
        <w:tc>
          <w:tcPr>
            <w:tcW w:w="1074"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100 %</w:t>
            </w:r>
          </w:p>
        </w:tc>
      </w:tr>
    </w:tbl>
    <w:p>
      <w:pPr>
        <w:rPr>
          <w:rFonts w:ascii="Times New Roman" w:hAnsi="Times New Roman" w:cs="Times New Roman"/>
          <w:b/>
          <w:noProof/>
          <w:sz w:val="20"/>
          <w:szCs w:val="20"/>
        </w:rPr>
      </w:pPr>
    </w:p>
    <w:p>
      <w:pPr>
        <w:rPr>
          <w:noProof/>
        </w:rPr>
      </w:pPr>
      <w:r>
        <w:rPr>
          <w:noProof/>
        </w:rPr>
        <w:br w:type="page"/>
      </w:r>
    </w:p>
    <w:p>
      <w:pPr>
        <w:rPr>
          <w:rFonts w:ascii="Times New Roman" w:hAnsi="Times New Roman" w:cs="Times New Roman"/>
          <w:b/>
          <w:noProof/>
          <w:sz w:val="20"/>
          <w:szCs w:val="20"/>
        </w:rPr>
      </w:pPr>
    </w:p>
    <w:p>
      <w:pPr>
        <w:spacing w:after="240"/>
        <w:rPr>
          <w:rFonts w:ascii="Times New Roman" w:hAnsi="Times New Roman" w:cs="Times New Roman"/>
          <w:b/>
          <w:noProof/>
        </w:rPr>
      </w:pPr>
      <w:r>
        <w:rPr>
          <w:rFonts w:ascii="Times New Roman" w:hAnsi="Times New Roman"/>
          <w:b/>
          <w:noProof/>
        </w:rPr>
        <w:t>Tableau 10 a - Répartition des agents contractuels de la Commission par genre, par GF et par grade en 2018</w:t>
      </w:r>
    </w:p>
    <w:p>
      <w:pPr>
        <w:spacing w:after="0" w:line="240" w:lineRule="auto"/>
        <w:rPr>
          <w:rFonts w:ascii="Times New Roman" w:hAnsi="Times New Roman"/>
          <w:b/>
          <w:noProof/>
        </w:rPr>
      </w:pPr>
      <w:r>
        <w:rPr>
          <w:noProof/>
          <w:lang w:val="en-GB" w:bidi="ar-SA"/>
        </w:rPr>
        <w:drawing>
          <wp:inline distT="0" distB="0" distL="0" distR="0">
            <wp:extent cx="3962400" cy="2536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9568" cy="2541414"/>
                    </a:xfrm>
                    <a:prstGeom prst="rect">
                      <a:avLst/>
                    </a:prstGeom>
                    <a:noFill/>
                    <a:ln>
                      <a:noFill/>
                    </a:ln>
                  </pic:spPr>
                </pic:pic>
              </a:graphicData>
            </a:graphic>
          </wp:inline>
        </w:drawing>
      </w: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tbl>
      <w:tblPr>
        <w:tblW w:w="8160" w:type="dxa"/>
        <w:tblInd w:w="108" w:type="dxa"/>
        <w:tblLook w:val="04A0" w:firstRow="1" w:lastRow="0" w:firstColumn="1" w:lastColumn="0" w:noHBand="0" w:noVBand="1"/>
      </w:tblPr>
      <w:tblGrid>
        <w:gridCol w:w="1020"/>
        <w:gridCol w:w="1020"/>
        <w:gridCol w:w="899"/>
        <w:gridCol w:w="1141"/>
        <w:gridCol w:w="899"/>
        <w:gridCol w:w="1141"/>
        <w:gridCol w:w="811"/>
        <w:gridCol w:w="1229"/>
      </w:tblGrid>
      <w:tr>
        <w:trPr>
          <w:trHeight w:val="310"/>
        </w:trPr>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2040" w:type="dxa"/>
            <w:gridSpan w:val="2"/>
            <w:tcBorders>
              <w:top w:val="single" w:sz="4" w:space="0" w:color="CCCCFF"/>
              <w:left w:val="single" w:sz="4" w:space="0" w:color="CCCCFF"/>
              <w:bottom w:val="single" w:sz="4" w:space="0" w:color="auto"/>
              <w:right w:val="single" w:sz="4" w:space="0" w:color="CCCCFF"/>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Hommes</w:t>
            </w:r>
          </w:p>
        </w:tc>
        <w:tc>
          <w:tcPr>
            <w:tcW w:w="2040" w:type="dxa"/>
            <w:gridSpan w:val="2"/>
            <w:tcBorders>
              <w:top w:val="single" w:sz="4" w:space="0" w:color="CCCCFF"/>
              <w:left w:val="nil"/>
              <w:bottom w:val="single" w:sz="4" w:space="0" w:color="auto"/>
              <w:right w:val="single" w:sz="4" w:space="0" w:color="CCCCFF"/>
            </w:tcBorders>
            <w:shd w:val="clear" w:color="FFFFFF" w:fill="FF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Femmes</w:t>
            </w:r>
          </w:p>
        </w:tc>
        <w:tc>
          <w:tcPr>
            <w:tcW w:w="2040" w:type="dxa"/>
            <w:gridSpan w:val="2"/>
            <w:tcBorders>
              <w:top w:val="single" w:sz="4" w:space="0" w:color="CCCCFF"/>
              <w:left w:val="nil"/>
              <w:bottom w:val="single" w:sz="4" w:space="0" w:color="auto"/>
              <w:right w:val="single" w:sz="4" w:space="0" w:color="CCCCFF"/>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Total</w:t>
            </w:r>
          </w:p>
        </w:tc>
      </w:tr>
      <w:tr>
        <w:trPr>
          <w:trHeight w:val="260"/>
        </w:trPr>
        <w:tc>
          <w:tcPr>
            <w:tcW w:w="102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IV</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IV18</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84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63,6 %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36,4 %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132</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4,7 %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117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62,6 %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70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37,4 %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187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6,6 %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338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54,7 %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280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45,3 %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618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21,9 %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IV15</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376</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47,7 %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412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52,3 %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788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28,0 %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IV14</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45,1 %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552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54,9 %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1 005</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35,7 %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IV13</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93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44,9 %</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114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55,1 %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207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7,3 %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1 461</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49,7 %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1 476</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50,3 %</w:t>
            </w:r>
          </w:p>
        </w:tc>
        <w:tc>
          <w:tcPr>
            <w:tcW w:w="81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2 937</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40,6 %</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r>
        <w:trPr>
          <w:trHeight w:val="260"/>
        </w:trPr>
        <w:tc>
          <w:tcPr>
            <w:tcW w:w="1020" w:type="dxa"/>
            <w:vMerge w:val="restart"/>
            <w:tcBorders>
              <w:top w:val="single" w:sz="4" w:space="0" w:color="CCCCFF"/>
              <w:left w:val="nil"/>
              <w:bottom w:val="single" w:sz="4" w:space="0" w:color="000000"/>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III</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III12</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25</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47,2 %</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28</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52,8 %</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53</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4,0 %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III11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60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45,8 %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71</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54,2 %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131</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9,8 %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III10</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148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42,7 %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199</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57,3 %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347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25,9 %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III09</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187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34,6 %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354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65,4 %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541</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40,4 %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III08</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96</w:t>
            </w:r>
          </w:p>
        </w:tc>
        <w:tc>
          <w:tcPr>
            <w:tcW w:w="114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30,1 %</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223</w:t>
            </w:r>
          </w:p>
        </w:tc>
        <w:tc>
          <w:tcPr>
            <w:tcW w:w="114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69,9 %</w:t>
            </w:r>
          </w:p>
        </w:tc>
        <w:tc>
          <w:tcPr>
            <w:tcW w:w="81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319</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23,8 %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516</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37,1 %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875</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62,9 %</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1 391</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19,2 %</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r>
        <w:trPr>
          <w:trHeight w:val="260"/>
        </w:trPr>
        <w:tc>
          <w:tcPr>
            <w:tcW w:w="1020" w:type="dxa"/>
            <w:tcBorders>
              <w:top w:val="nil"/>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 </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II07</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26</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14,1 %</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158</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85,9 %</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184</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8,3 %</w:t>
            </w:r>
          </w:p>
        </w:tc>
      </w:tr>
      <w:tr>
        <w:trPr>
          <w:trHeight w:val="260"/>
        </w:trPr>
        <w:tc>
          <w:tcPr>
            <w:tcW w:w="1020" w:type="dxa"/>
            <w:vMerge w:val="restart"/>
            <w:tcBorders>
              <w:top w:val="nil"/>
              <w:left w:val="nil"/>
              <w:bottom w:val="single" w:sz="4" w:space="0" w:color="000000"/>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II</w:t>
            </w: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122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16,8 %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604</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83,2 %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726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32,9 %</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II05</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17,1 %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743</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82,9 %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896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40,6 %</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II04</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17,3 %</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253</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82,7 %</w:t>
            </w:r>
          </w:p>
        </w:tc>
        <w:tc>
          <w:tcPr>
            <w:tcW w:w="81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306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13,9 %</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354</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16,8 %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1 758</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83,2 %</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2 112</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29,2 %</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r>
        <w:trPr>
          <w:trHeight w:val="260"/>
        </w:trPr>
        <w:tc>
          <w:tcPr>
            <w:tcW w:w="1020" w:type="dxa"/>
            <w:vMerge w:val="restart"/>
            <w:tcBorders>
              <w:top w:val="nil"/>
              <w:left w:val="nil"/>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GF I</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I03</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272</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70,3 %</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115</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29,7 %</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387</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48,3 %</w:t>
            </w:r>
          </w:p>
        </w:tc>
      </w:tr>
      <w:tr>
        <w:trPr>
          <w:trHeight w:val="260"/>
        </w:trPr>
        <w:tc>
          <w:tcPr>
            <w:tcW w:w="1020" w:type="dxa"/>
            <w:vMerge/>
            <w:tcBorders>
              <w:top w:val="nil"/>
              <w:left w:val="nil"/>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I02</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211</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57,3 %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157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42,7 %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368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45,9 %</w:t>
            </w:r>
          </w:p>
        </w:tc>
      </w:tr>
      <w:tr>
        <w:trPr>
          <w:trHeight w:val="260"/>
        </w:trPr>
        <w:tc>
          <w:tcPr>
            <w:tcW w:w="1020" w:type="dxa"/>
            <w:vMerge/>
            <w:tcBorders>
              <w:top w:val="nil"/>
              <w:left w:val="nil"/>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GF I01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36</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83,7 %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16,3 %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43</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5,4 %</w:t>
            </w:r>
          </w:p>
        </w:tc>
      </w:tr>
      <w:tr>
        <w:trPr>
          <w:trHeight w:val="260"/>
        </w:trPr>
        <w:tc>
          <w:tcPr>
            <w:tcW w:w="1020" w:type="dxa"/>
            <w:tcBorders>
              <w:top w:val="nil"/>
              <w:left w:val="nil"/>
              <w:bottom w:val="nil"/>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w:t>
            </w: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color w:val="000000"/>
                <w:sz w:val="20"/>
                <w:szCs w:val="20"/>
              </w:rPr>
              <w:t> </w:t>
            </w:r>
          </w:p>
        </w:tc>
        <w:tc>
          <w:tcPr>
            <w:tcW w:w="89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519</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65,0 %</w:t>
            </w:r>
          </w:p>
        </w:tc>
        <w:tc>
          <w:tcPr>
            <w:tcW w:w="89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279</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35,0 %</w:t>
            </w:r>
          </w:p>
        </w:tc>
        <w:tc>
          <w:tcPr>
            <w:tcW w:w="81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798</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11,0 %</w:t>
            </w:r>
          </w:p>
        </w:tc>
      </w:tr>
      <w:tr>
        <w:trPr>
          <w:trHeight w:val="260"/>
        </w:trPr>
        <w:tc>
          <w:tcPr>
            <w:tcW w:w="102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 </w:t>
            </w:r>
          </w:p>
        </w:tc>
        <w:tc>
          <w:tcPr>
            <w:tcW w:w="114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 </w:t>
            </w:r>
          </w:p>
        </w:tc>
        <w:tc>
          <w:tcPr>
            <w:tcW w:w="89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 </w:t>
            </w:r>
          </w:p>
        </w:tc>
        <w:tc>
          <w:tcPr>
            <w:tcW w:w="114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color w:val="000000"/>
                <w:sz w:val="20"/>
                <w:szCs w:val="20"/>
              </w:rPr>
              <w:t> </w:t>
            </w:r>
          </w:p>
        </w:tc>
        <w:tc>
          <w:tcPr>
            <w:tcW w:w="81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 </w:t>
            </w:r>
          </w:p>
        </w:tc>
        <w:tc>
          <w:tcPr>
            <w:tcW w:w="122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 </w:t>
            </w:r>
          </w:p>
        </w:tc>
      </w:tr>
      <w:tr>
        <w:trPr>
          <w:trHeight w:val="260"/>
        </w:trPr>
        <w:tc>
          <w:tcPr>
            <w:tcW w:w="2040" w:type="dxa"/>
            <w:gridSpan w:val="2"/>
            <w:tcBorders>
              <w:top w:val="single" w:sz="4" w:space="0" w:color="auto"/>
              <w:left w:val="single" w:sz="4" w:space="0" w:color="auto"/>
              <w:bottom w:val="single" w:sz="4" w:space="0" w:color="auto"/>
              <w:right w:val="single" w:sz="4" w:space="0" w:color="000000"/>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TOTAL</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2 850</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39,4 %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4 388</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60,6 %</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7 238</w:t>
            </w:r>
          </w:p>
        </w:tc>
        <w:tc>
          <w:tcPr>
            <w:tcW w:w="122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color w:val="000000"/>
                <w:sz w:val="20"/>
                <w:szCs w:val="20"/>
              </w:rPr>
              <w:t>100,0 %</w:t>
            </w:r>
          </w:p>
        </w:tc>
      </w:tr>
    </w:tbl>
    <w:p>
      <w:pPr>
        <w:spacing w:after="0" w:line="240" w:lineRule="auto"/>
        <w:rPr>
          <w:rFonts w:ascii="Times New Roman" w:hAnsi="Times New Roman"/>
          <w:b/>
          <w:noProof/>
        </w:rPr>
      </w:pPr>
    </w:p>
    <w:p>
      <w:pPr>
        <w:spacing w:before="240" w:after="240"/>
        <w:rPr>
          <w:rFonts w:ascii="Times New Roman" w:hAnsi="Times New Roman" w:cs="Times New Roman"/>
          <w:b/>
          <w:noProof/>
        </w:rPr>
      </w:pPr>
      <w:r>
        <w:rPr>
          <w:rFonts w:ascii="Times New Roman" w:hAnsi="Times New Roman"/>
          <w:b/>
          <w:noProof/>
        </w:rPr>
        <w:t>3.3 Répartition des agents contractuels de la Commission par nationalité, par genre et par GF</w:t>
      </w:r>
    </w:p>
    <w:p>
      <w:pPr>
        <w:keepNext/>
        <w:keepLines/>
        <w:spacing w:after="240"/>
        <w:jc w:val="both"/>
        <w:rPr>
          <w:rFonts w:ascii="Times New Roman" w:hAnsi="Times New Roman"/>
          <w:noProof/>
          <w:sz w:val="24"/>
          <w:szCs w:val="24"/>
        </w:rPr>
      </w:pPr>
      <w:r>
        <w:rPr>
          <w:rFonts w:ascii="Times New Roman" w:hAnsi="Times New Roman"/>
          <w:noProof/>
          <w:sz w:val="24"/>
          <w:szCs w:val="24"/>
        </w:rPr>
        <w:t>Il convient de noter que, de même que pour les fonctionnaires et les agents temporaires</w:t>
      </w:r>
      <w:r>
        <w:rPr>
          <w:rFonts w:ascii="Times New Roman" w:hAnsi="Times New Roman"/>
          <w:noProof/>
          <w:sz w:val="24"/>
          <w:szCs w:val="24"/>
          <w:vertAlign w:val="superscript"/>
        </w:rPr>
        <w:footnoteReference w:id="4"/>
      </w:r>
      <w:r>
        <w:rPr>
          <w:rFonts w:ascii="Times New Roman" w:hAnsi="Times New Roman"/>
          <w:noProof/>
          <w:sz w:val="24"/>
          <w:szCs w:val="24"/>
        </w:rPr>
        <w:t>, l’engagement des agents contractuels s’effectue sur la base du profil recherché, des compétences et des connaissances linguistiques des candidats, sans que de quelconques quotas nationaux ne soient fixés.</w:t>
      </w:r>
    </w:p>
    <w:p>
      <w:pPr>
        <w:keepNext/>
        <w:keepLines/>
        <w:spacing w:after="240"/>
        <w:jc w:val="both"/>
        <w:rPr>
          <w:rFonts w:ascii="Times New Roman" w:hAnsi="Times New Roman"/>
          <w:noProof/>
          <w:sz w:val="24"/>
          <w:szCs w:val="24"/>
        </w:rPr>
      </w:pPr>
      <w:r>
        <w:rPr>
          <w:rFonts w:ascii="Times New Roman" w:hAnsi="Times New Roman"/>
          <w:noProof/>
          <w:sz w:val="24"/>
          <w:szCs w:val="24"/>
        </w:rPr>
        <w:t xml:space="preserve">En 2017, tout comme en 2018, l’ensemble des États membres étaient représentés dans tous les groupes de fonctions à l’exception des Autrichiens et des Suédois dans le GF I. Les citoyens des États membres les plus représentés parmi les agents contractuels sont (par ordre décroissant) les Italiens, les Belges, les Français, les Espagnols et les Grecs, suivis des Roumains et des Polonais. La part des quatre premières nationalités est identique depuis 2005 (environ 60 %). Les Britanniques et les Allemands, tout comme les Polonais et les Néerlandais, ont une représentation plutôt faible par rapport à leur population. Inversement, les Belges et les Italiens sont surreprésentés par rapport à leur population. </w:t>
      </w:r>
    </w:p>
    <w:p>
      <w:pPr>
        <w:spacing w:after="240"/>
        <w:jc w:val="both"/>
        <w:rPr>
          <w:rFonts w:ascii="Times New Roman" w:hAnsi="Times New Roman"/>
          <w:noProof/>
        </w:rPr>
      </w:pPr>
      <w:r>
        <w:rPr>
          <w:rFonts w:ascii="Times New Roman" w:hAnsi="Times New Roman"/>
          <w:noProof/>
          <w:sz w:val="24"/>
          <w:szCs w:val="24"/>
        </w:rPr>
        <w:t>La répartition par nationalité est influencée par une combinaison de facteurs, notamment la proximité géographique de la localisation du siège de l’institution (pour la Commission, principalement Bruxelles, Luxembourg et Ispra), le niveau des salaires et la durée des contrats proposés. De fait, les candidats ont tendance à accepter plus facilement un engagement à durée déterminée s’ils résident là où se situe l’institution qui leur offre un emploi ou à proximité, en gardant également à l’esprit que le premier contrat ne dure en règle générale qu’un an. Comme l’illustrent les tableaux ci-après, ce phénomène est particulièrement vrai pour les agents contractuels GF I et GF II tandis que, parmi les agents contractuels GF III et GF IV, l’équilibre géographique est légèrement meilleur.</w:t>
      </w:r>
      <w:r>
        <w:rPr>
          <w:rFonts w:ascii="Times New Roman" w:hAnsi="Times New Roman"/>
          <w:noProof/>
        </w:rPr>
        <w:t xml:space="preserve"> </w:t>
      </w:r>
    </w:p>
    <w:p>
      <w:pPr>
        <w:spacing w:after="240"/>
        <w:rPr>
          <w:rFonts w:ascii="Times New Roman" w:hAnsi="Times New Roman" w:cs="Times New Roman"/>
          <w:b/>
          <w:noProof/>
          <w:sz w:val="24"/>
          <w:szCs w:val="24"/>
        </w:rPr>
      </w:pPr>
    </w:p>
    <w:p>
      <w:pPr>
        <w:spacing w:after="240"/>
        <w:rPr>
          <w:rFonts w:ascii="Times New Roman" w:hAnsi="Times New Roman" w:cs="Times New Roman"/>
          <w:b/>
          <w:noProof/>
          <w:sz w:val="24"/>
          <w:szCs w:val="24"/>
        </w:rPr>
      </w:pPr>
      <w:r>
        <w:rPr>
          <w:rFonts w:ascii="Times New Roman" w:hAnsi="Times New Roman"/>
          <w:b/>
          <w:noProof/>
          <w:sz w:val="24"/>
          <w:szCs w:val="24"/>
        </w:rPr>
        <w:t>Tableau 11 a - Répartition des agents contractuels de la Commission par nationalité et genre en 2017</w:t>
      </w:r>
    </w:p>
    <w:p>
      <w:pPr>
        <w:pStyle w:val="NormalCentered"/>
        <w:spacing w:after="0"/>
        <w:jc w:val="left"/>
        <w:rPr>
          <w:b/>
          <w:noProof/>
        </w:rPr>
      </w:pPr>
      <w:r>
        <w:rPr>
          <w:rFonts w:eastAsiaTheme="minorHAnsi"/>
          <w:noProof/>
          <w:lang w:val="en-GB" w:bidi="ar-SA"/>
        </w:rPr>
        <w:drawing>
          <wp:inline distT="0" distB="0" distL="0" distR="0">
            <wp:extent cx="6189345" cy="273249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9345" cy="2732499"/>
                    </a:xfrm>
                    <a:prstGeom prst="rect">
                      <a:avLst/>
                    </a:prstGeom>
                    <a:noFill/>
                    <a:ln>
                      <a:noFill/>
                    </a:ln>
                  </pic:spPr>
                </pic:pic>
              </a:graphicData>
            </a:graphic>
          </wp:inline>
        </w:drawing>
      </w:r>
    </w:p>
    <w:p>
      <w:pPr>
        <w:pStyle w:val="NormalCentered"/>
        <w:spacing w:before="0" w:after="240"/>
        <w:jc w:val="left"/>
        <w:rPr>
          <w:b/>
          <w:noProof/>
        </w:rPr>
      </w:pPr>
    </w:p>
    <w:p>
      <w:pPr>
        <w:spacing w:after="240"/>
        <w:rPr>
          <w:rFonts w:ascii="Times New Roman" w:hAnsi="Times New Roman" w:cs="Times New Roman"/>
          <w:b/>
          <w:noProof/>
          <w:sz w:val="24"/>
          <w:szCs w:val="24"/>
        </w:rPr>
      </w:pPr>
    </w:p>
    <w:p>
      <w:pPr>
        <w:spacing w:after="240"/>
        <w:rPr>
          <w:rFonts w:ascii="Times New Roman" w:hAnsi="Times New Roman" w:cs="Times New Roman"/>
          <w:b/>
          <w:noProof/>
          <w:sz w:val="24"/>
          <w:szCs w:val="24"/>
        </w:rPr>
      </w:pPr>
      <w:r>
        <w:rPr>
          <w:rFonts w:ascii="Times New Roman" w:hAnsi="Times New Roman"/>
          <w:b/>
          <w:noProof/>
          <w:sz w:val="24"/>
          <w:szCs w:val="24"/>
        </w:rPr>
        <w:t>Tableau 11 b - Répartition des agents contractuels de la Commission par nationalité et genre en 2018</w:t>
      </w:r>
    </w:p>
    <w:p>
      <w:pPr>
        <w:pStyle w:val="NormalCentered"/>
        <w:spacing w:before="0" w:after="240"/>
        <w:jc w:val="left"/>
        <w:rPr>
          <w:b/>
          <w:noProof/>
        </w:rPr>
      </w:pPr>
      <w:r>
        <w:rPr>
          <w:rFonts w:eastAsiaTheme="minorHAnsi"/>
          <w:noProof/>
          <w:lang w:val="en-GB" w:bidi="ar-SA"/>
        </w:rPr>
        <w:drawing>
          <wp:inline distT="0" distB="0" distL="0" distR="0">
            <wp:extent cx="5886450" cy="246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7407" cy="2469385"/>
                    </a:xfrm>
                    <a:prstGeom prst="rect">
                      <a:avLst/>
                    </a:prstGeom>
                    <a:noFill/>
                    <a:ln>
                      <a:noFill/>
                    </a:ln>
                  </pic:spPr>
                </pic:pic>
              </a:graphicData>
            </a:graphic>
          </wp:inline>
        </w:drawing>
      </w:r>
    </w:p>
    <w:p>
      <w:pPr>
        <w:pStyle w:val="NormalCentered"/>
        <w:spacing w:after="0"/>
        <w:jc w:val="left"/>
        <w:rPr>
          <w:b/>
          <w:noProof/>
        </w:rPr>
      </w:pPr>
    </w:p>
    <w:p>
      <w:pPr>
        <w:spacing w:after="0" w:line="240" w:lineRule="auto"/>
        <w:rPr>
          <w:rFonts w:ascii="Arial" w:hAnsi="Arial" w:cs="Arial"/>
          <w:b/>
          <w:bCs/>
          <w:noProof/>
          <w:color w:val="FFFFFF"/>
          <w:sz w:val="24"/>
          <w:szCs w:val="24"/>
        </w:rPr>
      </w:pPr>
      <w:r>
        <w:rPr>
          <w:noProof/>
        </w:rPr>
        <w:br w:type="page"/>
      </w:r>
    </w:p>
    <w:p>
      <w:pPr>
        <w:pStyle w:val="NormalCentered"/>
        <w:spacing w:after="240"/>
        <w:jc w:val="left"/>
        <w:rPr>
          <w:rFonts w:eastAsiaTheme="minorHAnsi"/>
          <w:b/>
          <w:noProof/>
          <w:sz w:val="22"/>
          <w:szCs w:val="22"/>
        </w:rPr>
      </w:pPr>
      <w:r>
        <w:rPr>
          <w:b/>
          <w:noProof/>
          <w:sz w:val="22"/>
          <w:szCs w:val="22"/>
        </w:rPr>
        <w:t>Tableau 11 c - Agents contractuels par nationalité et par genre en 2017 à la Commission</w:t>
      </w:r>
    </w:p>
    <w:tbl>
      <w:tblPr>
        <w:tblW w:w="9080" w:type="dxa"/>
        <w:tblInd w:w="118" w:type="dxa"/>
        <w:tblLook w:val="04A0" w:firstRow="1" w:lastRow="0" w:firstColumn="1" w:lastColumn="0" w:noHBand="0" w:noVBand="1"/>
      </w:tblPr>
      <w:tblGrid>
        <w:gridCol w:w="2020"/>
        <w:gridCol w:w="867"/>
        <w:gridCol w:w="1053"/>
        <w:gridCol w:w="948"/>
        <w:gridCol w:w="1152"/>
        <w:gridCol w:w="1120"/>
        <w:gridCol w:w="989"/>
        <w:gridCol w:w="1123"/>
      </w:tblGrid>
      <w:tr>
        <w:trPr>
          <w:trHeight w:val="310"/>
        </w:trPr>
        <w:tc>
          <w:tcPr>
            <w:tcW w:w="202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 </w:t>
            </w:r>
          </w:p>
        </w:tc>
        <w:tc>
          <w:tcPr>
            <w:tcW w:w="1920" w:type="dxa"/>
            <w:gridSpan w:val="2"/>
            <w:tcBorders>
              <w:top w:val="single" w:sz="8" w:space="0" w:color="auto"/>
              <w:left w:val="single" w:sz="8" w:space="0" w:color="auto"/>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H</w:t>
            </w:r>
          </w:p>
        </w:tc>
        <w:tc>
          <w:tcPr>
            <w:tcW w:w="210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F</w:t>
            </w:r>
          </w:p>
        </w:tc>
        <w:tc>
          <w:tcPr>
            <w:tcW w:w="1120" w:type="dxa"/>
            <w:tcBorders>
              <w:top w:val="single" w:sz="8" w:space="0" w:color="auto"/>
              <w:left w:val="nil"/>
              <w:bottom w:val="single" w:sz="4" w:space="0" w:color="auto"/>
              <w:right w:val="nil"/>
            </w:tcBorders>
            <w:shd w:val="clear" w:color="FFFFFF" w:fill="F2F2F2"/>
            <w:noWrap/>
            <w:vAlign w:val="center"/>
            <w:hideMark/>
          </w:tcPr>
          <w:p>
            <w:pPr>
              <w:spacing w:after="0" w:line="240" w:lineRule="auto"/>
              <w:jc w:val="center"/>
              <w:rPr>
                <w:rFonts w:ascii="Arial" w:eastAsia="Times New Roman" w:hAnsi="Arial" w:cs="Arial"/>
                <w:b/>
                <w:bCs/>
                <w:noProof/>
                <w:sz w:val="24"/>
                <w:szCs w:val="24"/>
              </w:rPr>
            </w:pPr>
            <w:r>
              <w:rPr>
                <w:rFonts w:ascii="Arial" w:hAnsi="Arial"/>
                <w:b/>
                <w:bCs/>
                <w:noProof/>
                <w:sz w:val="24"/>
                <w:szCs w:val="24"/>
              </w:rPr>
              <w:t>TOTAL</w:t>
            </w:r>
          </w:p>
        </w:tc>
        <w:tc>
          <w:tcPr>
            <w:tcW w:w="960" w:type="dxa"/>
            <w:tcBorders>
              <w:top w:val="single" w:sz="8" w:space="0" w:color="auto"/>
              <w:left w:val="single" w:sz="4" w:space="0" w:color="auto"/>
              <w:bottom w:val="single" w:sz="4" w:space="0" w:color="auto"/>
              <w:right w:val="single" w:sz="4" w:space="0" w:color="auto"/>
            </w:tcBorders>
            <w:shd w:val="clear" w:color="FFFFFF" w:fill="F2F2F2"/>
            <w:noWrap/>
            <w:vAlign w:val="center"/>
            <w:hideMark/>
          </w:tcPr>
          <w:p>
            <w:pPr>
              <w:spacing w:after="0" w:line="240" w:lineRule="auto"/>
              <w:jc w:val="center"/>
              <w:rPr>
                <w:rFonts w:ascii="Arial" w:eastAsia="Times New Roman" w:hAnsi="Arial" w:cs="Arial"/>
                <w:b/>
                <w:bCs/>
                <w:noProof/>
                <w:sz w:val="24"/>
                <w:szCs w:val="24"/>
              </w:rPr>
            </w:pPr>
            <w:r>
              <w:rPr>
                <w:rFonts w:ascii="Arial" w:hAnsi="Arial"/>
                <w:b/>
                <w:bCs/>
                <w:noProof/>
                <w:sz w:val="24"/>
                <w:szCs w:val="24"/>
              </w:rPr>
              <w:t>%</w:t>
            </w:r>
          </w:p>
        </w:tc>
        <w:tc>
          <w:tcPr>
            <w:tcW w:w="960" w:type="dxa"/>
            <w:tcBorders>
              <w:top w:val="single" w:sz="8" w:space="0" w:color="auto"/>
              <w:left w:val="nil"/>
              <w:bottom w:val="single" w:sz="4" w:space="0" w:color="auto"/>
              <w:right w:val="single" w:sz="8" w:space="0" w:color="auto"/>
            </w:tcBorders>
            <w:shd w:val="clear" w:color="FFFFFF" w:fill="F2F2F2"/>
            <w:noWrap/>
            <w:vAlign w:val="center"/>
            <w:hideMark/>
          </w:tcPr>
          <w:p>
            <w:pPr>
              <w:spacing w:after="0" w:line="240" w:lineRule="auto"/>
              <w:jc w:val="center"/>
              <w:rPr>
                <w:rFonts w:ascii="Arial" w:eastAsia="Times New Roman" w:hAnsi="Arial" w:cs="Arial"/>
                <w:b/>
                <w:bCs/>
                <w:noProof/>
                <w:sz w:val="24"/>
                <w:szCs w:val="24"/>
              </w:rPr>
            </w:pPr>
            <w:r>
              <w:rPr>
                <w:rFonts w:ascii="Arial" w:hAnsi="Arial"/>
                <w:b/>
                <w:bCs/>
                <w:noProof/>
                <w:sz w:val="24"/>
                <w:szCs w:val="24"/>
              </w:rPr>
              <w:t>Agrégat</w:t>
            </w:r>
          </w:p>
        </w:tc>
      </w:tr>
      <w:tr>
        <w:trPr>
          <w:trHeight w:val="310"/>
        </w:trPr>
        <w:tc>
          <w:tcPr>
            <w:tcW w:w="202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658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46,1 %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768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53,9 %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1426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19,9 %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19,9 %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446</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34,6 %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844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65,4 %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1290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18,0 %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37,9 %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43,2 %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509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56,8 %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896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12,5 %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50,4 %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ES</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305</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40,7 %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444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59,3 %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749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10,5 %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60,9 %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49,1 %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205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50,9 %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403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5,6 %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66,5 %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RO</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28,4 %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245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71,6 %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342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4,8 %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71,3 %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24,0 %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212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76,0 %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279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75,2 %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45,1 %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139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54,9 %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253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78,7 %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35,0 %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237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82,0 %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BG</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27,2 %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72,8 %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162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84,3 %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UK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53,4 %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46,6 %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86,1 %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HU</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39,2 %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76</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60,8 %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1,7 %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87,9 %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NL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51,0 %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49,0 %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89,2 %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35,4 %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64,6 %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1,1 %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90,3 %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24,6 %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75,4 %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91,3 %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AT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45,6 %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54,4 %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92,2 %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45,6 %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54,4 %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93,2 %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36,9 %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63,1 %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94,1 %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CZ</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22,6 %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77,4 %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94,9 %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SI</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36,2 %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63,8 %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0,8 %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95,7 %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36,4 %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63,6 %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0,8 %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96,5 %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FI</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35,8 %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64,2 %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0,7 %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97,3 %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LV</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24,4 %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75,6 %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97,9 %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17,9 %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82,1 %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98,4 %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47,2 %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52,8 %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98,9 %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CY</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43,3 %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99,3 %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Autres</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56,0 %</w:t>
            </w:r>
          </w:p>
        </w:tc>
        <w:tc>
          <w:tcPr>
            <w:tcW w:w="94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44,0 %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99,7 %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MT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30,8 %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69,2 %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99,9 %</w:t>
            </w:r>
          </w:p>
        </w:tc>
      </w:tr>
      <w:tr>
        <w:trPr>
          <w:trHeight w:val="32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LU</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33,3 %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100,0 %</w:t>
            </w:r>
          </w:p>
        </w:tc>
      </w:tr>
      <w:tr>
        <w:trPr>
          <w:trHeight w:val="320"/>
        </w:trPr>
        <w:tc>
          <w:tcPr>
            <w:tcW w:w="2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Total</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2842</w:t>
            </w:r>
          </w:p>
        </w:tc>
        <w:tc>
          <w:tcPr>
            <w:tcW w:w="105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39,7 %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4323</w:t>
            </w:r>
          </w:p>
        </w:tc>
        <w:tc>
          <w:tcPr>
            <w:tcW w:w="115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60,3 %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7165</w:t>
            </w:r>
          </w:p>
        </w:tc>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100,0 %</w:t>
            </w:r>
          </w:p>
        </w:tc>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color w:val="000000"/>
                <w:sz w:val="24"/>
                <w:szCs w:val="24"/>
              </w:rPr>
              <w:t>100,0 %</w:t>
            </w:r>
          </w:p>
        </w:tc>
      </w:tr>
      <w:tr>
        <w:trPr>
          <w:trHeight w:val="290"/>
        </w:trPr>
        <w:tc>
          <w:tcPr>
            <w:tcW w:w="2020" w:type="dxa"/>
            <w:tcBorders>
              <w:top w:val="single" w:sz="4" w:space="0" w:color="auto"/>
              <w:left w:val="nil"/>
              <w:bottom w:val="nil"/>
              <w:right w:val="nil"/>
            </w:tcBorders>
            <w:shd w:val="clear" w:color="auto" w:fill="auto"/>
            <w:noWrap/>
            <w:vAlign w:val="bottom"/>
            <w:hideMark/>
          </w:tcPr>
          <w:p>
            <w:pPr>
              <w:spacing w:after="0" w:line="240" w:lineRule="auto"/>
              <w:jc w:val="right"/>
              <w:rPr>
                <w:rFonts w:ascii="Calibri" w:eastAsia="Times New Roman" w:hAnsi="Calibri" w:cs="Calibri"/>
                <w:noProof/>
                <w:color w:val="000000"/>
                <w:sz w:val="24"/>
                <w:szCs w:val="24"/>
                <w:lang w:val="en-IE" w:eastAsia="en-IE" w:bidi="ar-SA"/>
              </w:rPr>
            </w:pPr>
          </w:p>
        </w:tc>
        <w:tc>
          <w:tcPr>
            <w:tcW w:w="867"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053"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4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52"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2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6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6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Tableau 11 d - Agents contractuels par nationalité et par genre en 2018 à la Commission</w:t>
      </w:r>
    </w:p>
    <w:tbl>
      <w:tblPr>
        <w:tblW w:w="8408" w:type="dxa"/>
        <w:tblInd w:w="118" w:type="dxa"/>
        <w:tblLook w:val="04A0" w:firstRow="1" w:lastRow="0" w:firstColumn="1" w:lastColumn="0" w:noHBand="0" w:noVBand="1"/>
      </w:tblPr>
      <w:tblGrid>
        <w:gridCol w:w="1219"/>
        <w:gridCol w:w="1008"/>
        <w:gridCol w:w="1046"/>
        <w:gridCol w:w="1008"/>
        <w:gridCol w:w="1046"/>
        <w:gridCol w:w="1027"/>
        <w:gridCol w:w="1027"/>
        <w:gridCol w:w="1027"/>
      </w:tblGrid>
      <w:tr>
        <w:trPr>
          <w:trHeight w:val="328"/>
        </w:trPr>
        <w:tc>
          <w:tcPr>
            <w:tcW w:w="1219" w:type="dxa"/>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 </w:t>
            </w:r>
          </w:p>
        </w:tc>
        <w:tc>
          <w:tcPr>
            <w:tcW w:w="2054"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H</w:t>
            </w:r>
          </w:p>
        </w:tc>
        <w:tc>
          <w:tcPr>
            <w:tcW w:w="2054"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F</w:t>
            </w:r>
          </w:p>
        </w:tc>
        <w:tc>
          <w:tcPr>
            <w:tcW w:w="1027" w:type="dxa"/>
            <w:tcBorders>
              <w:top w:val="single" w:sz="8" w:space="0" w:color="auto"/>
              <w:left w:val="nil"/>
              <w:bottom w:val="single" w:sz="8" w:space="0" w:color="auto"/>
              <w:right w:val="single" w:sz="8"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1027" w:type="dxa"/>
            <w:tcBorders>
              <w:top w:val="single" w:sz="8" w:space="0" w:color="auto"/>
              <w:left w:val="nil"/>
              <w:bottom w:val="single" w:sz="8" w:space="0" w:color="auto"/>
              <w:right w:val="nil"/>
            </w:tcBorders>
            <w:shd w:val="clear" w:color="000000" w:fill="F2F2F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w:t>
            </w:r>
          </w:p>
        </w:tc>
        <w:tc>
          <w:tcPr>
            <w:tcW w:w="1027"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Agrégat</w:t>
            </w:r>
          </w:p>
        </w:tc>
      </w:tr>
      <w:tr>
        <w:trPr>
          <w:trHeight w:val="318"/>
        </w:trPr>
        <w:tc>
          <w:tcPr>
            <w:tcW w:w="1219"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IT</w:t>
            </w:r>
          </w:p>
        </w:tc>
        <w:tc>
          <w:tcPr>
            <w:tcW w:w="1008"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675</w:t>
            </w:r>
          </w:p>
        </w:tc>
        <w:tc>
          <w:tcPr>
            <w:tcW w:w="1045" w:type="dxa"/>
            <w:tcBorders>
              <w:top w:val="single" w:sz="4"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46,4 %</w:t>
            </w:r>
          </w:p>
        </w:tc>
        <w:tc>
          <w:tcPr>
            <w:tcW w:w="1008"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780</w:t>
            </w:r>
          </w:p>
        </w:tc>
        <w:tc>
          <w:tcPr>
            <w:tcW w:w="1045" w:type="dxa"/>
            <w:tcBorders>
              <w:top w:val="single" w:sz="4"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53,6 %</w:t>
            </w:r>
          </w:p>
        </w:tc>
        <w:tc>
          <w:tcPr>
            <w:tcW w:w="1027"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1455</w:t>
            </w:r>
          </w:p>
        </w:tc>
        <w:tc>
          <w:tcPr>
            <w:tcW w:w="1027" w:type="dxa"/>
            <w:tcBorders>
              <w:top w:val="single" w:sz="4" w:space="0" w:color="auto"/>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20,1 %</w:t>
            </w: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20,1 %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35,4 %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820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1270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17,5 %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37,6 %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57,2 %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897</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12,4 %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50,0 %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ES</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301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40,6 %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59,4 %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742</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10,3 %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60,3 %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244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56,0 %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436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6,0 %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66,3 %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RO</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99</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72,0 %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353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4,9 %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71,2 %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23,2 %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76,8 %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280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3,9 %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75,1 %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3,5 %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78,6 %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33,9 %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152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66,1 %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230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3,2 %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81,8 %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BG</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67,9 %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159</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2,2 %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84,0 %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HU</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77</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60,2 %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1,8 %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85,7 %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UK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112</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87,3 %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NL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48,9 %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51,1 %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88,5 %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29,5 %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70,5 %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89,7 %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72,6 %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84</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90,9 %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CZ</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1,0 %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91,9 %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46,5 %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53,5 %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71</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1,0 %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92,9 %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SI</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67,6 %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93,8 %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AT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29</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44,6 %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55,4 %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94,7 %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FI</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38,6 %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61,4 %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57</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0,8 %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95,5 %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0,8 %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96,3 %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38,9 %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61,1 %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54</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0,7 %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97,0 %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LV</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77,6 %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49</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0,7 %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97,7 %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82,9 %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41</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0,6 %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98,3 %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CY</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98,8 %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40,0 %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60,0 %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99,3 %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Autres</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53,6 %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0,4 %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99,6 %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LU</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76,9 %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99,8 %</w:t>
            </w:r>
          </w:p>
        </w:tc>
      </w:tr>
      <w:tr>
        <w:trPr>
          <w:trHeight w:val="328"/>
        </w:trPr>
        <w:tc>
          <w:tcPr>
            <w:tcW w:w="1219" w:type="dxa"/>
            <w:tcBorders>
              <w:top w:val="nil"/>
              <w:left w:val="single" w:sz="8" w:space="0" w:color="auto"/>
              <w:bottom w:val="nil"/>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MT</w:t>
            </w:r>
          </w:p>
        </w:tc>
        <w:tc>
          <w:tcPr>
            <w:tcW w:w="1008"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w:t>
            </w:r>
          </w:p>
        </w:tc>
        <w:tc>
          <w:tcPr>
            <w:tcW w:w="1045"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38,5 %</w:t>
            </w:r>
          </w:p>
        </w:tc>
        <w:tc>
          <w:tcPr>
            <w:tcW w:w="1008"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w:t>
            </w:r>
          </w:p>
        </w:tc>
        <w:tc>
          <w:tcPr>
            <w:tcW w:w="1045"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61,5 %</w:t>
            </w:r>
          </w:p>
        </w:tc>
        <w:tc>
          <w:tcPr>
            <w:tcW w:w="102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w:t>
            </w:r>
          </w:p>
        </w:tc>
        <w:tc>
          <w:tcPr>
            <w:tcW w:w="1027" w:type="dxa"/>
            <w:tcBorders>
              <w:top w:val="nil"/>
              <w:left w:val="nil"/>
              <w:bottom w:val="nil"/>
              <w:right w:val="nil"/>
            </w:tcBorders>
            <w:shd w:val="clear" w:color="auto" w:fill="auto"/>
            <w:noWrap/>
            <w:vAlign w:val="center"/>
            <w:hideMark/>
          </w:tcPr>
          <w:p>
            <w:pPr>
              <w:spacing w:after="0" w:line="240" w:lineRule="auto"/>
              <w:jc w:val="center"/>
              <w:rPr>
                <w:rFonts w:eastAsia="Times New Roman" w:cstheme="minorHAnsi"/>
                <w:noProof/>
              </w:rPr>
            </w:pPr>
            <w:r>
              <w:rPr>
                <w:noProof/>
              </w:rPr>
              <w:t>0,2 %</w:t>
            </w:r>
          </w:p>
        </w:tc>
        <w:tc>
          <w:tcPr>
            <w:tcW w:w="102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100,0 %</w:t>
            </w:r>
          </w:p>
        </w:tc>
      </w:tr>
      <w:tr>
        <w:trPr>
          <w:trHeight w:val="328"/>
        </w:trPr>
        <w:tc>
          <w:tcPr>
            <w:tcW w:w="1219"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TOTAL</w:t>
            </w:r>
          </w:p>
        </w:tc>
        <w:tc>
          <w:tcPr>
            <w:tcW w:w="10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2 850</w:t>
            </w:r>
          </w:p>
        </w:tc>
        <w:tc>
          <w:tcPr>
            <w:tcW w:w="104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color w:val="000000"/>
              </w:rPr>
            </w:pPr>
            <w:r>
              <w:rPr>
                <w:bCs/>
                <w:noProof/>
                <w:color w:val="000000"/>
              </w:rPr>
              <w:t>39,4 %</w:t>
            </w:r>
          </w:p>
        </w:tc>
        <w:tc>
          <w:tcPr>
            <w:tcW w:w="100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4 388</w:t>
            </w:r>
          </w:p>
        </w:tc>
        <w:tc>
          <w:tcPr>
            <w:tcW w:w="104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color w:val="000000"/>
              </w:rPr>
            </w:pPr>
            <w:r>
              <w:rPr>
                <w:bCs/>
                <w:noProof/>
                <w:color w:val="000000"/>
              </w:rPr>
              <w:t>60,6 %</w:t>
            </w:r>
          </w:p>
        </w:tc>
        <w:tc>
          <w:tcPr>
            <w:tcW w:w="102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7 238</w:t>
            </w:r>
          </w:p>
        </w:tc>
        <w:tc>
          <w:tcPr>
            <w:tcW w:w="1027" w:type="dxa"/>
            <w:tcBorders>
              <w:top w:val="single" w:sz="8" w:space="0" w:color="auto"/>
              <w:left w:val="nil"/>
              <w:bottom w:val="single" w:sz="8" w:space="0" w:color="auto"/>
              <w:right w:val="nil"/>
            </w:tcBorders>
            <w:shd w:val="clear" w:color="auto" w:fill="auto"/>
            <w:noWrap/>
            <w:vAlign w:val="center"/>
            <w:hideMark/>
          </w:tcPr>
          <w:p>
            <w:pPr>
              <w:spacing w:after="0" w:line="240" w:lineRule="auto"/>
              <w:jc w:val="center"/>
              <w:rPr>
                <w:rFonts w:eastAsia="Times New Roman" w:cstheme="minorHAnsi"/>
                <w:bCs/>
                <w:noProof/>
              </w:rPr>
            </w:pPr>
            <w:r>
              <w:rPr>
                <w:noProof/>
              </w:rPr>
              <w:t>100,0 %</w:t>
            </w:r>
          </w:p>
        </w:tc>
        <w:tc>
          <w:tcPr>
            <w:tcW w:w="10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rPr>
            </w:pPr>
            <w:r>
              <w:rPr>
                <w:noProof/>
              </w:rPr>
              <w:t>100 %</w:t>
            </w:r>
          </w:p>
        </w:tc>
      </w:tr>
    </w:tbl>
    <w:p>
      <w:pPr>
        <w:pStyle w:val="NormalCentered"/>
        <w:spacing w:after="0"/>
        <w:jc w:val="left"/>
        <w:rPr>
          <w:rFonts w:eastAsiaTheme="minorHAnsi"/>
          <w:b/>
          <w:noProof/>
          <w:sz w:val="20"/>
          <w:szCs w:val="20"/>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Tableau 12 a - Agents contractuels par genre, par groupe de fonctions et par nationalité en 2017 à la Commission</w:t>
      </w:r>
    </w:p>
    <w:tbl>
      <w:tblPr>
        <w:tblpPr w:leftFromText="180" w:rightFromText="180" w:vertAnchor="text" w:horzAnchor="margin" w:tblpY="87"/>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 IV</w:t>
            </w:r>
          </w:p>
        </w:tc>
      </w:tr>
    </w:tbl>
    <w:p>
      <w:pPr>
        <w:rPr>
          <w:noProof/>
        </w:rPr>
      </w:pPr>
    </w:p>
    <w:tbl>
      <w:tblPr>
        <w:tblW w:w="9080" w:type="dxa"/>
        <w:tblInd w:w="118" w:type="dxa"/>
        <w:tblLook w:val="04A0" w:firstRow="1" w:lastRow="0" w:firstColumn="1" w:lastColumn="0" w:noHBand="0" w:noVBand="1"/>
      </w:tblPr>
      <w:tblGrid>
        <w:gridCol w:w="2020"/>
        <w:gridCol w:w="862"/>
        <w:gridCol w:w="1058"/>
        <w:gridCol w:w="943"/>
        <w:gridCol w:w="1157"/>
        <w:gridCol w:w="1120"/>
        <w:gridCol w:w="960"/>
        <w:gridCol w:w="1123"/>
      </w:tblGrid>
      <w:tr>
        <w:trPr>
          <w:trHeight w:val="310"/>
        </w:trPr>
        <w:tc>
          <w:tcPr>
            <w:tcW w:w="20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H</w:t>
            </w:r>
          </w:p>
        </w:tc>
        <w:tc>
          <w:tcPr>
            <w:tcW w:w="210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F</w:t>
            </w:r>
          </w:p>
        </w:tc>
        <w:tc>
          <w:tcPr>
            <w:tcW w:w="112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TOTAL</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Agrégat</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IT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341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279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620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22,0 %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FR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222</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182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404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36,4 %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ES</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167</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49,0 %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174</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51,0 %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341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48,5 %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BE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53,0 %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110</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47,0 %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234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56,8 %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EL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65,3 %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34,7 %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170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62,8 %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DE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85</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53,1 %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46,9 %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160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68,5 %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RO</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42,3 %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57,7 %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71,9 %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PT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43,3 %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75,1 %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PL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32,6 %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67,4 %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78,2 %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BG</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28,6 %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50</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71,4 %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80,7 %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UK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72,1 %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27,9 %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83,1 %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HU</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52,6 %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27</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47,4 %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85,1 %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AT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23</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46,0 %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27</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54,0 %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86,9 %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NL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62,0 %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88,7 %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IE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90,1 %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HR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17</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54,8 %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45,2 %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91,2 %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SK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37,9 %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62,1 %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92,2 %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SE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48,3 %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51,7 %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93,3 %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LT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38,5 %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61,5 %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94,2 %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SI</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40,0 %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60,0 %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95,1 %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CZ</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95,9 %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FI</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37,5 %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62,5 %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96,8 %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Autres</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97,5 %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DK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55,6 %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98,2 %</w:t>
            </w:r>
          </w:p>
        </w:tc>
      </w:tr>
      <w:tr>
        <w:trPr>
          <w:trHeight w:val="32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LV</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98,8 %</w:t>
            </w:r>
          </w:p>
        </w:tc>
      </w:tr>
      <w:tr>
        <w:trPr>
          <w:trHeight w:val="32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EE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21,4 %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78,6 %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99,3 %</w:t>
            </w:r>
          </w:p>
        </w:tc>
      </w:tr>
      <w:tr>
        <w:trPr>
          <w:trHeight w:val="310"/>
        </w:trPr>
        <w:tc>
          <w:tcPr>
            <w:tcW w:w="202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CY</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38,5 %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61,5 %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99,7 %</w:t>
            </w:r>
          </w:p>
        </w:tc>
      </w:tr>
      <w:tr>
        <w:trPr>
          <w:trHeight w:val="310"/>
        </w:trPr>
        <w:tc>
          <w:tcPr>
            <w:tcW w:w="2020" w:type="dxa"/>
            <w:tcBorders>
              <w:top w:val="single" w:sz="4"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LU</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99,9 %</w:t>
            </w:r>
          </w:p>
        </w:tc>
      </w:tr>
      <w:tr>
        <w:trPr>
          <w:trHeight w:val="320"/>
        </w:trPr>
        <w:tc>
          <w:tcPr>
            <w:tcW w:w="202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MT</w:t>
            </w:r>
          </w:p>
        </w:tc>
        <w:tc>
          <w:tcPr>
            <w:tcW w:w="86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058"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94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15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112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w:t>
            </w:r>
          </w:p>
        </w:tc>
        <w:tc>
          <w:tcPr>
            <w:tcW w:w="96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r>
      <w:tr>
        <w:trPr>
          <w:trHeight w:val="320"/>
        </w:trPr>
        <w:tc>
          <w:tcPr>
            <w:tcW w:w="202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TOTAL</w:t>
            </w:r>
          </w:p>
        </w:tc>
        <w:tc>
          <w:tcPr>
            <w:tcW w:w="862"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1444</w:t>
            </w:r>
          </w:p>
        </w:tc>
        <w:tc>
          <w:tcPr>
            <w:tcW w:w="1058"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51,3 %</w:t>
            </w:r>
          </w:p>
        </w:tc>
        <w:tc>
          <w:tcPr>
            <w:tcW w:w="94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1372</w:t>
            </w:r>
          </w:p>
        </w:tc>
        <w:tc>
          <w:tcPr>
            <w:tcW w:w="11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48,7 %</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2816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100 %</w:t>
            </w: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Tableau 12 b - Agents contractuels par genre, par groupe de fonctions et par nationalité en 2018 à la Commission</w:t>
      </w:r>
    </w:p>
    <w:tbl>
      <w:tblPr>
        <w:tblpPr w:leftFromText="180" w:rightFromText="180" w:vertAnchor="text" w:horzAnchor="margin" w:tblpY="158"/>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 IV</w:t>
            </w:r>
          </w:p>
        </w:tc>
      </w:tr>
    </w:tbl>
    <w:p>
      <w:pPr>
        <w:rPr>
          <w:noProof/>
        </w:rPr>
      </w:pPr>
    </w:p>
    <w:tbl>
      <w:tblPr>
        <w:tblpPr w:leftFromText="180" w:rightFromText="180" w:vertAnchor="text" w:horzAnchor="margin" w:tblpY="206"/>
        <w:tblW w:w="7920" w:type="dxa"/>
        <w:tblLook w:val="04A0" w:firstRow="1" w:lastRow="0" w:firstColumn="1" w:lastColumn="0" w:noHBand="0" w:noVBand="1"/>
      </w:tblPr>
      <w:tblGrid>
        <w:gridCol w:w="960"/>
        <w:gridCol w:w="968"/>
        <w:gridCol w:w="1192"/>
        <w:gridCol w:w="781"/>
        <w:gridCol w:w="113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216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H</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F</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rPr>
            </w:pPr>
            <w:r>
              <w:rPr>
                <w:rFonts w:ascii="Arial" w:hAnsi="Arial"/>
                <w:b/>
                <w:bCs/>
                <w:noProof/>
                <w:color w:val="FFFFFF"/>
                <w:sz w:val="16"/>
                <w:szCs w:val="16"/>
              </w:rPr>
              <w:t>Total</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rPr>
            </w:pPr>
            <w:r>
              <w:rPr>
                <w:rFonts w:ascii="Arial" w:hAnsi="Arial"/>
                <w:b/>
                <w:bCs/>
                <w:noProof/>
                <w:color w:val="FFFFFF"/>
                <w:sz w:val="16"/>
                <w:szCs w:val="16"/>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rPr>
            </w:pPr>
            <w:r>
              <w:rPr>
                <w:rFonts w:ascii="Arial" w:hAnsi="Arial"/>
                <w:b/>
                <w:bCs/>
                <w:noProof/>
                <w:color w:val="FFFFFF"/>
                <w:sz w:val="16"/>
                <w:szCs w:val="16"/>
              </w:rPr>
              <w:t>Agrégat</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IT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45,7 %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53,6 %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ES</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BE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121</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56,7 %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EL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108</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60,7 %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DE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45,1 %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68,3 %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RO</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60,2 %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72,3 %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PL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31,3 %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68,8 %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PT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60,6 %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78,8 %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BG</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HU</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55,2 %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83,1 %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UK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72,2 %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85,0 %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AT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55,1 %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86,7 %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NL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52,1 %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47,9 %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88,3 %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IE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45,5 %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89,8 %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LT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91,0 %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SK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92,1 %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SE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93,1 %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CZ</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FI</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SI</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95,8 %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Autres</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52,0 %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40,9 %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59,1 %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DK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LV</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35,3 %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EE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CY</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38,5 %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99,7 %</w:t>
            </w:r>
          </w:p>
        </w:tc>
      </w:tr>
      <w:tr>
        <w:trPr>
          <w:trHeight w:val="30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LU</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99,9 %</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MT</w:t>
            </w:r>
          </w:p>
        </w:tc>
        <w:tc>
          <w:tcPr>
            <w:tcW w:w="96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192"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75,0 %</w:t>
            </w:r>
          </w:p>
        </w:tc>
        <w:tc>
          <w:tcPr>
            <w:tcW w:w="78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3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TOTAL</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1461</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49,7 %</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1476</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50,3 %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2937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100,0 %</w:t>
            </w: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Tableau 12 c - Agents contractuels par genre, par groupe de fonctions et par nationalité en 2017 à la Commission</w:t>
      </w:r>
    </w:p>
    <w:p>
      <w:pPr>
        <w:rPr>
          <w:noProof/>
        </w:rPr>
      </w:pP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 III</w:t>
            </w:r>
          </w:p>
        </w:tc>
      </w:tr>
    </w:tbl>
    <w:p>
      <w:pPr>
        <w:rPr>
          <w:noProof/>
        </w:rPr>
      </w:pPr>
    </w:p>
    <w:tbl>
      <w:tblPr>
        <w:tblW w:w="7940" w:type="dxa"/>
        <w:tblInd w:w="113" w:type="dxa"/>
        <w:tblLook w:val="04A0" w:firstRow="1" w:lastRow="0" w:firstColumn="1" w:lastColumn="0" w:noHBand="0" w:noVBand="1"/>
      </w:tblPr>
      <w:tblGrid>
        <w:gridCol w:w="1080"/>
        <w:gridCol w:w="655"/>
        <w:gridCol w:w="1265"/>
        <w:gridCol w:w="655"/>
        <w:gridCol w:w="1265"/>
        <w:gridCol w:w="1016"/>
        <w:gridCol w:w="1100"/>
        <w:gridCol w:w="1123"/>
      </w:tblGrid>
      <w:tr>
        <w:trPr>
          <w:trHeight w:val="3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 </w:t>
            </w:r>
          </w:p>
        </w:tc>
        <w:tc>
          <w:tcPr>
            <w:tcW w:w="1920" w:type="dxa"/>
            <w:gridSpan w:val="2"/>
            <w:tcBorders>
              <w:top w:val="single" w:sz="8" w:space="0" w:color="auto"/>
              <w:left w:val="nil"/>
              <w:bottom w:val="nil"/>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H</w:t>
            </w:r>
          </w:p>
        </w:tc>
        <w:tc>
          <w:tcPr>
            <w:tcW w:w="1920" w:type="dxa"/>
            <w:gridSpan w:val="2"/>
            <w:tcBorders>
              <w:top w:val="single" w:sz="8" w:space="0" w:color="auto"/>
              <w:left w:val="nil"/>
              <w:bottom w:val="nil"/>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F</w:t>
            </w:r>
          </w:p>
        </w:tc>
        <w:tc>
          <w:tcPr>
            <w:tcW w:w="960" w:type="dxa"/>
            <w:tcBorders>
              <w:top w:val="single" w:sz="8" w:space="0" w:color="auto"/>
              <w:left w:val="nil"/>
              <w:bottom w:val="nil"/>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TOTAL</w:t>
            </w:r>
          </w:p>
        </w:tc>
        <w:tc>
          <w:tcPr>
            <w:tcW w:w="110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Agrégat</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103</w:t>
            </w:r>
          </w:p>
        </w:tc>
        <w:tc>
          <w:tcPr>
            <w:tcW w:w="1265"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40,2 %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153</w:t>
            </w:r>
          </w:p>
        </w:tc>
        <w:tc>
          <w:tcPr>
            <w:tcW w:w="1265"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59,8 %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256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19,1 %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44,7 %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55,3 %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31,1 %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54,7 %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43,2 %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36,8 %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63,2 %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53,1 %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34,0 %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100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60,6 %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31,0 %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69,0 %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66,8 %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26,2 %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73,8 %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71,4 %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34,5 %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65,5 %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75,5 %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29,3 %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70,7 %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78,6 %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81,3 %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48,5 %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17</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51,5 %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83,7 %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56,0 %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85,6 %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44,0 %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56,0 %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87,5 %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37,5 %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89,2 %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87,5 %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90,4 %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91,6 %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26,7 %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92,7 %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93,8 %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21,4 %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78,6 %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94,8 %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23,1 %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76,9 %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95,8 %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96,6 %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97,3 %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98,0 %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57,1 %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42,9 %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98,5 %</w:t>
            </w:r>
          </w:p>
        </w:tc>
      </w:tr>
      <w:tr>
        <w:trPr>
          <w:trHeight w:val="32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42,9 %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99,0 %</w:t>
            </w:r>
          </w:p>
        </w:tc>
      </w:tr>
      <w:tr>
        <w:trPr>
          <w:trHeight w:val="32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99,4 %</w:t>
            </w:r>
          </w:p>
        </w:tc>
      </w:tr>
      <w:tr>
        <w:trPr>
          <w:trHeight w:val="310"/>
        </w:trPr>
        <w:tc>
          <w:tcPr>
            <w:tcW w:w="108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99,8 %</w:t>
            </w:r>
          </w:p>
        </w:tc>
      </w:tr>
      <w:tr>
        <w:trPr>
          <w:trHeight w:val="310"/>
        </w:trPr>
        <w:tc>
          <w:tcPr>
            <w:tcW w:w="108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Autres</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99,9 %</w:t>
            </w:r>
          </w:p>
        </w:tc>
      </w:tr>
      <w:tr>
        <w:trPr>
          <w:trHeight w:val="320"/>
        </w:trPr>
        <w:tc>
          <w:tcPr>
            <w:tcW w:w="108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55" w:type="dxa"/>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265"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65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65"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w:t>
            </w:r>
          </w:p>
        </w:tc>
        <w:tc>
          <w:tcPr>
            <w:tcW w:w="110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r>
      <w:tr>
        <w:trPr>
          <w:trHeight w:val="320"/>
        </w:trPr>
        <w:tc>
          <w:tcPr>
            <w:tcW w:w="108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TOTAL</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510</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38,1 %</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829</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61,9 %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1 339</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color w:val="000000"/>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color w:val="000000"/>
                <w:sz w:val="24"/>
                <w:szCs w:val="24"/>
              </w:rPr>
              <w:t>100 %</w:t>
            </w:r>
          </w:p>
        </w:tc>
      </w:tr>
    </w:tbl>
    <w:p>
      <w:pPr>
        <w:rPr>
          <w:rFonts w:cstheme="minorHAnsi"/>
          <w:noProof/>
        </w:rPr>
      </w:pPr>
    </w:p>
    <w:p>
      <w:pPr>
        <w:rPr>
          <w:noProof/>
        </w:rPr>
      </w:pPr>
      <w:r>
        <w:rPr>
          <w:noProof/>
        </w:rPr>
        <w:br w:type="page"/>
      </w:r>
    </w:p>
    <w:p>
      <w:pPr>
        <w:pStyle w:val="NormalCentered"/>
        <w:spacing w:after="240"/>
        <w:jc w:val="left"/>
        <w:rPr>
          <w:rFonts w:eastAsiaTheme="minorHAnsi"/>
          <w:b/>
          <w:noProof/>
          <w:sz w:val="22"/>
          <w:szCs w:val="22"/>
        </w:rPr>
      </w:pPr>
      <w:r>
        <w:rPr>
          <w:b/>
          <w:noProof/>
          <w:sz w:val="22"/>
          <w:szCs w:val="22"/>
        </w:rPr>
        <w:t>Tableau 12 d - Agents contractuels par genre, par groupe de fonctions et par nationalité en 2018 à la Commission</w:t>
      </w:r>
    </w:p>
    <w:tbl>
      <w:tblPr>
        <w:tblpPr w:leftFromText="180" w:rightFromText="180" w:vertAnchor="text" w:horzAnchor="margin" w:tblpY="154"/>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 III</w:t>
            </w:r>
          </w:p>
        </w:tc>
      </w:tr>
    </w:tbl>
    <w:p>
      <w:pPr>
        <w:rPr>
          <w:noProof/>
        </w:rPr>
      </w:pPr>
    </w:p>
    <w:p>
      <w:pPr>
        <w:rPr>
          <w:noProof/>
        </w:rPr>
      </w:pPr>
    </w:p>
    <w:tbl>
      <w:tblPr>
        <w:tblW w:w="8360" w:type="dxa"/>
        <w:tblInd w:w="108" w:type="dxa"/>
        <w:tblLook w:val="04A0" w:firstRow="1" w:lastRow="0" w:firstColumn="1" w:lastColumn="0" w:noHBand="0" w:noVBand="1"/>
      </w:tblPr>
      <w:tblGrid>
        <w:gridCol w:w="960"/>
        <w:gridCol w:w="815"/>
        <w:gridCol w:w="1325"/>
        <w:gridCol w:w="731"/>
        <w:gridCol w:w="1409"/>
        <w:gridCol w:w="960"/>
        <w:gridCol w:w="1200"/>
        <w:gridCol w:w="972"/>
      </w:tblGrid>
      <w:tr>
        <w:trPr>
          <w:trHeight w:val="300"/>
        </w:trPr>
        <w:tc>
          <w:tcPr>
            <w:tcW w:w="960"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2140" w:type="dxa"/>
            <w:gridSpan w:val="2"/>
            <w:tcBorders>
              <w:top w:val="single" w:sz="8" w:space="0" w:color="auto"/>
              <w:left w:val="single" w:sz="8" w:space="0" w:color="auto"/>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H</w:t>
            </w:r>
          </w:p>
        </w:tc>
        <w:tc>
          <w:tcPr>
            <w:tcW w:w="214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F</w:t>
            </w:r>
          </w:p>
        </w:tc>
        <w:tc>
          <w:tcPr>
            <w:tcW w:w="960" w:type="dxa"/>
            <w:tcBorders>
              <w:top w:val="single" w:sz="8"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Total</w:t>
            </w:r>
          </w:p>
        </w:tc>
        <w:tc>
          <w:tcPr>
            <w:tcW w:w="1200" w:type="dxa"/>
            <w:tcBorders>
              <w:top w:val="single" w:sz="8"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Agrégat</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38,9 %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160</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41,6 %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58,4 %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30,8 %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68</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57,2 %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42,2 %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52,0 %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60,5 %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30,7 %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69,3 %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23,4 %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76,6 %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71,4 %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41,9 %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58,1 %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43,2 %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56,8 %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79,0 %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34,3 %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65,7 %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46,4 %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53,6 %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83,5 %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85,3 %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56,0 %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87,1 %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43,5 %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56,5 %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88,8 %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18,2 %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90,4 %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28,6 %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91,9 %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29,4 %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93,1 %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94,2 %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41,7 %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58,3 %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95,0 %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95,8 %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22,2 %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77,8 %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97,1 %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55,6 %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77,8 %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98,4 %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42,9 %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57,1 %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99,7 %</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99,9 %</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Autres</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TOTAL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516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37,1 %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875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62,9 %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1 391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100,0 %</w:t>
            </w:r>
          </w:p>
        </w:tc>
      </w:tr>
    </w:tbl>
    <w:p>
      <w:pPr>
        <w:rPr>
          <w:noProof/>
        </w:rPr>
      </w:pPr>
    </w:p>
    <w:p>
      <w:pPr>
        <w:rPr>
          <w:noProof/>
        </w:rPr>
      </w:pPr>
      <w:r>
        <w:rPr>
          <w:noProof/>
        </w:rPr>
        <w:br w:type="page"/>
      </w:r>
    </w:p>
    <w:p>
      <w:pPr>
        <w:pStyle w:val="NormalCentered"/>
        <w:spacing w:before="0" w:after="240"/>
        <w:jc w:val="left"/>
        <w:rPr>
          <w:rFonts w:eastAsiaTheme="minorHAnsi"/>
          <w:b/>
          <w:noProof/>
          <w:sz w:val="22"/>
          <w:szCs w:val="22"/>
        </w:rPr>
      </w:pPr>
      <w:r>
        <w:rPr>
          <w:b/>
          <w:noProof/>
          <w:sz w:val="22"/>
          <w:szCs w:val="22"/>
        </w:rPr>
        <w:t>Tableau 12 e - Agents contractuels par genre, par groupe de fonctions et par nationalité en 2017 à la Commission</w:t>
      </w:r>
    </w:p>
    <w:tbl>
      <w:tblPr>
        <w:tblpPr w:leftFromText="180" w:rightFromText="180" w:vertAnchor="text" w:horzAnchor="margin" w:tblpY="7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 II</w:t>
            </w:r>
          </w:p>
        </w:tc>
      </w:tr>
    </w:tbl>
    <w:p>
      <w:pPr>
        <w:rPr>
          <w:noProof/>
        </w:rPr>
      </w:pPr>
    </w:p>
    <w:p>
      <w:pPr>
        <w:rPr>
          <w:noProof/>
        </w:rPr>
      </w:pPr>
    </w:p>
    <w:tbl>
      <w:tblPr>
        <w:tblW w:w="7680" w:type="dxa"/>
        <w:tblInd w:w="113" w:type="dxa"/>
        <w:tblLook w:val="04A0" w:firstRow="1" w:lastRow="0" w:firstColumn="1" w:lastColumn="0" w:noHBand="0" w:noVBand="1"/>
      </w:tblPr>
      <w:tblGrid>
        <w:gridCol w:w="960"/>
        <w:gridCol w:w="663"/>
        <w:gridCol w:w="1257"/>
        <w:gridCol w:w="784"/>
        <w:gridCol w:w="1136"/>
        <w:gridCol w:w="1016"/>
        <w:gridCol w:w="960"/>
        <w:gridCol w:w="1123"/>
      </w:tblGrid>
      <w:tr>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H</w:t>
            </w:r>
          </w:p>
        </w:tc>
        <w:tc>
          <w:tcPr>
            <w:tcW w:w="192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F</w:t>
            </w:r>
          </w:p>
        </w:tc>
        <w:tc>
          <w:tcPr>
            <w:tcW w:w="96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TOTAL</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 %</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Agrégat</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538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89,5 %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601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27,2 %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27,2 %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19,6 %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275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80,4 %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342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15,5 %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42,7 %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48</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18,3 %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215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81,7 %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263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54,6 %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21,4 %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78,6 %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206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63,9 %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26</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17,3 %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82,7 %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70,7 %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18,5 %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81,5 %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108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75,6 %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25</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26,6 %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69</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73,4 %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79,9 %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85,9 %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71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83,1 %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20,4 %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39</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79,6 %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85,3 %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17,5 %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33</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87,1 %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20,6 %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27</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79,4 %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88,7 %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22,2 %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77,8 %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89,9 %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16,7 %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91,0 %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90,9 %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92,0 %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85,7 %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92,9 %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15,8 %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84,2 %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93,8 %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21,1 %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78,9 %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94,7 %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22,2 %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77,8 %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95,5 %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26,7 %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96,2 %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96,8 %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85,7 %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97,4 %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7,7 %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92,3 %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98,0 %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90,9 %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98,9 %</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33,3 %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99,3 %</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37,5 %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99,7 %</w:t>
            </w:r>
          </w:p>
        </w:tc>
      </w:tr>
      <w:tr>
        <w:trPr>
          <w:trHeight w:val="310"/>
        </w:trPr>
        <w:tc>
          <w:tcPr>
            <w:tcW w:w="96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25,0 %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99,9 %</w:t>
            </w:r>
          </w:p>
        </w:tc>
      </w:tr>
      <w:tr>
        <w:trPr>
          <w:trHeight w:val="310"/>
        </w:trPr>
        <w:tc>
          <w:tcPr>
            <w:tcW w:w="96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r>
      <w:tr>
        <w:trPr>
          <w:trHeight w:val="320"/>
        </w:trPr>
        <w:tc>
          <w:tcPr>
            <w:tcW w:w="96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Autres</w:t>
            </w:r>
          </w:p>
        </w:tc>
        <w:tc>
          <w:tcPr>
            <w:tcW w:w="663" w:type="dxa"/>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84"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36"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w:t>
            </w:r>
          </w:p>
        </w:tc>
        <w:tc>
          <w:tcPr>
            <w:tcW w:w="96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r>
      <w:tr>
        <w:trPr>
          <w:trHeight w:val="320"/>
        </w:trPr>
        <w:tc>
          <w:tcPr>
            <w:tcW w:w="96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TOTAL</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372</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20,3 %</w:t>
            </w:r>
          </w:p>
        </w:tc>
        <w:tc>
          <w:tcPr>
            <w:tcW w:w="784"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1 836</w:t>
            </w:r>
          </w:p>
        </w:tc>
        <w:tc>
          <w:tcPr>
            <w:tcW w:w="1136"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83,2 %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2 208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color w:val="000000"/>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color w:val="000000"/>
                <w:sz w:val="24"/>
                <w:szCs w:val="24"/>
              </w:rPr>
              <w:t>100 %</w:t>
            </w:r>
          </w:p>
        </w:tc>
      </w:tr>
    </w:tbl>
    <w:p>
      <w:pPr>
        <w:rPr>
          <w:rFonts w:cstheme="minorHAnsi"/>
          <w:noProof/>
        </w:rPr>
      </w:pPr>
    </w:p>
    <w:p>
      <w:pPr>
        <w:rPr>
          <w:noProof/>
        </w:rPr>
      </w:pPr>
    </w:p>
    <w:p>
      <w:pPr>
        <w:rPr>
          <w:noProof/>
        </w:rPr>
      </w:pPr>
      <w:r>
        <w:rPr>
          <w:noProof/>
        </w:rPr>
        <w:br w:type="page"/>
      </w:r>
    </w:p>
    <w:p>
      <w:pPr>
        <w:pStyle w:val="NormalCentered"/>
        <w:spacing w:before="0" w:after="240"/>
        <w:jc w:val="left"/>
        <w:rPr>
          <w:rFonts w:eastAsiaTheme="minorHAnsi"/>
          <w:b/>
          <w:noProof/>
          <w:sz w:val="22"/>
          <w:szCs w:val="22"/>
        </w:rPr>
      </w:pPr>
      <w:r>
        <w:rPr>
          <w:b/>
          <w:noProof/>
          <w:sz w:val="22"/>
          <w:szCs w:val="22"/>
        </w:rPr>
        <w:t>Tableau 12 f - Agents contractuels par genre, par groupe de fonctions et par nationalité en 2018 à la Commission</w:t>
      </w:r>
    </w:p>
    <w:tbl>
      <w:tblPr>
        <w:tblpPr w:leftFromText="180" w:rightFromText="180" w:vertAnchor="text" w:horzAnchor="margin" w:tblpY="7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 II</w:t>
            </w:r>
          </w:p>
        </w:tc>
      </w:tr>
    </w:tbl>
    <w:p>
      <w:pPr>
        <w:rPr>
          <w:noProof/>
        </w:rPr>
      </w:pPr>
    </w:p>
    <w:p>
      <w:pPr>
        <w:rPr>
          <w:noProof/>
        </w:rPr>
      </w:pPr>
    </w:p>
    <w:tbl>
      <w:tblPr>
        <w:tblW w:w="7920" w:type="dxa"/>
        <w:tblInd w:w="108" w:type="dxa"/>
        <w:tblLook w:val="04A0" w:firstRow="1" w:lastRow="0" w:firstColumn="1" w:lastColumn="0" w:noHBand="0" w:noVBand="1"/>
      </w:tblPr>
      <w:tblGrid>
        <w:gridCol w:w="960"/>
        <w:gridCol w:w="823"/>
        <w:gridCol w:w="1337"/>
        <w:gridCol w:w="781"/>
        <w:gridCol w:w="1139"/>
        <w:gridCol w:w="960"/>
        <w:gridCol w:w="960"/>
        <w:gridCol w:w="972"/>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216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H</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F</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Total</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Agrégat</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69</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510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88,1 %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79,2 %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80,7 %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69,8 %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78,2 %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74,6 %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82,3 %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79,1 %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82,1 %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83,7 %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86,1 %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89,3 %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82,1 %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90,1 %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78,3 %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91,1 %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82,6 %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92,2 %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93,2 %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5,6 %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95,0 %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95,8 %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35,7 %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15,4 %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18,2 %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81,8 %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42,9 %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99,8 %</w:t>
            </w:r>
          </w:p>
        </w:tc>
      </w:tr>
      <w:tr>
        <w:trPr>
          <w:trHeight w:val="30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Autres</w:t>
            </w:r>
          </w:p>
        </w:tc>
        <w:tc>
          <w:tcPr>
            <w:tcW w:w="82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337"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8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3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TOTAL</w:t>
            </w:r>
          </w:p>
        </w:tc>
        <w:tc>
          <w:tcPr>
            <w:tcW w:w="82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354</w:t>
            </w:r>
          </w:p>
        </w:tc>
        <w:tc>
          <w:tcPr>
            <w:tcW w:w="133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16,8 %</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1 758</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83,2 %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2 112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100 %</w:t>
            </w:r>
          </w:p>
        </w:tc>
      </w:tr>
    </w:tbl>
    <w:p>
      <w:pPr>
        <w:rPr>
          <w:noProof/>
        </w:rPr>
      </w:pPr>
    </w:p>
    <w:p>
      <w:pPr>
        <w:rPr>
          <w:noProof/>
        </w:rPr>
      </w:pPr>
    </w:p>
    <w:p>
      <w:pPr>
        <w:rPr>
          <w:noProof/>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b/>
          <w:noProof/>
          <w:sz w:val="22"/>
          <w:szCs w:val="22"/>
        </w:rPr>
        <w:t>Tableau 12 g - Agents contractuels par genre, par groupe de fonctions et par nationalité en 2017 à la Commission</w:t>
      </w:r>
    </w:p>
    <w:tbl>
      <w:tblPr>
        <w:tblpPr w:leftFromText="180" w:rightFromText="180" w:vertAnchor="text" w:horzAnchor="margin" w:tblpY="64"/>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color w:val="000000"/>
              </w:rPr>
              <w:t>GF I</w:t>
            </w:r>
          </w:p>
        </w:tc>
      </w:tr>
    </w:tbl>
    <w:p>
      <w:pPr>
        <w:rPr>
          <w:noProof/>
        </w:rPr>
      </w:pPr>
    </w:p>
    <w:p>
      <w:pPr>
        <w:rPr>
          <w:noProof/>
        </w:rPr>
      </w:pPr>
    </w:p>
    <w:tbl>
      <w:tblPr>
        <w:tblW w:w="7680" w:type="dxa"/>
        <w:tblInd w:w="113" w:type="dxa"/>
        <w:tblLook w:val="04A0" w:firstRow="1" w:lastRow="0" w:firstColumn="1" w:lastColumn="0" w:noHBand="0" w:noVBand="1"/>
      </w:tblPr>
      <w:tblGrid>
        <w:gridCol w:w="960"/>
        <w:gridCol w:w="663"/>
        <w:gridCol w:w="1257"/>
        <w:gridCol w:w="737"/>
        <w:gridCol w:w="1183"/>
        <w:gridCol w:w="960"/>
        <w:gridCol w:w="960"/>
        <w:gridCol w:w="1123"/>
      </w:tblGrid>
      <w:tr>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H</w:t>
            </w:r>
          </w:p>
        </w:tc>
        <w:tc>
          <w:tcPr>
            <w:tcW w:w="192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F</w:t>
            </w:r>
          </w:p>
        </w:tc>
        <w:tc>
          <w:tcPr>
            <w:tcW w:w="96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Total</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Agrégat</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187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63,6 %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107</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36,4 %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294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36,7 %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36,7 %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147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70,7 %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29,3 %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208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62,6 %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45</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65,2 %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24</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34,8 %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71,2 %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64,7 %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24</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35,3 %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79,7 %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18</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84,7 %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28</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71,8 %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28,2 %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89,5 %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12,5 %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87,5 %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92,5 %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36,4 %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7</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63,6 %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93,9 %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6</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94,9 %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95,5 %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80,0 %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96,1 %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96,6 %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75,0 %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25,0 %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97,1 %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97,5 %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97,9 %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98,4 %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98,9 %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99,4 %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99,8 %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99,9 %</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color w:val="000000"/>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100,0 %</w:t>
            </w:r>
          </w:p>
        </w:tc>
      </w:tr>
      <w:tr>
        <w:trPr>
          <w:trHeight w:val="320"/>
        </w:trPr>
        <w:tc>
          <w:tcPr>
            <w:tcW w:w="960"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TOTAL</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516</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64,3 %</w:t>
            </w:r>
          </w:p>
        </w:tc>
        <w:tc>
          <w:tcPr>
            <w:tcW w:w="737"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286</w:t>
            </w:r>
          </w:p>
        </w:tc>
        <w:tc>
          <w:tcPr>
            <w:tcW w:w="1183"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35,7 %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color w:val="000000"/>
                <w:sz w:val="24"/>
                <w:szCs w:val="24"/>
              </w:rPr>
              <w:t>802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color w:val="000000"/>
                <w:sz w:val="24"/>
                <w:szCs w:val="24"/>
              </w:rPr>
              <w:t>100,00 %</w:t>
            </w:r>
          </w:p>
        </w:tc>
      </w:tr>
    </w:tbl>
    <w:p>
      <w:pPr>
        <w:rPr>
          <w:noProof/>
        </w:rPr>
      </w:pPr>
    </w:p>
    <w:p>
      <w:pPr>
        <w:rPr>
          <w:noProof/>
        </w:rPr>
      </w:pPr>
    </w:p>
    <w:p>
      <w:pPr>
        <w:rPr>
          <w:noProof/>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b/>
          <w:noProof/>
          <w:sz w:val="22"/>
          <w:szCs w:val="22"/>
        </w:rPr>
        <w:t>Tableau 12 h - Agents contractuels par genre, par groupe de fonctions et par nationalité en 2018 à la Commission</w:t>
      </w:r>
    </w:p>
    <w:tbl>
      <w:tblPr>
        <w:tblpPr w:leftFromText="180" w:rightFromText="180" w:vertAnchor="text" w:horzAnchor="margin" w:tblpY="68"/>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color w:val="000000"/>
              </w:rPr>
              <w:t>GF I</w:t>
            </w:r>
          </w:p>
        </w:tc>
      </w:tr>
    </w:tbl>
    <w:p>
      <w:pPr>
        <w:rPr>
          <w:noProof/>
        </w:rPr>
      </w:pPr>
    </w:p>
    <w:p>
      <w:pPr>
        <w:rPr>
          <w:noProof/>
        </w:rPr>
      </w:pPr>
    </w:p>
    <w:tbl>
      <w:tblPr>
        <w:tblW w:w="7660" w:type="dxa"/>
        <w:tblInd w:w="108" w:type="dxa"/>
        <w:tblLook w:val="04A0" w:firstRow="1" w:lastRow="0" w:firstColumn="1" w:lastColumn="0" w:noHBand="0" w:noVBand="1"/>
      </w:tblPr>
      <w:tblGrid>
        <w:gridCol w:w="960"/>
        <w:gridCol w:w="649"/>
        <w:gridCol w:w="1251"/>
        <w:gridCol w:w="731"/>
        <w:gridCol w:w="1189"/>
        <w:gridCol w:w="960"/>
        <w:gridCol w:w="960"/>
        <w:gridCol w:w="972"/>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190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H</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F</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Total</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 %</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Agrégat</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192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64,6 %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105</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35,4 %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297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37,2 %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146</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71,2 %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59</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62,9 %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45</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66,2 %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65,7 %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23</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34,3 %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79,8 %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71,8 %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84,7 %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53,8 %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18</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46,2 %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89,6 %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12,5 %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87,5 %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92,6 %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36,4 %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63,6 %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28,6 %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71,4 %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94,9 %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95,5 %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80,0 %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75,0 %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96,6 %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66,7 %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97,7 %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98,5 %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99,5 %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99,9 %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649"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251"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73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118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0,0 %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color w:val="000000"/>
              </w:rPr>
              <w:t>100,0 %</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TOTAL</w:t>
            </w:r>
          </w:p>
        </w:tc>
        <w:tc>
          <w:tcPr>
            <w:tcW w:w="649"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519</w:t>
            </w:r>
          </w:p>
        </w:tc>
        <w:tc>
          <w:tcPr>
            <w:tcW w:w="1251"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65,0 %</w:t>
            </w:r>
          </w:p>
        </w:tc>
        <w:tc>
          <w:tcPr>
            <w:tcW w:w="73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279</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35,0 %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798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color w:val="000000"/>
              </w:rPr>
              <w:t>100 %</w:t>
            </w:r>
          </w:p>
        </w:tc>
      </w:tr>
    </w:tbl>
    <w:p>
      <w:pPr>
        <w:rPr>
          <w:noProof/>
        </w:rPr>
      </w:pPr>
      <w:r>
        <w:rPr>
          <w:b/>
          <w:noProof/>
          <w:lang w:val="en-GB" w:bidi="ar-SA"/>
        </w:rPr>
        <mc:AlternateContent>
          <mc:Choice Requires="wps">
            <w:drawing>
              <wp:anchor distT="0" distB="0" distL="114300" distR="114300" simplePos="0" relativeHeight="251658240" behindDoc="0" locked="0" layoutInCell="1" allowOverlap="1">
                <wp:simplePos x="0" y="0"/>
                <wp:positionH relativeFrom="column">
                  <wp:posOffset>4665</wp:posOffset>
                </wp:positionH>
                <wp:positionV relativeFrom="paragraph">
                  <wp:posOffset>326338</wp:posOffset>
                </wp:positionV>
                <wp:extent cx="615821" cy="195943"/>
                <wp:effectExtent l="0" t="0" r="0" b="0"/>
                <wp:wrapNone/>
                <wp:docPr id="226" name="Rectangle 226"/>
                <wp:cNvGraphicFramePr/>
                <a:graphic xmlns:a="http://schemas.openxmlformats.org/drawingml/2006/main">
                  <a:graphicData uri="http://schemas.microsoft.com/office/word/2010/wordprocessingShape">
                    <wps:wsp>
                      <wps:cNvSpPr/>
                      <wps:spPr>
                        <a:xfrm>
                          <a:off x="0" y="0"/>
                          <a:ext cx="615821" cy="1959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DC1634" id="Rectangle 226" o:spid="_x0000_s1026" style="position:absolute;margin-left:.35pt;margin-top:25.7pt;width:48.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" fillcolor="window" stroked="f" strokeweight="2pt"/>
            </w:pict>
          </mc:Fallback>
        </mc:AlternateContent>
      </w:r>
    </w:p>
    <w:p>
      <w:pPr>
        <w:rPr>
          <w:noProof/>
        </w:rPr>
      </w:pPr>
    </w:p>
    <w:p>
      <w:pPr>
        <w:rPr>
          <w:noProof/>
        </w:rPr>
      </w:pPr>
      <w:r>
        <w:rPr>
          <w:noProof/>
        </w:rPr>
        <w:br w:type="page"/>
      </w:r>
    </w:p>
    <w:p>
      <w:pPr>
        <w:spacing w:after="240"/>
        <w:rPr>
          <w:rFonts w:ascii="Times New Roman" w:hAnsi="Times New Roman" w:cs="Times New Roman"/>
          <w:b/>
          <w:noProof/>
          <w:sz w:val="24"/>
          <w:szCs w:val="24"/>
        </w:rPr>
      </w:pPr>
      <w:r>
        <w:rPr>
          <w:rFonts w:ascii="Times New Roman" w:hAnsi="Times New Roman"/>
          <w:b/>
          <w:noProof/>
          <w:sz w:val="24"/>
          <w:szCs w:val="24"/>
        </w:rPr>
        <w:t>3.4 Répartition des agents contractuels de la Commission par DG</w:t>
      </w:r>
    </w:p>
    <w:p>
      <w:pPr>
        <w:pStyle w:val="NormalCentered"/>
        <w:spacing w:before="0" w:after="240"/>
        <w:jc w:val="both"/>
        <w:rPr>
          <w:noProof/>
        </w:rPr>
      </w:pPr>
      <w:r>
        <w:rPr>
          <w:noProof/>
        </w:rPr>
        <w:t>Les tableaux ci-après montrent la répartition des agents contractuels dans les DG, services et offices rattachés à la Commission</w:t>
      </w:r>
      <w:r>
        <w:rPr>
          <w:rStyle w:val="FootnoteReference"/>
          <w:noProof/>
        </w:rPr>
        <w:footnoteReference w:id="5"/>
      </w:r>
      <w:r>
        <w:rPr>
          <w:noProof/>
        </w:rPr>
        <w:t>, notamment par genre, nationalité et groupe de fonctions.</w:t>
      </w:r>
    </w:p>
    <w:p>
      <w:pPr>
        <w:pStyle w:val="NormalCentered"/>
        <w:spacing w:before="0" w:after="240"/>
        <w:jc w:val="left"/>
        <w:rPr>
          <w:rFonts w:eastAsiaTheme="minorHAnsi"/>
          <w:b/>
          <w:noProof/>
          <w:sz w:val="22"/>
          <w:szCs w:val="22"/>
        </w:rPr>
      </w:pPr>
      <w:r>
        <w:rPr>
          <w:b/>
          <w:noProof/>
          <w:sz w:val="22"/>
          <w:szCs w:val="22"/>
        </w:rPr>
        <w:t>Tableau 13 a - Répartition des agents contractuels de la Commission par genre, par DG et deux groupes de GF en 2017</w:t>
      </w:r>
    </w:p>
    <w:tbl>
      <w:tblPr>
        <w:tblW w:w="9480" w:type="dxa"/>
        <w:tblInd w:w="108" w:type="dxa"/>
        <w:tblLook w:val="04A0" w:firstRow="1" w:lastRow="0" w:firstColumn="1" w:lastColumn="0" w:noHBand="0" w:noVBand="1"/>
      </w:tblPr>
      <w:tblGrid>
        <w:gridCol w:w="1003"/>
        <w:gridCol w:w="683"/>
        <w:gridCol w:w="683"/>
        <w:gridCol w:w="817"/>
        <w:gridCol w:w="1014"/>
        <w:gridCol w:w="683"/>
        <w:gridCol w:w="683"/>
        <w:gridCol w:w="817"/>
        <w:gridCol w:w="907"/>
        <w:gridCol w:w="353"/>
        <w:gridCol w:w="817"/>
        <w:gridCol w:w="1020"/>
      </w:tblGrid>
      <w:tr>
        <w:trPr>
          <w:trHeight w:val="191"/>
        </w:trPr>
        <w:tc>
          <w:tcPr>
            <w:tcW w:w="1003" w:type="dxa"/>
            <w:vMerge w:val="restart"/>
            <w:tcBorders>
              <w:top w:val="nil"/>
              <w:left w:val="nil"/>
              <w:bottom w:val="nil"/>
              <w:right w:val="nil"/>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w:t>
            </w:r>
          </w:p>
        </w:tc>
        <w:tc>
          <w:tcPr>
            <w:tcW w:w="3197" w:type="dxa"/>
            <w:gridSpan w:val="4"/>
            <w:tcBorders>
              <w:top w:val="single" w:sz="8" w:space="0" w:color="auto"/>
              <w:left w:val="single" w:sz="8" w:space="0" w:color="auto"/>
              <w:bottom w:val="single" w:sz="4" w:space="0" w:color="auto"/>
              <w:right w:val="single" w:sz="8" w:space="0" w:color="000000"/>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I-II-III</w:t>
            </w:r>
          </w:p>
        </w:tc>
        <w:tc>
          <w:tcPr>
            <w:tcW w:w="3090" w:type="dxa"/>
            <w:gridSpan w:val="4"/>
            <w:tcBorders>
              <w:top w:val="single" w:sz="8" w:space="0" w:color="auto"/>
              <w:left w:val="nil"/>
              <w:bottom w:val="single" w:sz="4" w:space="0" w:color="auto"/>
              <w:right w:val="single" w:sz="8" w:space="0" w:color="000000"/>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IV</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1837" w:type="dxa"/>
            <w:gridSpan w:val="2"/>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TOTAL (TOUS GF)</w:t>
            </w:r>
          </w:p>
        </w:tc>
      </w:tr>
      <w:tr>
        <w:trPr>
          <w:trHeight w:val="200"/>
        </w:trPr>
        <w:tc>
          <w:tcPr>
            <w:tcW w:w="1003" w:type="dxa"/>
            <w:vMerge/>
            <w:tcBorders>
              <w:top w:val="nil"/>
              <w:left w:val="nil"/>
              <w:bottom w:val="nil"/>
              <w:right w:val="nil"/>
            </w:tcBorders>
            <w:vAlign w:val="center"/>
            <w:hideMark/>
          </w:tcPr>
          <w:p>
            <w:pPr>
              <w:spacing w:after="0" w:line="240" w:lineRule="auto"/>
              <w:rPr>
                <w:rFonts w:eastAsia="Times New Roman" w:cstheme="minorHAnsi"/>
                <w:b/>
                <w:bCs/>
                <w:noProof/>
                <w:color w:val="000000"/>
                <w:sz w:val="16"/>
                <w:szCs w:val="16"/>
                <w:lang w:val="en-IE" w:eastAsia="en-IE" w:bidi="ar-SA"/>
              </w:rPr>
            </w:pPr>
          </w:p>
        </w:tc>
        <w:tc>
          <w:tcPr>
            <w:tcW w:w="683" w:type="dxa"/>
            <w:tcBorders>
              <w:top w:val="nil"/>
              <w:left w:val="single" w:sz="8" w:space="0" w:color="auto"/>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683"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817" w:type="dxa"/>
            <w:tcBorders>
              <w:top w:val="nil"/>
              <w:left w:val="nil"/>
              <w:bottom w:val="single" w:sz="8"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Total</w:t>
            </w:r>
          </w:p>
        </w:tc>
        <w:tc>
          <w:tcPr>
            <w:tcW w:w="1014" w:type="dxa"/>
            <w:tcBorders>
              <w:top w:val="nil"/>
              <w:left w:val="nil"/>
              <w:bottom w:val="single" w:sz="8" w:space="0" w:color="auto"/>
              <w:right w:val="single" w:sz="8"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w:t>
            </w:r>
          </w:p>
        </w:tc>
        <w:tc>
          <w:tcPr>
            <w:tcW w:w="683" w:type="dxa"/>
            <w:tcBorders>
              <w:top w:val="nil"/>
              <w:left w:val="nil"/>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683"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817" w:type="dxa"/>
            <w:tcBorders>
              <w:top w:val="nil"/>
              <w:left w:val="nil"/>
              <w:bottom w:val="single" w:sz="8"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Total</w:t>
            </w:r>
          </w:p>
        </w:tc>
        <w:tc>
          <w:tcPr>
            <w:tcW w:w="907" w:type="dxa"/>
            <w:tcBorders>
              <w:top w:val="nil"/>
              <w:left w:val="nil"/>
              <w:bottom w:val="single" w:sz="8" w:space="0" w:color="auto"/>
              <w:right w:val="single" w:sz="8"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Total</w:t>
            </w:r>
          </w:p>
        </w:tc>
        <w:tc>
          <w:tcPr>
            <w:tcW w:w="1020" w:type="dxa"/>
            <w:tcBorders>
              <w:top w:val="nil"/>
              <w:left w:val="nil"/>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w:t>
            </w:r>
          </w:p>
        </w:tc>
      </w:tr>
      <w:tr>
        <w:trPr>
          <w:trHeight w:val="191"/>
        </w:trPr>
        <w:tc>
          <w:tcPr>
            <w:tcW w:w="1003" w:type="dxa"/>
            <w:tcBorders>
              <w:top w:val="single" w:sz="8"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49,5 %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29</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50,5 %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89,1 %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CLIMA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16</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64,0 %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36,0 %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92</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146</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71,6 %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204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217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312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88,1 %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11,9 %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4,9 %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85,2 %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210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22,8 %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363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350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713</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77,2 %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923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12,9 %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52,7 %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47,3 %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2,0 %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48,6 %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51,4 %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1,0 %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80,6 %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19,4 %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62</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63,0 %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37,0 %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77,2 %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22,8 %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114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1,6 %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130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83,9 %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16,1 %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155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68,5 %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17</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31,5 %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96,0 %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60,7 %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33</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39,3 %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93,3 %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6,7 %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35</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41,2 %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58,8 %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74,0 %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26,0 %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123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79,6 %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20,4 %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92,7 %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165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2,3 %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81,8 %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18,2 %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IDEA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37,5 %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62,5 %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293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26,1 %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494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337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831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73,9 %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1124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15,7 %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73,2 %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26,8 %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56,9 %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43,1 %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85,7 %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1,0 %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195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378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71,2 %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531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7,4 %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245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779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97,9 %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17</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796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11,1 %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198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99,0 %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84,8 %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15,2 %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0,5 %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92,9 %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288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409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409</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92,7 %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110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1,5 %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223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52,5 %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202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47,5 %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69,1 %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30,9 %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74,1 %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25,9 %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1,5 %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SJ</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70,4 %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29,6 %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52,9 %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47,1 %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191"/>
        </w:trPr>
        <w:tc>
          <w:tcPr>
            <w:tcW w:w="1003" w:type="dxa"/>
            <w:tcBorders>
              <w:top w:val="nil"/>
              <w:left w:val="single" w:sz="8" w:space="0" w:color="auto"/>
              <w:bottom w:val="nil"/>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TF50</w:t>
            </w:r>
          </w:p>
        </w:tc>
        <w:tc>
          <w:tcPr>
            <w:tcW w:w="683"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817" w:type="dxa"/>
            <w:tcBorders>
              <w:top w:val="nil"/>
              <w:left w:val="nil"/>
              <w:bottom w:val="nil"/>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w:t>
            </w:r>
          </w:p>
        </w:tc>
        <w:tc>
          <w:tcPr>
            <w:tcW w:w="1014" w:type="dxa"/>
            <w:tcBorders>
              <w:top w:val="nil"/>
              <w:left w:val="nil"/>
              <w:bottom w:val="nil"/>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817" w:type="dxa"/>
            <w:tcBorders>
              <w:top w:val="nil"/>
              <w:left w:val="nil"/>
              <w:bottom w:val="nil"/>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7" w:type="dxa"/>
            <w:tcBorders>
              <w:top w:val="nil"/>
              <w:left w:val="nil"/>
              <w:bottom w:val="nil"/>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0,0 %</w:t>
            </w:r>
          </w:p>
        </w:tc>
      </w:tr>
      <w:tr>
        <w:trPr>
          <w:trHeight w:val="200"/>
        </w:trPr>
        <w:tc>
          <w:tcPr>
            <w:tcW w:w="1003"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683"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28</w:t>
            </w:r>
          </w:p>
        </w:tc>
        <w:tc>
          <w:tcPr>
            <w:tcW w:w="817" w:type="dxa"/>
            <w:tcBorders>
              <w:top w:val="single" w:sz="4" w:space="0" w:color="auto"/>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39</w:t>
            </w:r>
          </w:p>
        </w:tc>
        <w:tc>
          <w:tcPr>
            <w:tcW w:w="1014" w:type="dxa"/>
            <w:tcBorders>
              <w:top w:val="single" w:sz="4" w:space="0" w:color="auto"/>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83,0 %</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817" w:type="dxa"/>
            <w:tcBorders>
              <w:top w:val="single" w:sz="4" w:space="0" w:color="auto"/>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7" w:type="dxa"/>
            <w:tcBorders>
              <w:top w:val="single" w:sz="4" w:space="0" w:color="auto"/>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0,7 %</w:t>
            </w:r>
          </w:p>
        </w:tc>
      </w:tr>
      <w:tr>
        <w:trPr>
          <w:trHeight w:val="224"/>
        </w:trPr>
        <w:tc>
          <w:tcPr>
            <w:tcW w:w="1003"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Total</w:t>
            </w:r>
          </w:p>
        </w:tc>
        <w:tc>
          <w:tcPr>
            <w:tcW w:w="683" w:type="dxa"/>
            <w:tcBorders>
              <w:top w:val="single" w:sz="8" w:space="0" w:color="auto"/>
              <w:left w:val="single" w:sz="8" w:space="0" w:color="auto"/>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1 398</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2 951</w:t>
            </w:r>
          </w:p>
        </w:tc>
        <w:tc>
          <w:tcPr>
            <w:tcW w:w="817"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4 349</w:t>
            </w:r>
          </w:p>
        </w:tc>
        <w:tc>
          <w:tcPr>
            <w:tcW w:w="1014"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60,7%</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1 444</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1 372</w:t>
            </w:r>
          </w:p>
        </w:tc>
        <w:tc>
          <w:tcPr>
            <w:tcW w:w="817"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2 816</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39,3%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7 165</w:t>
            </w:r>
          </w:p>
        </w:tc>
        <w:tc>
          <w:tcPr>
            <w:tcW w:w="102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100,0 %</w:t>
            </w:r>
          </w:p>
        </w:tc>
      </w:tr>
    </w:tbl>
    <w:p>
      <w:pPr>
        <w:pStyle w:val="Text1"/>
        <w:spacing w:after="240"/>
        <w:ind w:left="0"/>
        <w:rPr>
          <w:b/>
          <w:noProof/>
          <w:sz w:val="22"/>
        </w:rPr>
      </w:pPr>
      <w:r>
        <w:rPr>
          <w:noProof/>
        </w:rPr>
        <w:br w:type="page"/>
      </w:r>
    </w:p>
    <w:p>
      <w:pPr>
        <w:pStyle w:val="NormalCentered"/>
        <w:spacing w:before="0" w:after="240"/>
        <w:jc w:val="left"/>
        <w:rPr>
          <w:rFonts w:eastAsiaTheme="minorHAnsi"/>
          <w:b/>
          <w:noProof/>
          <w:sz w:val="22"/>
          <w:szCs w:val="22"/>
        </w:rPr>
      </w:pPr>
      <w:r>
        <w:rPr>
          <w:b/>
          <w:noProof/>
          <w:sz w:val="22"/>
          <w:szCs w:val="22"/>
        </w:rPr>
        <w:t>Tableau 13 b - Répartition des agents contractuels de la Commission par genre, par DG et deux groupes de GF en 2018</w:t>
      </w:r>
    </w:p>
    <w:tbl>
      <w:tblPr>
        <w:tblW w:w="9924" w:type="dxa"/>
        <w:tblInd w:w="108" w:type="dxa"/>
        <w:tblLook w:val="04A0" w:firstRow="1" w:lastRow="0" w:firstColumn="1" w:lastColumn="0" w:noHBand="0" w:noVBand="1"/>
      </w:tblPr>
      <w:tblGrid>
        <w:gridCol w:w="977"/>
        <w:gridCol w:w="802"/>
        <w:gridCol w:w="796"/>
        <w:gridCol w:w="796"/>
        <w:gridCol w:w="907"/>
        <w:gridCol w:w="802"/>
        <w:gridCol w:w="796"/>
        <w:gridCol w:w="796"/>
        <w:gridCol w:w="907"/>
        <w:gridCol w:w="695"/>
        <w:gridCol w:w="702"/>
        <w:gridCol w:w="948"/>
      </w:tblGrid>
      <w:tr>
        <w:trPr>
          <w:trHeight w:val="293"/>
        </w:trPr>
        <w:tc>
          <w:tcPr>
            <w:tcW w:w="977" w:type="dxa"/>
            <w:vMerge w:val="restart"/>
            <w:tcBorders>
              <w:top w:val="nil"/>
              <w:left w:val="nil"/>
              <w:bottom w:val="nil"/>
              <w:right w:val="nil"/>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w:t>
            </w:r>
          </w:p>
        </w:tc>
        <w:tc>
          <w:tcPr>
            <w:tcW w:w="3301" w:type="dxa"/>
            <w:gridSpan w:val="4"/>
            <w:tcBorders>
              <w:top w:val="single" w:sz="8" w:space="0" w:color="auto"/>
              <w:left w:val="single" w:sz="8" w:space="0" w:color="auto"/>
              <w:bottom w:val="single" w:sz="4" w:space="0" w:color="auto"/>
              <w:right w:val="single" w:sz="8" w:space="0" w:color="000000"/>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I-II-II</w:t>
            </w:r>
          </w:p>
        </w:tc>
        <w:tc>
          <w:tcPr>
            <w:tcW w:w="3301" w:type="dxa"/>
            <w:gridSpan w:val="4"/>
            <w:tcBorders>
              <w:top w:val="single" w:sz="8" w:space="0" w:color="auto"/>
              <w:left w:val="nil"/>
              <w:bottom w:val="single" w:sz="4" w:space="0" w:color="auto"/>
              <w:right w:val="single" w:sz="8" w:space="0" w:color="000000"/>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IV</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1650" w:type="dxa"/>
            <w:gridSpan w:val="2"/>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TOTAL (TOUS GF)</w:t>
            </w:r>
          </w:p>
        </w:tc>
      </w:tr>
      <w:tr>
        <w:trPr>
          <w:trHeight w:val="293"/>
        </w:trPr>
        <w:tc>
          <w:tcPr>
            <w:tcW w:w="977" w:type="dxa"/>
            <w:vMerge/>
            <w:tcBorders>
              <w:top w:val="nil"/>
              <w:left w:val="nil"/>
              <w:bottom w:val="nil"/>
              <w:right w:val="nil"/>
            </w:tcBorders>
            <w:vAlign w:val="center"/>
            <w:hideMark/>
          </w:tcPr>
          <w:p>
            <w:pPr>
              <w:spacing w:after="0" w:line="240" w:lineRule="auto"/>
              <w:rPr>
                <w:rFonts w:eastAsia="Times New Roman" w:cstheme="minorHAnsi"/>
                <w:b/>
                <w:bCs/>
                <w:noProof/>
                <w:color w:val="000000"/>
                <w:sz w:val="16"/>
                <w:szCs w:val="16"/>
                <w:lang w:val="en-IE" w:eastAsia="en-IE" w:bidi="ar-SA"/>
              </w:rPr>
            </w:pPr>
          </w:p>
        </w:tc>
        <w:tc>
          <w:tcPr>
            <w:tcW w:w="802" w:type="dxa"/>
            <w:tcBorders>
              <w:top w:val="nil"/>
              <w:left w:val="single" w:sz="8" w:space="0" w:color="auto"/>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796"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6" w:type="dxa"/>
            <w:tcBorders>
              <w:top w:val="nil"/>
              <w:left w:val="nil"/>
              <w:bottom w:val="single" w:sz="8"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Total</w:t>
            </w:r>
          </w:p>
        </w:tc>
        <w:tc>
          <w:tcPr>
            <w:tcW w:w="906" w:type="dxa"/>
            <w:tcBorders>
              <w:top w:val="nil"/>
              <w:left w:val="nil"/>
              <w:bottom w:val="single" w:sz="8" w:space="0" w:color="auto"/>
              <w:right w:val="single" w:sz="8"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w:t>
            </w:r>
          </w:p>
        </w:tc>
        <w:tc>
          <w:tcPr>
            <w:tcW w:w="802" w:type="dxa"/>
            <w:tcBorders>
              <w:top w:val="nil"/>
              <w:left w:val="nil"/>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796"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6" w:type="dxa"/>
            <w:tcBorders>
              <w:top w:val="nil"/>
              <w:left w:val="nil"/>
              <w:bottom w:val="single" w:sz="8"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Total</w:t>
            </w:r>
          </w:p>
        </w:tc>
        <w:tc>
          <w:tcPr>
            <w:tcW w:w="906" w:type="dxa"/>
            <w:tcBorders>
              <w:top w:val="nil"/>
              <w:left w:val="nil"/>
              <w:bottom w:val="single" w:sz="8" w:space="0" w:color="auto"/>
              <w:right w:val="single" w:sz="8"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Total</w:t>
            </w:r>
          </w:p>
        </w:tc>
        <w:tc>
          <w:tcPr>
            <w:tcW w:w="948" w:type="dxa"/>
            <w:tcBorders>
              <w:top w:val="nil"/>
              <w:left w:val="nil"/>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w:t>
            </w:r>
          </w:p>
        </w:tc>
      </w:tr>
      <w:tr>
        <w:trPr>
          <w:trHeight w:val="244"/>
        </w:trPr>
        <w:tc>
          <w:tcPr>
            <w:tcW w:w="977" w:type="dxa"/>
            <w:tcBorders>
              <w:top w:val="single" w:sz="8"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8</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43,2 %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56,8 %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81</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81,8 %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18,2 %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CLIMA</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62,5 %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37,5 %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24</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139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70,2 %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29,8 %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98</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225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323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87,5 %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12,5 %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369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88,3 %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11,7 %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60</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216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392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405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797</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78,7 %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1013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14,0 %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45,6 %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54,4 %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2,0 %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43,3 %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56,7 %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78,6 %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8</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12</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21,4 %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65,2 %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34,8 %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72,5 %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33</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27,5 %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120</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111</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82,2 %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135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33</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82,8 %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17,2 %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66,0 %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34,0 %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CESP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96,2 %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58,5 %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41,5 %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38,8 %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61,2 %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78,4 %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111</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1,5 %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82,2 %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0,6 %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194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91,1 %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213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57,1 %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42,9 %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234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21,7 %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500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345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845</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78,3 %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1079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14,9 %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76,1 %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23,9 %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0,6 %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67,7 %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32,3 %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82,5 %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102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28,9 %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197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379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71,1 %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533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7,4 %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320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559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879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97,9 %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12,4 %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82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197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99,0 %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199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96,3 %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93,8 %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6,3 %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302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423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423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94,3 %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176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46,4 %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92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111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203</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53,6 %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379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49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62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67,4 %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18</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32,6 %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1,3 %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58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72,0 %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1,5 %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SJ</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16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65,4 %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34,6 %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44,4 %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55,6 %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TF50</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0,0 %</w:t>
            </w:r>
          </w:p>
        </w:tc>
      </w:tr>
      <w:tr>
        <w:trPr>
          <w:trHeight w:val="253"/>
        </w:trPr>
        <w:tc>
          <w:tcPr>
            <w:tcW w:w="977" w:type="dxa"/>
            <w:tcBorders>
              <w:top w:val="nil"/>
              <w:left w:val="single" w:sz="8" w:space="0" w:color="auto"/>
              <w:bottom w:val="nil"/>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802"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7</w:t>
            </w:r>
          </w:p>
        </w:tc>
        <w:tc>
          <w:tcPr>
            <w:tcW w:w="796"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25</w:t>
            </w:r>
          </w:p>
        </w:tc>
        <w:tc>
          <w:tcPr>
            <w:tcW w:w="796" w:type="dxa"/>
            <w:tcBorders>
              <w:top w:val="nil"/>
              <w:left w:val="nil"/>
              <w:bottom w:val="nil"/>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32</w:t>
            </w:r>
          </w:p>
        </w:tc>
        <w:tc>
          <w:tcPr>
            <w:tcW w:w="906" w:type="dxa"/>
            <w:tcBorders>
              <w:top w:val="nil"/>
              <w:left w:val="nil"/>
              <w:bottom w:val="nil"/>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82,1 %</w:t>
            </w:r>
          </w:p>
        </w:tc>
        <w:tc>
          <w:tcPr>
            <w:tcW w:w="802"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2</w:t>
            </w:r>
          </w:p>
        </w:tc>
        <w:tc>
          <w:tcPr>
            <w:tcW w:w="796"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 xml:space="preserve"> 5</w:t>
            </w:r>
          </w:p>
        </w:tc>
        <w:tc>
          <w:tcPr>
            <w:tcW w:w="796" w:type="dxa"/>
            <w:tcBorders>
              <w:top w:val="nil"/>
              <w:left w:val="nil"/>
              <w:bottom w:val="nil"/>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 xml:space="preserve"> 7</w:t>
            </w:r>
          </w:p>
        </w:tc>
        <w:tc>
          <w:tcPr>
            <w:tcW w:w="906" w:type="dxa"/>
            <w:tcBorders>
              <w:top w:val="nil"/>
              <w:left w:val="nil"/>
              <w:bottom w:val="nil"/>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0,5 %</w:t>
            </w:r>
          </w:p>
        </w:tc>
      </w:tr>
      <w:tr>
        <w:trPr>
          <w:trHeight w:val="283"/>
        </w:trPr>
        <w:tc>
          <w:tcPr>
            <w:tcW w:w="977"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Total</w:t>
            </w:r>
          </w:p>
        </w:tc>
        <w:tc>
          <w:tcPr>
            <w:tcW w:w="802" w:type="dxa"/>
            <w:tcBorders>
              <w:top w:val="single" w:sz="8" w:space="0" w:color="auto"/>
              <w:left w:val="single" w:sz="8" w:space="0" w:color="auto"/>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1 389</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2 912</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4 301</w:t>
            </w:r>
          </w:p>
        </w:tc>
        <w:tc>
          <w:tcPr>
            <w:tcW w:w="906"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59,4%</w:t>
            </w:r>
          </w:p>
        </w:tc>
        <w:tc>
          <w:tcPr>
            <w:tcW w:w="802"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1 461</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1 476</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2 937</w:t>
            </w:r>
          </w:p>
        </w:tc>
        <w:tc>
          <w:tcPr>
            <w:tcW w:w="906"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40,6%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02" w:type="dxa"/>
            <w:tcBorders>
              <w:top w:val="nil"/>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7 238</w:t>
            </w:r>
          </w:p>
        </w:tc>
        <w:tc>
          <w:tcPr>
            <w:tcW w:w="94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100,0 %</w:t>
            </w:r>
          </w:p>
        </w:tc>
      </w:tr>
    </w:tbl>
    <w:p>
      <w:pPr>
        <w:pStyle w:val="Text1"/>
        <w:spacing w:after="240"/>
        <w:ind w:left="0"/>
        <w:rPr>
          <w:b/>
          <w:noProof/>
          <w:sz w:val="22"/>
        </w:rPr>
      </w:pPr>
    </w:p>
    <w:p>
      <w:pPr>
        <w:spacing w:after="0" w:line="240" w:lineRule="auto"/>
        <w:rPr>
          <w:rFonts w:ascii="Times New Roman" w:eastAsia="Times New Roman" w:hAnsi="Times New Roman" w:cs="Times New Roman"/>
          <w:b/>
          <w:noProof/>
          <w:szCs w:val="24"/>
        </w:rPr>
      </w:pPr>
      <w:r>
        <w:rPr>
          <w:noProof/>
        </w:rPr>
        <w:br w:type="page"/>
      </w:r>
    </w:p>
    <w:p>
      <w:pPr>
        <w:pStyle w:val="Text1"/>
        <w:spacing w:before="0" w:after="240"/>
        <w:ind w:left="0"/>
        <w:rPr>
          <w:b/>
          <w:noProof/>
        </w:rPr>
      </w:pPr>
      <w:r>
        <w:rPr>
          <w:b/>
          <w:noProof/>
        </w:rPr>
        <w:t>Agents contractuels 3 </w:t>
      </w:r>
      <w:r>
        <w:rPr>
          <w:b/>
          <w:i/>
          <w:iCs/>
          <w:noProof/>
        </w:rPr>
        <w:t>bis</w:t>
      </w:r>
    </w:p>
    <w:p>
      <w:pPr>
        <w:pStyle w:val="NormalCentered"/>
        <w:spacing w:before="0" w:after="240"/>
        <w:jc w:val="both"/>
        <w:rPr>
          <w:rFonts w:eastAsiaTheme="minorHAnsi"/>
          <w:b/>
          <w:noProof/>
          <w:sz w:val="22"/>
          <w:szCs w:val="22"/>
        </w:rPr>
      </w:pPr>
      <w:r>
        <w:rPr>
          <w:b/>
          <w:noProof/>
          <w:sz w:val="22"/>
          <w:szCs w:val="22"/>
        </w:rPr>
        <w:t>Tableau 14 a - agents contractuels 3 </w:t>
      </w:r>
      <w:r>
        <w:rPr>
          <w:b/>
          <w:i/>
          <w:iCs/>
          <w:noProof/>
          <w:sz w:val="22"/>
          <w:szCs w:val="22"/>
        </w:rPr>
        <w:t>bis</w:t>
      </w:r>
      <w:r>
        <w:rPr>
          <w:b/>
          <w:noProof/>
          <w:sz w:val="22"/>
          <w:szCs w:val="22"/>
        </w:rPr>
        <w:t xml:space="preserve"> par GF, par genre et par DG en 2017 à la Commission</w:t>
      </w:r>
    </w:p>
    <w:tbl>
      <w:tblPr>
        <w:tblW w:w="10001" w:type="dxa"/>
        <w:tblInd w:w="108" w:type="dxa"/>
        <w:tblLook w:val="04A0" w:firstRow="1" w:lastRow="0" w:firstColumn="1" w:lastColumn="0" w:noHBand="0" w:noVBand="1"/>
      </w:tblPr>
      <w:tblGrid>
        <w:gridCol w:w="1043"/>
        <w:gridCol w:w="483"/>
        <w:gridCol w:w="483"/>
        <w:gridCol w:w="795"/>
        <w:gridCol w:w="483"/>
        <w:gridCol w:w="484"/>
        <w:gridCol w:w="796"/>
        <w:gridCol w:w="484"/>
        <w:gridCol w:w="484"/>
        <w:gridCol w:w="796"/>
        <w:gridCol w:w="484"/>
        <w:gridCol w:w="484"/>
        <w:gridCol w:w="796"/>
        <w:gridCol w:w="574"/>
        <w:gridCol w:w="587"/>
        <w:gridCol w:w="745"/>
      </w:tblGrid>
      <w:tr>
        <w:trPr>
          <w:trHeight w:val="264"/>
        </w:trPr>
        <w:tc>
          <w:tcPr>
            <w:tcW w:w="1043"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1761" w:type="dxa"/>
            <w:gridSpan w:val="3"/>
            <w:tcBorders>
              <w:top w:val="single" w:sz="4" w:space="0" w:color="auto"/>
              <w:left w:val="single" w:sz="4" w:space="0" w:color="auto"/>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w:t>
            </w:r>
          </w:p>
        </w:tc>
        <w:tc>
          <w:tcPr>
            <w:tcW w:w="1763"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II</w:t>
            </w:r>
          </w:p>
        </w:tc>
        <w:tc>
          <w:tcPr>
            <w:tcW w:w="1764"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III</w:t>
            </w:r>
          </w:p>
        </w:tc>
        <w:tc>
          <w:tcPr>
            <w:tcW w:w="1764"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IV</w:t>
            </w:r>
          </w:p>
        </w:tc>
        <w:tc>
          <w:tcPr>
            <w:tcW w:w="574"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587"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45"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r>
      <w:tr>
        <w:trPr>
          <w:trHeight w:val="264"/>
        </w:trPr>
        <w:tc>
          <w:tcPr>
            <w:tcW w:w="1043"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483" w:type="dxa"/>
            <w:tcBorders>
              <w:top w:val="single" w:sz="8" w:space="0" w:color="auto"/>
              <w:left w:val="single" w:sz="8" w:space="0" w:color="auto"/>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483"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4"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483"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5" w:type="dxa"/>
            <w:tcBorders>
              <w:top w:val="single" w:sz="8"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484"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5"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484"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5" w:type="dxa"/>
            <w:tcBorders>
              <w:top w:val="single" w:sz="8" w:space="0" w:color="auto"/>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574"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587" w:type="dxa"/>
            <w:tcBorders>
              <w:top w:val="single" w:sz="8" w:space="0" w:color="auto"/>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Total</w:t>
            </w:r>
          </w:p>
        </w:tc>
        <w:tc>
          <w:tcPr>
            <w:tcW w:w="745" w:type="dxa"/>
            <w:tcBorders>
              <w:top w:val="single" w:sz="8" w:space="0" w:color="auto"/>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w:t>
            </w:r>
          </w:p>
        </w:tc>
      </w:tr>
      <w:tr>
        <w:trPr>
          <w:trHeight w:val="255"/>
        </w:trPr>
        <w:tc>
          <w:tcPr>
            <w:tcW w:w="1043"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0,5 %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0,6 %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0,0 %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0,6 %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138</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171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59</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83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334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308</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264</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572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632</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19,7 %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13</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23</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0,8 %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19</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1,5 %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0,5 %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0,0 %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1,9 %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150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131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281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317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9,9 %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138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187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449</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523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36</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69</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17</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796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24,8 %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58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93</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116</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200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6,2 %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13</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234</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286</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41</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75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409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12,7 %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0,9 %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8</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0,8 %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8</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18</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0,6 %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0,1 %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4</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0,5 %</w:t>
            </w:r>
          </w:p>
        </w:tc>
      </w:tr>
      <w:tr>
        <w:trPr>
          <w:trHeight w:val="264"/>
        </w:trPr>
        <w:tc>
          <w:tcPr>
            <w:tcW w:w="1043"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TOTAL</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516</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286</w:t>
            </w:r>
          </w:p>
        </w:tc>
        <w:tc>
          <w:tcPr>
            <w:tcW w:w="79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802</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187</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931</w:t>
            </w:r>
          </w:p>
        </w:tc>
        <w:tc>
          <w:tcPr>
            <w:tcW w:w="795"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1 118</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149</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174</w:t>
            </w:r>
          </w:p>
        </w:tc>
        <w:tc>
          <w:tcPr>
            <w:tcW w:w="795"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323</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501</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color w:val="000000"/>
                <w:sz w:val="16"/>
                <w:szCs w:val="16"/>
              </w:rPr>
              <w:t>468</w:t>
            </w:r>
          </w:p>
        </w:tc>
        <w:tc>
          <w:tcPr>
            <w:tcW w:w="79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969</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3 212</w:t>
            </w:r>
          </w:p>
        </w:tc>
        <w:tc>
          <w:tcPr>
            <w:tcW w:w="74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100,0 %</w:t>
            </w:r>
          </w:p>
        </w:tc>
      </w:tr>
    </w:tbl>
    <w:p>
      <w:pPr>
        <w:pStyle w:val="Text1"/>
        <w:spacing w:after="240"/>
        <w:ind w:left="0"/>
        <w:rPr>
          <w:b/>
          <w:noProof/>
          <w:sz w:val="22"/>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b/>
          <w:noProof/>
          <w:sz w:val="22"/>
          <w:szCs w:val="22"/>
        </w:rPr>
        <w:t xml:space="preserve">Tableau 14 b - agents contractuels 3 </w:t>
      </w:r>
      <w:r>
        <w:rPr>
          <w:b/>
          <w:i/>
          <w:iCs/>
          <w:noProof/>
          <w:sz w:val="22"/>
          <w:szCs w:val="22"/>
        </w:rPr>
        <w:t>bis</w:t>
      </w:r>
      <w:r>
        <w:rPr>
          <w:b/>
          <w:noProof/>
          <w:sz w:val="22"/>
          <w:szCs w:val="22"/>
        </w:rPr>
        <w:t xml:space="preserve"> par GF, par genre et par DG en 2018 à la Commission</w:t>
      </w:r>
    </w:p>
    <w:tbl>
      <w:tblPr>
        <w:tblW w:w="10212" w:type="dxa"/>
        <w:tblInd w:w="108" w:type="dxa"/>
        <w:tblLook w:val="04A0" w:firstRow="1" w:lastRow="0" w:firstColumn="1" w:lastColumn="0" w:noHBand="0" w:noVBand="1"/>
      </w:tblPr>
      <w:tblGrid>
        <w:gridCol w:w="986"/>
        <w:gridCol w:w="521"/>
        <w:gridCol w:w="521"/>
        <w:gridCol w:w="797"/>
        <w:gridCol w:w="521"/>
        <w:gridCol w:w="521"/>
        <w:gridCol w:w="797"/>
        <w:gridCol w:w="487"/>
        <w:gridCol w:w="487"/>
        <w:gridCol w:w="865"/>
        <w:gridCol w:w="487"/>
        <w:gridCol w:w="487"/>
        <w:gridCol w:w="865"/>
        <w:gridCol w:w="449"/>
        <w:gridCol w:w="705"/>
        <w:gridCol w:w="735"/>
      </w:tblGrid>
      <w:tr>
        <w:trPr>
          <w:trHeight w:val="254"/>
        </w:trPr>
        <w:tc>
          <w:tcPr>
            <w:tcW w:w="986" w:type="dxa"/>
            <w:vMerge w:val="restart"/>
            <w:tcBorders>
              <w:top w:val="nil"/>
              <w:left w:val="nil"/>
              <w:bottom w:val="single" w:sz="4" w:space="0" w:color="000000"/>
              <w:right w:val="single" w:sz="4" w:space="0" w:color="auto"/>
            </w:tcBorders>
            <w:shd w:val="clear" w:color="auto" w:fill="auto"/>
            <w:noWrap/>
            <w:vAlign w:val="center"/>
            <w:hideMark/>
          </w:tcPr>
          <w:p>
            <w:pPr>
              <w:spacing w:after="0" w:line="240" w:lineRule="auto"/>
              <w:jc w:val="center"/>
              <w:rPr>
                <w:rFonts w:eastAsia="Times New Roman" w:cstheme="minorHAnsi"/>
                <w:b/>
                <w:bCs/>
                <w:noProof/>
                <w:sz w:val="16"/>
                <w:szCs w:val="16"/>
              </w:rPr>
            </w:pPr>
            <w:r>
              <w:rPr>
                <w:b/>
                <w:bCs/>
                <w:noProof/>
                <w:sz w:val="16"/>
                <w:szCs w:val="16"/>
              </w:rPr>
              <w:t> </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III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GF IV</w:t>
            </w:r>
          </w:p>
        </w:tc>
        <w:tc>
          <w:tcPr>
            <w:tcW w:w="449"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705" w:type="dxa"/>
            <w:tcBorders>
              <w:top w:val="nil"/>
              <w:left w:val="nil"/>
              <w:bottom w:val="nil"/>
              <w:right w:val="nil"/>
            </w:tcBorders>
            <w:shd w:val="clear" w:color="FFFFFF"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c>
          <w:tcPr>
            <w:tcW w:w="716" w:type="dxa"/>
            <w:tcBorders>
              <w:top w:val="nil"/>
              <w:left w:val="nil"/>
              <w:bottom w:val="nil"/>
              <w:right w:val="nil"/>
            </w:tcBorders>
            <w:shd w:val="clear" w:color="FFFFFF" w:fill="FFFFFF"/>
            <w:noWrap/>
            <w:vAlign w:val="bottom"/>
            <w:hideMark/>
          </w:tcPr>
          <w:p>
            <w:pPr>
              <w:spacing w:after="0" w:line="240" w:lineRule="auto"/>
              <w:rPr>
                <w:rFonts w:eastAsia="Times New Roman" w:cstheme="minorHAnsi"/>
                <w:noProof/>
                <w:color w:val="000000"/>
                <w:sz w:val="16"/>
                <w:szCs w:val="16"/>
              </w:rPr>
            </w:pPr>
            <w:r>
              <w:rPr>
                <w:noProof/>
                <w:color w:val="000000"/>
                <w:sz w:val="16"/>
                <w:szCs w:val="16"/>
              </w:rPr>
              <w:t> </w:t>
            </w:r>
          </w:p>
        </w:tc>
      </w:tr>
      <w:tr>
        <w:trPr>
          <w:trHeight w:val="267"/>
        </w:trPr>
        <w:tc>
          <w:tcPr>
            <w:tcW w:w="986" w:type="dxa"/>
            <w:vMerge/>
            <w:tcBorders>
              <w:top w:val="nil"/>
              <w:left w:val="nil"/>
              <w:bottom w:val="single" w:sz="4" w:space="0" w:color="000000"/>
              <w:right w:val="single" w:sz="4" w:space="0" w:color="auto"/>
            </w:tcBorders>
            <w:vAlign w:val="center"/>
            <w:hideMark/>
          </w:tcPr>
          <w:p>
            <w:pPr>
              <w:spacing w:after="0" w:line="240" w:lineRule="auto"/>
              <w:rPr>
                <w:rFonts w:eastAsia="Times New Roman" w:cstheme="minorHAnsi"/>
                <w:b/>
                <w:bCs/>
                <w:noProof/>
                <w:sz w:val="16"/>
                <w:szCs w:val="16"/>
                <w:lang w:val="en-IE" w:eastAsia="en-IE" w:bidi="ar-SA"/>
              </w:rPr>
            </w:pPr>
          </w:p>
        </w:tc>
        <w:tc>
          <w:tcPr>
            <w:tcW w:w="521"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521"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6"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521"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521"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79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487"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487"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865"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487"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w:t>
            </w:r>
          </w:p>
        </w:tc>
        <w:tc>
          <w:tcPr>
            <w:tcW w:w="487"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w:t>
            </w:r>
          </w:p>
        </w:tc>
        <w:tc>
          <w:tcPr>
            <w:tcW w:w="865"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TOTAL</w:t>
            </w:r>
          </w:p>
        </w:tc>
        <w:tc>
          <w:tcPr>
            <w:tcW w:w="449"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sz w:val="16"/>
                <w:szCs w:val="16"/>
                <w:lang w:val="en-IE" w:eastAsia="en-IE" w:bidi="ar-SA"/>
              </w:rPr>
            </w:pPr>
          </w:p>
        </w:tc>
        <w:tc>
          <w:tcPr>
            <w:tcW w:w="705"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Total</w:t>
            </w:r>
          </w:p>
        </w:tc>
        <w:tc>
          <w:tcPr>
            <w:tcW w:w="71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color w:val="000000"/>
                <w:sz w:val="16"/>
                <w:szCs w:val="16"/>
              </w:rPr>
              <w:t>%</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174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65</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90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46</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345</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29</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13</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332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304</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636</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692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20,8 %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16</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0,8 %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47</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1,6 %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1,6 %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1,8 %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0,6 %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13</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152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131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283</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315</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9,5 %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278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458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531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34</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15</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19</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898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27,1 %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91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115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199</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6,0 %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247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300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78</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423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12,7 %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0,7 %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TOTAL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519</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279</w:t>
            </w:r>
          </w:p>
        </w:tc>
        <w:tc>
          <w:tcPr>
            <w:tcW w:w="7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798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186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958</w:t>
            </w:r>
          </w:p>
        </w:tc>
        <w:tc>
          <w:tcPr>
            <w:tcW w:w="7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1 144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156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176</w:t>
            </w:r>
          </w:p>
        </w:tc>
        <w:tc>
          <w:tcPr>
            <w:tcW w:w="8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332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509</w:t>
            </w:r>
          </w:p>
        </w:tc>
        <w:tc>
          <w:tcPr>
            <w:tcW w:w="8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1 045</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3 319</w:t>
            </w:r>
          </w:p>
        </w:tc>
        <w:tc>
          <w:tcPr>
            <w:tcW w:w="71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100,0 %</w:t>
            </w:r>
          </w:p>
        </w:tc>
      </w:tr>
    </w:tbl>
    <w:p>
      <w:pPr>
        <w:rPr>
          <w:rFonts w:cstheme="minorHAnsi"/>
          <w:noProof/>
          <w:sz w:val="17"/>
          <w:szCs w:val="17"/>
        </w:rPr>
      </w:pPr>
    </w:p>
    <w:p>
      <w:pPr>
        <w:rPr>
          <w:noProof/>
        </w:rPr>
      </w:pPr>
      <w:r>
        <w:rPr>
          <w:noProof/>
        </w:rPr>
        <w:br w:type="page"/>
      </w:r>
    </w:p>
    <w:p>
      <w:pPr>
        <w:pStyle w:val="NormalCentered"/>
        <w:spacing w:before="0" w:after="240"/>
        <w:jc w:val="left"/>
        <w:rPr>
          <w:rFonts w:eastAsiaTheme="minorHAnsi"/>
          <w:b/>
          <w:noProof/>
        </w:rPr>
      </w:pPr>
      <w:r>
        <w:rPr>
          <w:b/>
          <w:noProof/>
        </w:rPr>
        <w:t>Agents contractuels 3 </w:t>
      </w:r>
      <w:r>
        <w:rPr>
          <w:b/>
          <w:i/>
          <w:iCs/>
          <w:noProof/>
        </w:rPr>
        <w:t>ter</w:t>
      </w:r>
    </w:p>
    <w:p>
      <w:pPr>
        <w:pStyle w:val="NormalCentered"/>
        <w:spacing w:before="0" w:after="240"/>
        <w:jc w:val="left"/>
        <w:rPr>
          <w:rFonts w:eastAsiaTheme="minorHAnsi"/>
          <w:b/>
          <w:noProof/>
          <w:sz w:val="22"/>
          <w:szCs w:val="22"/>
        </w:rPr>
      </w:pPr>
      <w:r>
        <w:rPr>
          <w:b/>
          <w:noProof/>
          <w:sz w:val="22"/>
          <w:szCs w:val="22"/>
        </w:rPr>
        <w:t>Tableau 15 a - agents contractuels 3 </w:t>
      </w:r>
      <w:r>
        <w:rPr>
          <w:b/>
          <w:i/>
          <w:iCs/>
          <w:noProof/>
          <w:sz w:val="22"/>
          <w:szCs w:val="22"/>
        </w:rPr>
        <w:t>ter</w:t>
      </w:r>
      <w:r>
        <w:rPr>
          <w:b/>
          <w:noProof/>
          <w:sz w:val="22"/>
          <w:szCs w:val="22"/>
        </w:rPr>
        <w:t xml:space="preserve"> par GF, par genre et par DG en 2017 à la Commission</w:t>
      </w:r>
    </w:p>
    <w:tbl>
      <w:tblPr>
        <w:tblW w:w="9673" w:type="dxa"/>
        <w:tblInd w:w="108" w:type="dxa"/>
        <w:tblLook w:val="04A0" w:firstRow="1" w:lastRow="0" w:firstColumn="1" w:lastColumn="0" w:noHBand="0" w:noVBand="1"/>
      </w:tblPr>
      <w:tblGrid>
        <w:gridCol w:w="1050"/>
        <w:gridCol w:w="576"/>
        <w:gridCol w:w="566"/>
        <w:gridCol w:w="1007"/>
        <w:gridCol w:w="570"/>
        <w:gridCol w:w="569"/>
        <w:gridCol w:w="1010"/>
        <w:gridCol w:w="570"/>
        <w:gridCol w:w="569"/>
        <w:gridCol w:w="1010"/>
        <w:gridCol w:w="722"/>
        <w:gridCol w:w="727"/>
        <w:gridCol w:w="735"/>
      </w:tblGrid>
      <w:tr>
        <w:trPr>
          <w:trHeight w:val="256"/>
        </w:trPr>
        <w:tc>
          <w:tcPr>
            <w:tcW w:w="1050"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2149" w:type="dxa"/>
            <w:gridSpan w:val="3"/>
            <w:tcBorders>
              <w:top w:val="single" w:sz="4" w:space="0" w:color="auto"/>
              <w:left w:val="single" w:sz="4" w:space="0" w:color="auto"/>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GF II</w:t>
            </w:r>
          </w:p>
        </w:tc>
        <w:tc>
          <w:tcPr>
            <w:tcW w:w="2149" w:type="dxa"/>
            <w:gridSpan w:val="3"/>
            <w:tcBorders>
              <w:top w:val="single" w:sz="4" w:space="0" w:color="auto"/>
              <w:left w:val="nil"/>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GF III</w:t>
            </w:r>
          </w:p>
        </w:tc>
        <w:tc>
          <w:tcPr>
            <w:tcW w:w="2149" w:type="dxa"/>
            <w:gridSpan w:val="3"/>
            <w:tcBorders>
              <w:top w:val="single" w:sz="4" w:space="0" w:color="auto"/>
              <w:left w:val="nil"/>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GF IV</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r>
      <w:tr>
        <w:trPr>
          <w:trHeight w:val="256"/>
        </w:trPr>
        <w:tc>
          <w:tcPr>
            <w:tcW w:w="1050"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576" w:type="dxa"/>
            <w:tcBorders>
              <w:top w:val="nil"/>
              <w:left w:val="single" w:sz="4" w:space="0" w:color="auto"/>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H</w:t>
            </w:r>
          </w:p>
        </w:tc>
        <w:tc>
          <w:tcPr>
            <w:tcW w:w="566"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F</w:t>
            </w:r>
          </w:p>
        </w:tc>
        <w:tc>
          <w:tcPr>
            <w:tcW w:w="1006" w:type="dxa"/>
            <w:tcBorders>
              <w:top w:val="nil"/>
              <w:left w:val="nil"/>
              <w:bottom w:val="nil"/>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TOTAL</w:t>
            </w:r>
          </w:p>
        </w:tc>
        <w:tc>
          <w:tcPr>
            <w:tcW w:w="570" w:type="dxa"/>
            <w:tcBorders>
              <w:top w:val="nil"/>
              <w:left w:val="nil"/>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H</w:t>
            </w:r>
          </w:p>
        </w:tc>
        <w:tc>
          <w:tcPr>
            <w:tcW w:w="569"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F</w:t>
            </w:r>
          </w:p>
        </w:tc>
        <w:tc>
          <w:tcPr>
            <w:tcW w:w="1009" w:type="dxa"/>
            <w:tcBorders>
              <w:top w:val="nil"/>
              <w:left w:val="nil"/>
              <w:bottom w:val="nil"/>
              <w:right w:val="single" w:sz="4" w:space="0" w:color="auto"/>
            </w:tcBorders>
            <w:shd w:val="clear" w:color="FFFFFF" w:fill="BFBFBF"/>
            <w:noWrap/>
            <w:vAlign w:val="center"/>
            <w:hideMark/>
          </w:tcPr>
          <w:p>
            <w:pPr>
              <w:spacing w:after="0" w:line="240" w:lineRule="auto"/>
              <w:jc w:val="center"/>
              <w:rPr>
                <w:rFonts w:eastAsia="Times New Roman" w:cs="Arial"/>
                <w:b/>
                <w:bCs/>
                <w:noProof/>
                <w:sz w:val="16"/>
                <w:szCs w:val="16"/>
              </w:rPr>
            </w:pPr>
            <w:r>
              <w:rPr>
                <w:b/>
                <w:bCs/>
                <w:noProof/>
                <w:sz w:val="16"/>
                <w:szCs w:val="16"/>
              </w:rPr>
              <w:t>TOTAL</w:t>
            </w:r>
          </w:p>
        </w:tc>
        <w:tc>
          <w:tcPr>
            <w:tcW w:w="570" w:type="dxa"/>
            <w:tcBorders>
              <w:top w:val="nil"/>
              <w:left w:val="nil"/>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H</w:t>
            </w:r>
          </w:p>
        </w:tc>
        <w:tc>
          <w:tcPr>
            <w:tcW w:w="569"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F</w:t>
            </w:r>
          </w:p>
        </w:tc>
        <w:tc>
          <w:tcPr>
            <w:tcW w:w="1009" w:type="dxa"/>
            <w:tcBorders>
              <w:top w:val="nil"/>
              <w:left w:val="nil"/>
              <w:bottom w:val="nil"/>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TOTAL</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single" w:sz="8" w:space="0" w:color="auto"/>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Total</w:t>
            </w:r>
          </w:p>
        </w:tc>
        <w:tc>
          <w:tcPr>
            <w:tcW w:w="727" w:type="dxa"/>
            <w:tcBorders>
              <w:top w:val="single" w:sz="8" w:space="0" w:color="auto"/>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w:t>
            </w:r>
          </w:p>
        </w:tc>
      </w:tr>
      <w:tr>
        <w:trPr>
          <w:trHeight w:val="248"/>
        </w:trPr>
        <w:tc>
          <w:tcPr>
            <w:tcW w:w="105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AGRI</w:t>
            </w:r>
          </w:p>
        </w:tc>
        <w:tc>
          <w:tcPr>
            <w:tcW w:w="57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16</w:t>
            </w:r>
          </w:p>
        </w:tc>
        <w:tc>
          <w:tcPr>
            <w:tcW w:w="1006"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19</w:t>
            </w:r>
          </w:p>
        </w:tc>
        <w:tc>
          <w:tcPr>
            <w:tcW w:w="570"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1009"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18</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28</w:t>
            </w:r>
          </w:p>
        </w:tc>
        <w:tc>
          <w:tcPr>
            <w:tcW w:w="1009" w:type="dxa"/>
            <w:tcBorders>
              <w:top w:val="single" w:sz="8" w:space="0" w:color="auto"/>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2,0 %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BUDG</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CdP-OSP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CLIMA</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CNECT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185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4,7 %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COMM</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0,5 %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COMP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29</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DEVCO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57</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141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291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7,4 %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DGT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16</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133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DIGIT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EAC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14</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ECFIN</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ECHO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EMPL</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29</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132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ENER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ENV</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CESP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ESTAT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19</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33</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FISMA</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FPI</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18</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GROW</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HOME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14</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HR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3,1 %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SAI</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JRC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141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172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494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337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831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1 063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26,9 %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JUST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MARE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MOVE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1,5 %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NEAR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214</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5,4 %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OLAF</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OP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14</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REGIO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2,5 %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RTD</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17</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201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395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10,0 %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SANTE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39</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SCIC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SG</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SJ</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TAXUD</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0,4 %</w:t>
            </w:r>
          </w:p>
        </w:tc>
      </w:tr>
      <w:tr>
        <w:trPr>
          <w:trHeight w:val="256"/>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TF50</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0,1 %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TRADE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15</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0,8 %</w:t>
            </w:r>
          </w:p>
        </w:tc>
      </w:tr>
      <w:tr>
        <w:trPr>
          <w:trHeight w:val="256"/>
        </w:trPr>
        <w:tc>
          <w:tcPr>
            <w:tcW w:w="1050"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TOTAL</w:t>
            </w:r>
          </w:p>
        </w:tc>
        <w:tc>
          <w:tcPr>
            <w:tcW w:w="57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185</w:t>
            </w:r>
          </w:p>
        </w:tc>
        <w:tc>
          <w:tcPr>
            <w:tcW w:w="56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905</w:t>
            </w:r>
          </w:p>
        </w:tc>
        <w:tc>
          <w:tcPr>
            <w:tcW w:w="100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1 090</w:t>
            </w:r>
          </w:p>
        </w:tc>
        <w:tc>
          <w:tcPr>
            <w:tcW w:w="570"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361</w:t>
            </w:r>
          </w:p>
        </w:tc>
        <w:tc>
          <w:tcPr>
            <w:tcW w:w="56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655</w:t>
            </w:r>
          </w:p>
        </w:tc>
        <w:tc>
          <w:tcPr>
            <w:tcW w:w="100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1 016</w:t>
            </w:r>
          </w:p>
        </w:tc>
        <w:tc>
          <w:tcPr>
            <w:tcW w:w="570"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943</w:t>
            </w:r>
          </w:p>
        </w:tc>
        <w:tc>
          <w:tcPr>
            <w:tcW w:w="56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color w:val="000000"/>
                <w:sz w:val="16"/>
                <w:szCs w:val="16"/>
              </w:rPr>
              <w:t>904</w:t>
            </w:r>
          </w:p>
        </w:tc>
        <w:tc>
          <w:tcPr>
            <w:tcW w:w="100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1 847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color w:val="000000"/>
                <w:sz w:val="16"/>
                <w:szCs w:val="16"/>
              </w:rPr>
              <w:t> </w:t>
            </w:r>
          </w:p>
        </w:tc>
        <w:tc>
          <w:tcPr>
            <w:tcW w:w="72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3 953</w:t>
            </w:r>
          </w:p>
        </w:tc>
        <w:tc>
          <w:tcPr>
            <w:tcW w:w="72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100,0 %</w:t>
            </w:r>
          </w:p>
        </w:tc>
      </w:tr>
    </w:tbl>
    <w:p>
      <w:pPr>
        <w:rPr>
          <w:noProof/>
        </w:rPr>
      </w:pPr>
    </w:p>
    <w:p>
      <w:pPr>
        <w:spacing w:after="0" w:line="240" w:lineRule="auto"/>
        <w:rPr>
          <w:noProof/>
        </w:rPr>
      </w:pPr>
      <w:r>
        <w:rPr>
          <w:noProof/>
        </w:rPr>
        <w:br w:type="page"/>
      </w:r>
    </w:p>
    <w:p>
      <w:pPr>
        <w:pStyle w:val="Text1"/>
        <w:spacing w:before="0" w:after="240"/>
        <w:ind w:left="0"/>
        <w:rPr>
          <w:rFonts w:eastAsiaTheme="minorHAnsi"/>
          <w:b/>
          <w:noProof/>
          <w:sz w:val="22"/>
          <w:szCs w:val="22"/>
        </w:rPr>
      </w:pPr>
    </w:p>
    <w:p>
      <w:pPr>
        <w:pStyle w:val="Text1"/>
        <w:spacing w:before="0" w:after="240"/>
        <w:ind w:left="0"/>
        <w:rPr>
          <w:b/>
          <w:noProof/>
          <w:sz w:val="22"/>
          <w:szCs w:val="22"/>
        </w:rPr>
      </w:pPr>
      <w:r>
        <w:rPr>
          <w:b/>
          <w:noProof/>
          <w:sz w:val="22"/>
          <w:szCs w:val="22"/>
        </w:rPr>
        <w:t>Tableau 15 b - agents contractuels 3 </w:t>
      </w:r>
      <w:r>
        <w:rPr>
          <w:b/>
          <w:i/>
          <w:iCs/>
          <w:noProof/>
          <w:sz w:val="22"/>
          <w:szCs w:val="22"/>
        </w:rPr>
        <w:t>ter</w:t>
      </w:r>
      <w:r>
        <w:rPr>
          <w:b/>
          <w:noProof/>
          <w:sz w:val="22"/>
          <w:szCs w:val="22"/>
        </w:rPr>
        <w:t xml:space="preserve"> par GF, par genre et par DG en 2018 à la Commission</w:t>
      </w:r>
    </w:p>
    <w:tbl>
      <w:tblPr>
        <w:tblW w:w="10102" w:type="dxa"/>
        <w:tblInd w:w="108" w:type="dxa"/>
        <w:tblLook w:val="04A0" w:firstRow="1" w:lastRow="0" w:firstColumn="1" w:lastColumn="0" w:noHBand="0" w:noVBand="1"/>
      </w:tblPr>
      <w:tblGrid>
        <w:gridCol w:w="1103"/>
        <w:gridCol w:w="611"/>
        <w:gridCol w:w="611"/>
        <w:gridCol w:w="1036"/>
        <w:gridCol w:w="611"/>
        <w:gridCol w:w="611"/>
        <w:gridCol w:w="1036"/>
        <w:gridCol w:w="611"/>
        <w:gridCol w:w="611"/>
        <w:gridCol w:w="1036"/>
        <w:gridCol w:w="627"/>
        <w:gridCol w:w="752"/>
        <w:gridCol w:w="846"/>
      </w:tblGrid>
      <w:tr>
        <w:trPr>
          <w:trHeight w:val="238"/>
        </w:trPr>
        <w:tc>
          <w:tcPr>
            <w:tcW w:w="1103" w:type="dxa"/>
            <w:vMerge w:val="restart"/>
            <w:tcBorders>
              <w:top w:val="nil"/>
              <w:left w:val="nil"/>
              <w:bottom w:val="single" w:sz="4" w:space="0" w:color="000000"/>
              <w:right w:val="single" w:sz="4" w:space="0" w:color="auto"/>
            </w:tcBorders>
            <w:shd w:val="clear" w:color="FFFFFF" w:fill="FFFFFF"/>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 </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GF II</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GF III</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GF IV</w:t>
            </w:r>
          </w:p>
        </w:tc>
        <w:tc>
          <w:tcPr>
            <w:tcW w:w="627" w:type="dxa"/>
            <w:tcBorders>
              <w:top w:val="nil"/>
              <w:left w:val="nil"/>
              <w:bottom w:val="nil"/>
              <w:right w:val="nil"/>
            </w:tcBorders>
            <w:shd w:val="clear" w:color="auto" w:fill="auto"/>
            <w:noWrap/>
            <w:vAlign w:val="bottom"/>
            <w:hideMark/>
          </w:tcPr>
          <w:p>
            <w:pPr>
              <w:spacing w:after="0" w:line="240" w:lineRule="auto"/>
              <w:jc w:val="center"/>
              <w:rPr>
                <w:rFonts w:eastAsia="Times New Roman" w:cs="Arial"/>
                <w:b/>
                <w:bCs/>
                <w:noProof/>
                <w:color w:val="000000"/>
                <w:sz w:val="16"/>
                <w:szCs w:val="16"/>
                <w:lang w:val="en-IE" w:eastAsia="en-IE" w:bidi="ar-SA"/>
              </w:rPr>
            </w:pPr>
          </w:p>
        </w:tc>
        <w:tc>
          <w:tcPr>
            <w:tcW w:w="752" w:type="dxa"/>
            <w:tcBorders>
              <w:top w:val="nil"/>
              <w:left w:val="nil"/>
              <w:bottom w:val="nil"/>
              <w:right w:val="nil"/>
            </w:tcBorders>
            <w:shd w:val="clear" w:color="auto" w:fill="auto"/>
            <w:noWrap/>
            <w:vAlign w:val="bottom"/>
            <w:hideMark/>
          </w:tcPr>
          <w:p>
            <w:pPr>
              <w:spacing w:after="0" w:line="240" w:lineRule="auto"/>
              <w:rPr>
                <w:rFonts w:eastAsia="Times New Roman" w:cs="Times New Roman"/>
                <w:noProof/>
                <w:sz w:val="16"/>
                <w:szCs w:val="16"/>
                <w:lang w:val="en-IE" w:eastAsia="en-IE" w:bidi="ar-SA"/>
              </w:rPr>
            </w:pPr>
          </w:p>
        </w:tc>
        <w:tc>
          <w:tcPr>
            <w:tcW w:w="846" w:type="dxa"/>
            <w:tcBorders>
              <w:top w:val="nil"/>
              <w:left w:val="nil"/>
              <w:bottom w:val="nil"/>
              <w:right w:val="nil"/>
            </w:tcBorders>
            <w:shd w:val="clear" w:color="auto" w:fill="auto"/>
            <w:noWrap/>
            <w:vAlign w:val="bottom"/>
            <w:hideMark/>
          </w:tcPr>
          <w:p>
            <w:pPr>
              <w:spacing w:after="0" w:line="240" w:lineRule="auto"/>
              <w:rPr>
                <w:rFonts w:eastAsia="Times New Roman" w:cs="Times New Roman"/>
                <w:noProof/>
                <w:sz w:val="16"/>
                <w:szCs w:val="16"/>
                <w:lang w:val="en-IE" w:eastAsia="en-IE" w:bidi="ar-SA"/>
              </w:rPr>
            </w:pPr>
          </w:p>
        </w:tc>
      </w:tr>
      <w:tr>
        <w:trPr>
          <w:trHeight w:val="251"/>
        </w:trPr>
        <w:tc>
          <w:tcPr>
            <w:tcW w:w="1103" w:type="dxa"/>
            <w:vMerge/>
            <w:tcBorders>
              <w:top w:val="nil"/>
              <w:left w:val="nil"/>
              <w:bottom w:val="single" w:sz="4" w:space="0" w:color="000000"/>
              <w:right w:val="single" w:sz="4" w:space="0" w:color="auto"/>
            </w:tcBorders>
            <w:vAlign w:val="center"/>
            <w:hideMark/>
          </w:tcPr>
          <w:p>
            <w:pPr>
              <w:spacing w:after="0" w:line="240" w:lineRule="auto"/>
              <w:rPr>
                <w:rFonts w:eastAsia="Times New Roman" w:cs="Arial"/>
                <w:b/>
                <w:bCs/>
                <w:noProof/>
                <w:color w:val="000000"/>
                <w:sz w:val="16"/>
                <w:szCs w:val="16"/>
                <w:lang w:val="en-IE" w:eastAsia="en-IE" w:bidi="ar-SA"/>
              </w:rPr>
            </w:pP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H</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F</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TOTAL</w:t>
            </w: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H</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F</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TOTAL</w:t>
            </w: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H</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 xml:space="preserve">F </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TOTAL</w:t>
            </w:r>
          </w:p>
        </w:tc>
        <w:tc>
          <w:tcPr>
            <w:tcW w:w="627" w:type="dxa"/>
            <w:tcBorders>
              <w:top w:val="nil"/>
              <w:left w:val="nil"/>
              <w:bottom w:val="nil"/>
              <w:right w:val="nil"/>
            </w:tcBorders>
            <w:shd w:val="clear" w:color="auto" w:fill="auto"/>
            <w:noWrap/>
            <w:vAlign w:val="bottom"/>
            <w:hideMark/>
          </w:tcPr>
          <w:p>
            <w:pPr>
              <w:spacing w:after="0" w:line="240" w:lineRule="auto"/>
              <w:jc w:val="center"/>
              <w:rPr>
                <w:rFonts w:eastAsia="Times New Roman" w:cs="Arial"/>
                <w:b/>
                <w:bCs/>
                <w:noProof/>
                <w:sz w:val="16"/>
                <w:szCs w:val="16"/>
                <w:lang w:val="en-IE" w:eastAsia="en-IE" w:bidi="ar-SA"/>
              </w:rPr>
            </w:pPr>
          </w:p>
        </w:tc>
        <w:tc>
          <w:tcPr>
            <w:tcW w:w="752"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 xml:space="preserve"> Total</w:t>
            </w:r>
          </w:p>
        </w:tc>
        <w:tc>
          <w:tcPr>
            <w:tcW w:w="84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color w:val="000000"/>
                <w:sz w:val="16"/>
                <w:szCs w:val="16"/>
              </w:rPr>
              <w:t>%</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1,8 %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CLIMA</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186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4,7 %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101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321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8,2 %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139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3,5 %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63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12</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0,5 %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114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2,9 %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117</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CESP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1,9 %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101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4,1 %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120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500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345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845</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1 019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26,0 %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53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218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5,6 %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20</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0,5 %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79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203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362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9,2 %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34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0,9 %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89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2,3 %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SJ</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0,7 %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17</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TF50</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29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0,7 %</w:t>
            </w:r>
          </w:p>
        </w:tc>
      </w:tr>
      <w:tr>
        <w:trPr>
          <w:trHeight w:val="229"/>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color w:val="000000"/>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 xml:space="preserve"> 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0,2 %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TOTAL</w:t>
            </w:r>
          </w:p>
        </w:tc>
        <w:tc>
          <w:tcPr>
            <w:tcW w:w="61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168</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800</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968</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360</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699</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1 059</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925</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 xml:space="preserve"> 967</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color w:val="000000"/>
                <w:sz w:val="16"/>
                <w:szCs w:val="16"/>
              </w:rPr>
              <w:t>1 892</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color w:val="000000"/>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3 919</w:t>
            </w:r>
          </w:p>
        </w:tc>
        <w:tc>
          <w:tcPr>
            <w:tcW w:w="84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color w:val="000000"/>
                <w:sz w:val="16"/>
                <w:szCs w:val="16"/>
              </w:rPr>
              <w:t>100,0 %</w:t>
            </w:r>
          </w:p>
        </w:tc>
      </w:tr>
    </w:tbl>
    <w:p>
      <w:pPr>
        <w:rPr>
          <w:noProof/>
        </w:rPr>
        <w:sectPr>
          <w:headerReference w:type="even" r:id="rId35"/>
          <w:headerReference w:type="default" r:id="rId36"/>
          <w:footerReference w:type="even" r:id="rId37"/>
          <w:footerReference w:type="default" r:id="rId38"/>
          <w:headerReference w:type="first" r:id="rId39"/>
          <w:footerReference w:type="first" r:id="rId40"/>
          <w:pgSz w:w="11907" w:h="16839"/>
          <w:pgMar w:top="1440" w:right="1080" w:bottom="1440" w:left="1080" w:header="709" w:footer="367" w:gutter="0"/>
          <w:cols w:space="708"/>
          <w:docGrid w:linePitch="360"/>
        </w:sectPr>
      </w:pPr>
    </w:p>
    <w:p>
      <w:pPr>
        <w:pStyle w:val="ManualHeading1"/>
        <w:tabs>
          <w:tab w:val="clear" w:pos="850"/>
          <w:tab w:val="left" w:pos="567"/>
        </w:tabs>
        <w:spacing w:before="0" w:after="240"/>
        <w:ind w:left="567" w:hanging="567"/>
        <w:rPr>
          <w:noProof/>
        </w:rPr>
      </w:pPr>
      <w:bookmarkStart w:id="11" w:name="_Toc41576342"/>
      <w:r>
        <w:rPr>
          <w:noProof/>
          <w:sz w:val="28"/>
          <w:szCs w:val="28"/>
        </w:rPr>
        <w:t xml:space="preserve">4. </w:t>
      </w:r>
      <w:r>
        <w:rPr>
          <w:noProof/>
          <w:sz w:val="28"/>
          <w:szCs w:val="28"/>
        </w:rPr>
        <w:tab/>
      </w:r>
      <w:r>
        <w:rPr>
          <w:noProof/>
        </w:rPr>
        <w:t>Répartition des agents contractuels dans les autres institutions, les agences et les entreprises communes/EIT</w:t>
      </w:r>
      <w:bookmarkEnd w:id="11"/>
    </w:p>
    <w:p>
      <w:pPr>
        <w:spacing w:after="240"/>
        <w:jc w:val="both"/>
        <w:rPr>
          <w:rFonts w:ascii="Times New Roman" w:hAnsi="Times New Roman"/>
          <w:noProof/>
          <w:sz w:val="24"/>
          <w:szCs w:val="24"/>
        </w:rPr>
      </w:pPr>
      <w:r>
        <w:rPr>
          <w:rFonts w:ascii="Times New Roman" w:hAnsi="Times New Roman"/>
          <w:noProof/>
          <w:sz w:val="24"/>
          <w:szCs w:val="24"/>
        </w:rPr>
        <w:t>Le nombre d’agents contractuels travaillant pour d’autres institutions a augmenté de 7,59 % entre 2016 et 2017 et de 7,55 % entre 2017 et 2018. Les agences suivent une évolution similaire, avec une augmentation respective de 7,42 % et de 6,56 %.</w:t>
      </w:r>
    </w:p>
    <w:p>
      <w:pPr>
        <w:pStyle w:val="Text1"/>
        <w:spacing w:before="0" w:after="240"/>
        <w:ind w:left="0"/>
        <w:rPr>
          <w:rFonts w:eastAsiaTheme="minorHAnsi"/>
          <w:b/>
          <w:noProof/>
          <w:sz w:val="22"/>
          <w:szCs w:val="22"/>
        </w:rPr>
      </w:pPr>
      <w:r>
        <w:rPr>
          <w:b/>
          <w:noProof/>
          <w:sz w:val="22"/>
          <w:szCs w:val="22"/>
        </w:rPr>
        <w:t xml:space="preserve">Graphique 16 - Évolution de la répartition des agents contractuels dans les autres institutions et agences </w:t>
      </w:r>
    </w:p>
    <w:p>
      <w:pPr>
        <w:spacing w:after="0" w:line="240" w:lineRule="auto"/>
        <w:rPr>
          <w:noProof/>
        </w:rPr>
      </w:pPr>
      <w:r>
        <w:rPr>
          <w:noProof/>
          <w:lang w:val="en-GB" w:bidi="ar-SA"/>
        </w:rPr>
        <w:drawing>
          <wp:inline distT="0" distB="0" distL="0" distR="0">
            <wp:extent cx="5867400" cy="3638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7400" cy="3638550"/>
                    </a:xfrm>
                    <a:prstGeom prst="rect">
                      <a:avLst/>
                    </a:prstGeom>
                    <a:noFill/>
                    <a:ln>
                      <a:noFill/>
                    </a:ln>
                  </pic:spPr>
                </pic:pic>
              </a:graphicData>
            </a:graphic>
          </wp:inline>
        </w:drawing>
      </w:r>
      <w:r>
        <w:rPr>
          <w:noProof/>
        </w:rPr>
        <w:br w:type="page"/>
      </w:r>
    </w:p>
    <w:p>
      <w:pPr>
        <w:spacing w:after="240"/>
        <w:rPr>
          <w:rFonts w:ascii="Times New Roman" w:hAnsi="Times New Roman" w:cs="Times New Roman"/>
          <w:b/>
          <w:noProof/>
          <w:sz w:val="24"/>
          <w:szCs w:val="24"/>
        </w:rPr>
      </w:pPr>
      <w:r>
        <w:rPr>
          <w:rFonts w:ascii="Times New Roman" w:hAnsi="Times New Roman"/>
          <w:b/>
          <w:noProof/>
          <w:sz w:val="24"/>
          <w:szCs w:val="24"/>
        </w:rPr>
        <w:t>4.1 Répartition des agents contractuels dans les autres institutions</w:t>
      </w:r>
    </w:p>
    <w:p>
      <w:pPr>
        <w:spacing w:after="240"/>
        <w:jc w:val="both"/>
        <w:rPr>
          <w:rFonts w:ascii="Times New Roman" w:hAnsi="Times New Roman"/>
          <w:noProof/>
          <w:sz w:val="24"/>
          <w:szCs w:val="24"/>
        </w:rPr>
      </w:pPr>
      <w:r>
        <w:rPr>
          <w:rFonts w:ascii="Times New Roman" w:hAnsi="Times New Roman"/>
          <w:noProof/>
          <w:sz w:val="24"/>
          <w:szCs w:val="24"/>
        </w:rPr>
        <w:t>Le tableau ci-après montre la répartition des agents contractuels dans les institutions autres que la Commission.</w:t>
      </w:r>
    </w:p>
    <w:p>
      <w:pPr>
        <w:pStyle w:val="Text1"/>
        <w:spacing w:before="0" w:after="240"/>
        <w:ind w:left="0"/>
        <w:rPr>
          <w:rFonts w:eastAsiaTheme="minorHAnsi"/>
          <w:b/>
          <w:noProof/>
          <w:sz w:val="22"/>
          <w:szCs w:val="22"/>
        </w:rPr>
      </w:pPr>
      <w:r>
        <w:rPr>
          <w:b/>
          <w:noProof/>
          <w:sz w:val="22"/>
          <w:szCs w:val="22"/>
        </w:rPr>
        <w:t xml:space="preserve">Tableau 17 a </w:t>
      </w:r>
      <w:r>
        <w:rPr>
          <w:b/>
          <w:noProof/>
          <w:sz w:val="22"/>
          <w:szCs w:val="22"/>
        </w:rPr>
        <w:tab/>
        <w:t>Répartition des agents contractuels dans les autres institutions en 2017</w:t>
      </w:r>
    </w:p>
    <w:p>
      <w:pPr>
        <w:spacing w:line="240" w:lineRule="auto"/>
        <w:rPr>
          <w:noProof/>
        </w:rPr>
      </w:pPr>
      <w:r>
        <w:rPr>
          <w:noProof/>
          <w:lang w:val="en-GB" w:bidi="ar-SA"/>
        </w:rPr>
        <w:drawing>
          <wp:inline distT="0" distB="0" distL="0" distR="0">
            <wp:extent cx="5924550" cy="27499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2452" cy="2758247"/>
                    </a:xfrm>
                    <a:prstGeom prst="rect">
                      <a:avLst/>
                    </a:prstGeom>
                    <a:noFill/>
                    <a:ln>
                      <a:noFill/>
                    </a:ln>
                  </pic:spPr>
                </pic:pic>
              </a:graphicData>
            </a:graphic>
          </wp:inline>
        </w:drawing>
      </w:r>
    </w:p>
    <w:p>
      <w:pPr>
        <w:rPr>
          <w:noProof/>
        </w:rPr>
      </w:pPr>
    </w:p>
    <w:p>
      <w:pPr>
        <w:pStyle w:val="Text1"/>
        <w:spacing w:before="0" w:after="240"/>
        <w:ind w:left="0"/>
        <w:rPr>
          <w:rFonts w:eastAsiaTheme="minorHAnsi"/>
          <w:b/>
          <w:noProof/>
          <w:sz w:val="22"/>
          <w:szCs w:val="22"/>
        </w:rPr>
      </w:pPr>
      <w:r>
        <w:rPr>
          <w:b/>
          <w:noProof/>
          <w:sz w:val="22"/>
          <w:szCs w:val="22"/>
        </w:rPr>
        <w:t xml:space="preserve">Tableau 17 b </w:t>
      </w:r>
      <w:r>
        <w:rPr>
          <w:b/>
          <w:noProof/>
          <w:sz w:val="22"/>
          <w:szCs w:val="22"/>
        </w:rPr>
        <w:tab/>
        <w:t>Répartition des agents contractuels dans les autres institutions en 2018</w:t>
      </w:r>
    </w:p>
    <w:p>
      <w:pPr>
        <w:spacing w:after="0" w:line="240" w:lineRule="auto"/>
        <w:rPr>
          <w:noProof/>
        </w:rPr>
      </w:pPr>
      <w:r>
        <w:rPr>
          <w:noProof/>
          <w:lang w:val="en-GB" w:bidi="ar-SA"/>
        </w:rPr>
        <w:drawing>
          <wp:inline distT="0" distB="0" distL="0" distR="0">
            <wp:extent cx="6189345" cy="2889824"/>
            <wp:effectExtent l="0" t="0" r="190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89345" cy="2889824"/>
                    </a:xfrm>
                    <a:prstGeom prst="rect">
                      <a:avLst/>
                    </a:prstGeom>
                    <a:noFill/>
                    <a:ln>
                      <a:noFill/>
                    </a:ln>
                  </pic:spPr>
                </pic:pic>
              </a:graphicData>
            </a:graphic>
          </wp:inline>
        </w:drawing>
      </w:r>
      <w:r>
        <w:rPr>
          <w:noProof/>
        </w:rPr>
        <w:br w:type="page"/>
      </w:r>
    </w:p>
    <w:p>
      <w:pPr>
        <w:pStyle w:val="ManualHeading3"/>
        <w:rPr>
          <w:noProof/>
        </w:rPr>
        <w:sectPr>
          <w:headerReference w:type="even" r:id="rId44"/>
          <w:headerReference w:type="default" r:id="rId45"/>
          <w:footerReference w:type="even" r:id="rId46"/>
          <w:footerReference w:type="default" r:id="rId47"/>
          <w:headerReference w:type="first" r:id="rId48"/>
          <w:footerReference w:type="first" r:id="rId49"/>
          <w:pgSz w:w="11907" w:h="16839"/>
          <w:pgMar w:top="1440" w:right="1080" w:bottom="1440" w:left="1080" w:header="709" w:footer="367" w:gutter="0"/>
          <w:cols w:space="708"/>
          <w:docGrid w:linePitch="360"/>
        </w:sectPr>
      </w:pPr>
      <w:bookmarkStart w:id="12" w:name="_Toc411605933"/>
      <w:bookmarkStart w:id="13" w:name="_Toc480898945"/>
    </w:p>
    <w:p>
      <w:pPr>
        <w:spacing w:after="240"/>
        <w:rPr>
          <w:rFonts w:ascii="Times New Roman" w:hAnsi="Times New Roman" w:cs="Times New Roman"/>
          <w:b/>
          <w:noProof/>
          <w:sz w:val="24"/>
          <w:szCs w:val="24"/>
        </w:rPr>
      </w:pPr>
      <w:r>
        <w:rPr>
          <w:rFonts w:ascii="Times New Roman" w:hAnsi="Times New Roman"/>
          <w:b/>
          <w:noProof/>
          <w:sz w:val="24"/>
          <w:szCs w:val="24"/>
        </w:rPr>
        <w:t>4.2 Répartition par genre et par groupe de fonctions dans les autres institutions</w:t>
      </w:r>
      <w:bookmarkEnd w:id="12"/>
      <w:bookmarkEnd w:id="13"/>
    </w:p>
    <w:p>
      <w:pPr>
        <w:pStyle w:val="Text1"/>
        <w:spacing w:before="0" w:after="240"/>
        <w:ind w:left="0"/>
        <w:rPr>
          <w:rFonts w:eastAsiaTheme="minorHAnsi"/>
          <w:b/>
          <w:noProof/>
          <w:sz w:val="22"/>
          <w:szCs w:val="22"/>
        </w:rPr>
      </w:pPr>
      <w:r>
        <w:rPr>
          <w:b/>
          <w:noProof/>
          <w:sz w:val="22"/>
          <w:szCs w:val="22"/>
        </w:rPr>
        <w:t>Tableau 18 a - Genre et groupe de fonctions en 2017</w:t>
      </w:r>
    </w:p>
    <w:tbl>
      <w:tblPr>
        <w:tblW w:w="5000" w:type="pct"/>
        <w:tblLook w:val="04A0" w:firstRow="1" w:lastRow="0" w:firstColumn="1" w:lastColumn="0" w:noHBand="0" w:noVBand="1"/>
      </w:tblPr>
      <w:tblGrid>
        <w:gridCol w:w="5585"/>
        <w:gridCol w:w="580"/>
        <w:gridCol w:w="580"/>
        <w:gridCol w:w="841"/>
        <w:gridCol w:w="653"/>
        <w:gridCol w:w="440"/>
        <w:gridCol w:w="909"/>
        <w:gridCol w:w="580"/>
        <w:gridCol w:w="580"/>
        <w:gridCol w:w="841"/>
        <w:gridCol w:w="584"/>
        <w:gridCol w:w="584"/>
        <w:gridCol w:w="851"/>
        <w:gridCol w:w="895"/>
      </w:tblGrid>
      <w:tr>
        <w:trPr>
          <w:trHeight w:val="290"/>
        </w:trPr>
        <w:tc>
          <w:tcPr>
            <w:tcW w:w="1446" w:type="pct"/>
            <w:vMerge w:val="restart"/>
            <w:tcBorders>
              <w:top w:val="nil"/>
              <w:left w:val="nil"/>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 </w:t>
            </w:r>
          </w:p>
        </w:tc>
        <w:tc>
          <w:tcPr>
            <w:tcW w:w="801" w:type="pct"/>
            <w:gridSpan w:val="3"/>
            <w:tcBorders>
              <w:top w:val="single" w:sz="4" w:space="0" w:color="auto"/>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III</w:t>
            </w:r>
          </w:p>
        </w:tc>
        <w:tc>
          <w:tcPr>
            <w:tcW w:w="806"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IV</w:t>
            </w:r>
          </w:p>
        </w:tc>
        <w:tc>
          <w:tcPr>
            <w:tcW w:w="345" w:type="pct"/>
            <w:vMerge w:val="restart"/>
            <w:tcBorders>
              <w:top w:val="single" w:sz="4" w:space="0" w:color="auto"/>
              <w:left w:val="single" w:sz="4" w:space="0" w:color="auto"/>
              <w:bottom w:val="single" w:sz="4" w:space="0" w:color="000000"/>
              <w:right w:val="single" w:sz="4" w:space="0" w:color="auto"/>
            </w:tcBorders>
            <w:shd w:val="clear" w:color="000000" w:fill="8DB4E2"/>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r>
      <w:tr>
        <w:trPr>
          <w:trHeight w:val="290"/>
        </w:trPr>
        <w:tc>
          <w:tcPr>
            <w:tcW w:w="1446" w:type="pct"/>
            <w:vMerge/>
            <w:tcBorders>
              <w:top w:val="nil"/>
              <w:left w:val="nil"/>
              <w:bottom w:val="single" w:sz="4" w:space="0" w:color="000000"/>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2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17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3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329"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34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COMITÉ DES RÉGIONS</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CONSEIL DE L’UNION EUROPÉENNE</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107</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50</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227</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COUR DES COMPTES</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45</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COUR DE JUSTICE</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75</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79</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155</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CONTRÔLEUR EUROPÉEN DE LA PROTECTION DES DONNÉES</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COMITÉ ÉCONOMIQUE ET SOCIAL EUROPÉEN</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SERVICE EUROPÉEN POUR L’ACTION EXTÉRIEURE</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126</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75</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118</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402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MÉDIATEUR EUROPÉEN</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PARLEMENT EUROPÉEN</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220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933</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129</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99</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76</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175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76</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183</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1443</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noProof/>
                <w:color w:val="000000"/>
              </w:rPr>
            </w:pPr>
            <w:r>
              <w:rPr>
                <w:rFonts w:ascii="Calibri" w:hAnsi="Calibri"/>
                <w:b/>
                <w:bCs/>
                <w:noProof/>
                <w:color w:val="000000"/>
              </w:rPr>
              <w:t>Total</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282</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980</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1262</w:t>
            </w:r>
          </w:p>
        </w:tc>
        <w:tc>
          <w:tcPr>
            <w:tcW w:w="2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320</w:t>
            </w:r>
          </w:p>
        </w:tc>
        <w:tc>
          <w:tcPr>
            <w:tcW w:w="17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64</w:t>
            </w:r>
          </w:p>
        </w:tc>
        <w:tc>
          <w:tcPr>
            <w:tcW w:w="3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384</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209</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163</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372</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224</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183</w:t>
            </w:r>
          </w:p>
        </w:tc>
        <w:tc>
          <w:tcPr>
            <w:tcW w:w="329"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407</w:t>
            </w:r>
          </w:p>
        </w:tc>
        <w:tc>
          <w:tcPr>
            <w:tcW w:w="345"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2 425</w:t>
            </w:r>
          </w:p>
        </w:tc>
      </w:tr>
    </w:tbl>
    <w:p>
      <w:pPr>
        <w:spacing w:after="0"/>
        <w:rPr>
          <w:rFonts w:ascii="Times New Roman" w:hAnsi="Times New Roman"/>
          <w:b/>
          <w:noProof/>
        </w:rPr>
      </w:pPr>
    </w:p>
    <w:p>
      <w:pPr>
        <w:pStyle w:val="Text1"/>
        <w:spacing w:before="0" w:after="240"/>
        <w:ind w:left="0"/>
        <w:rPr>
          <w:rFonts w:eastAsiaTheme="minorHAnsi"/>
          <w:b/>
          <w:noProof/>
        </w:rPr>
      </w:pPr>
    </w:p>
    <w:p>
      <w:pPr>
        <w:pStyle w:val="Text1"/>
        <w:spacing w:before="0" w:after="240"/>
        <w:ind w:left="0"/>
        <w:rPr>
          <w:rFonts w:eastAsiaTheme="minorHAnsi"/>
          <w:b/>
          <w:noProof/>
          <w:sz w:val="22"/>
          <w:szCs w:val="22"/>
        </w:rPr>
      </w:pPr>
      <w:r>
        <w:rPr>
          <w:b/>
          <w:noProof/>
          <w:sz w:val="22"/>
          <w:szCs w:val="22"/>
        </w:rPr>
        <w:t>Tableau 18 b - Genre et groupe de fonctions en 2018</w:t>
      </w:r>
    </w:p>
    <w:tbl>
      <w:tblPr>
        <w:tblW w:w="5000" w:type="pct"/>
        <w:tblLook w:val="04A0" w:firstRow="1" w:lastRow="0" w:firstColumn="1" w:lastColumn="0" w:noHBand="0" w:noVBand="1"/>
      </w:tblPr>
      <w:tblGrid>
        <w:gridCol w:w="5585"/>
        <w:gridCol w:w="586"/>
        <w:gridCol w:w="578"/>
        <w:gridCol w:w="839"/>
        <w:gridCol w:w="440"/>
        <w:gridCol w:w="619"/>
        <w:gridCol w:w="943"/>
        <w:gridCol w:w="580"/>
        <w:gridCol w:w="580"/>
        <w:gridCol w:w="841"/>
        <w:gridCol w:w="583"/>
        <w:gridCol w:w="583"/>
        <w:gridCol w:w="851"/>
        <w:gridCol w:w="895"/>
      </w:tblGrid>
      <w:tr>
        <w:trPr>
          <w:trHeight w:val="300"/>
        </w:trPr>
        <w:tc>
          <w:tcPr>
            <w:tcW w:w="1446" w:type="pct"/>
            <w:vMerge w:val="restart"/>
            <w:tcBorders>
              <w:top w:val="nil"/>
              <w:left w:val="nil"/>
              <w:bottom w:val="nil"/>
              <w:right w:val="single" w:sz="4" w:space="0" w:color="auto"/>
            </w:tcBorders>
            <w:shd w:val="clear" w:color="auto" w:fill="auto"/>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 </w:t>
            </w:r>
          </w:p>
        </w:tc>
        <w:tc>
          <w:tcPr>
            <w:tcW w:w="801" w:type="pct"/>
            <w:gridSpan w:val="3"/>
            <w:tcBorders>
              <w:top w:val="single" w:sz="4" w:space="0" w:color="auto"/>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III</w:t>
            </w:r>
          </w:p>
        </w:tc>
        <w:tc>
          <w:tcPr>
            <w:tcW w:w="806"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GF IV</w:t>
            </w:r>
          </w:p>
        </w:tc>
        <w:tc>
          <w:tcPr>
            <w:tcW w:w="345" w:type="pct"/>
            <w:vMerge w:val="restart"/>
            <w:tcBorders>
              <w:top w:val="single" w:sz="4" w:space="0" w:color="auto"/>
              <w:left w:val="single" w:sz="4" w:space="0" w:color="auto"/>
              <w:bottom w:val="nil"/>
              <w:right w:val="single" w:sz="4" w:space="0" w:color="auto"/>
            </w:tcBorders>
            <w:shd w:val="clear" w:color="000000" w:fill="8DB4E2"/>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r>
      <w:tr>
        <w:trPr>
          <w:trHeight w:val="300"/>
        </w:trPr>
        <w:tc>
          <w:tcPr>
            <w:tcW w:w="1446" w:type="pct"/>
            <w:vMerge/>
            <w:tcBorders>
              <w:top w:val="nil"/>
              <w:left w:val="nil"/>
              <w:bottom w:val="nil"/>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c>
          <w:tcPr>
            <w:tcW w:w="239"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236"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326"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17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262"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362"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23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23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32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238"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H</w:t>
            </w:r>
          </w:p>
        </w:tc>
        <w:tc>
          <w:tcPr>
            <w:tcW w:w="238"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F</w:t>
            </w:r>
          </w:p>
        </w:tc>
        <w:tc>
          <w:tcPr>
            <w:tcW w:w="329"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Total</w:t>
            </w:r>
          </w:p>
        </w:tc>
        <w:tc>
          <w:tcPr>
            <w:tcW w:w="345" w:type="pct"/>
            <w:vMerge/>
            <w:tcBorders>
              <w:top w:val="single" w:sz="4" w:space="0" w:color="auto"/>
              <w:left w:val="single" w:sz="4" w:space="0" w:color="auto"/>
              <w:bottom w:val="nil"/>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r>
      <w:tr>
        <w:trPr>
          <w:trHeight w:val="300"/>
        </w:trPr>
        <w:tc>
          <w:tcPr>
            <w:tcW w:w="144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COMITÉ DES RÉGIONS</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236"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326"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7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6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62"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23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23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327"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238"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238"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329"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345"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48</w:t>
            </w:r>
          </w:p>
        </w:tc>
      </w:tr>
      <w:tr>
        <w:trPr>
          <w:trHeight w:val="30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CONSEIL DE L’UNION EUROPÉENNE</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22</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34</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202</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COUR DES COMPTES</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45</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COUR DE JUSTICE</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84</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157</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CONTRÔLEUR EUROPÉEN DE LA PROTECTION DES DONNÉES</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COMITÉ ÉCONOMIQUE ET SOCIAL EUROPÉEN</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SERVICE EUROPÉEN POUR L’ACTION EXTÉRIEURE</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17</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32</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127</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57</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67</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163</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462</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MÉDIATEUR EUROPÉEN</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12</w:t>
            </w:r>
          </w:p>
        </w:tc>
      </w:tr>
      <w:tr>
        <w:trPr>
          <w:trHeight w:val="300"/>
        </w:trPr>
        <w:tc>
          <w:tcPr>
            <w:tcW w:w="1446" w:type="pct"/>
            <w:tcBorders>
              <w:top w:val="nil"/>
              <w:left w:val="single" w:sz="8" w:space="0" w:color="auto"/>
              <w:bottom w:val="nil"/>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color w:val="000000"/>
              </w:rPr>
              <w:t>PARLEMENT EUROPÉEN</w:t>
            </w:r>
          </w:p>
        </w:tc>
        <w:tc>
          <w:tcPr>
            <w:tcW w:w="239"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712</w:t>
            </w:r>
          </w:p>
        </w:tc>
        <w:tc>
          <w:tcPr>
            <w:tcW w:w="236"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230</w:t>
            </w:r>
          </w:p>
        </w:tc>
        <w:tc>
          <w:tcPr>
            <w:tcW w:w="3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942</w:t>
            </w:r>
          </w:p>
        </w:tc>
        <w:tc>
          <w:tcPr>
            <w:tcW w:w="17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26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117</w:t>
            </w:r>
          </w:p>
        </w:tc>
        <w:tc>
          <w:tcPr>
            <w:tcW w:w="362"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138</w:t>
            </w:r>
          </w:p>
        </w:tc>
        <w:tc>
          <w:tcPr>
            <w:tcW w:w="23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82</w:t>
            </w:r>
          </w:p>
        </w:tc>
        <w:tc>
          <w:tcPr>
            <w:tcW w:w="23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151</w:t>
            </w:r>
          </w:p>
        </w:tc>
        <w:tc>
          <w:tcPr>
            <w:tcW w:w="327"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233</w:t>
            </w:r>
          </w:p>
        </w:tc>
        <w:tc>
          <w:tcPr>
            <w:tcW w:w="238"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95</w:t>
            </w:r>
          </w:p>
        </w:tc>
        <w:tc>
          <w:tcPr>
            <w:tcW w:w="238"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161</w:t>
            </w:r>
          </w:p>
        </w:tc>
        <w:tc>
          <w:tcPr>
            <w:tcW w:w="329"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256</w:t>
            </w:r>
          </w:p>
        </w:tc>
        <w:tc>
          <w:tcPr>
            <w:tcW w:w="34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color w:val="000000"/>
              </w:rPr>
              <w:t>1569</w:t>
            </w:r>
          </w:p>
        </w:tc>
      </w:tr>
      <w:tr>
        <w:trPr>
          <w:trHeight w:val="300"/>
        </w:trPr>
        <w:tc>
          <w:tcPr>
            <w:tcW w:w="144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rPr>
                <w:rFonts w:ascii="Calibri" w:eastAsia="Times New Roman" w:hAnsi="Calibri" w:cs="Calibri"/>
                <w:b/>
                <w:bCs/>
                <w:noProof/>
                <w:color w:val="000000"/>
              </w:rPr>
            </w:pPr>
            <w:r>
              <w:rPr>
                <w:rFonts w:ascii="Calibri" w:hAnsi="Calibri"/>
                <w:b/>
                <w:bCs/>
                <w:noProof/>
                <w:color w:val="000000"/>
              </w:rPr>
              <w:t>Total</w:t>
            </w:r>
          </w:p>
        </w:tc>
        <w:tc>
          <w:tcPr>
            <w:tcW w:w="239"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989</w:t>
            </w:r>
          </w:p>
        </w:tc>
        <w:tc>
          <w:tcPr>
            <w:tcW w:w="236"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293</w:t>
            </w:r>
          </w:p>
        </w:tc>
        <w:tc>
          <w:tcPr>
            <w:tcW w:w="326"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1282</w:t>
            </w:r>
          </w:p>
        </w:tc>
        <w:tc>
          <w:tcPr>
            <w:tcW w:w="17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58</w:t>
            </w:r>
          </w:p>
        </w:tc>
        <w:tc>
          <w:tcPr>
            <w:tcW w:w="262"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294</w:t>
            </w:r>
          </w:p>
        </w:tc>
        <w:tc>
          <w:tcPr>
            <w:tcW w:w="362"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352</w:t>
            </w:r>
          </w:p>
        </w:tc>
        <w:tc>
          <w:tcPr>
            <w:tcW w:w="23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179</w:t>
            </w:r>
          </w:p>
        </w:tc>
        <w:tc>
          <w:tcPr>
            <w:tcW w:w="23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270</w:t>
            </w:r>
          </w:p>
        </w:tc>
        <w:tc>
          <w:tcPr>
            <w:tcW w:w="32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449</w:t>
            </w:r>
          </w:p>
        </w:tc>
        <w:tc>
          <w:tcPr>
            <w:tcW w:w="238"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225</w:t>
            </w:r>
          </w:p>
        </w:tc>
        <w:tc>
          <w:tcPr>
            <w:tcW w:w="238"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300</w:t>
            </w:r>
          </w:p>
        </w:tc>
        <w:tc>
          <w:tcPr>
            <w:tcW w:w="329"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525</w:t>
            </w:r>
          </w:p>
        </w:tc>
        <w:tc>
          <w:tcPr>
            <w:tcW w:w="345" w:type="pct"/>
            <w:tcBorders>
              <w:top w:val="nil"/>
              <w:left w:val="nil"/>
              <w:bottom w:val="single" w:sz="8" w:space="0" w:color="auto"/>
              <w:right w:val="single" w:sz="8"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color w:val="000000"/>
              </w:rPr>
              <w:t>2 608</w:t>
            </w:r>
          </w:p>
        </w:tc>
      </w:tr>
    </w:tbl>
    <w:p>
      <w:pPr>
        <w:spacing w:after="240"/>
        <w:rPr>
          <w:rFonts w:ascii="Times New Roman" w:hAnsi="Times New Roman" w:cs="Times New Roman"/>
          <w:b/>
          <w:noProof/>
          <w:sz w:val="24"/>
          <w:szCs w:val="24"/>
        </w:rPr>
      </w:pPr>
      <w:bookmarkStart w:id="14" w:name="_Toc480898947"/>
      <w:r>
        <w:rPr>
          <w:rFonts w:ascii="Times New Roman" w:hAnsi="Times New Roman"/>
          <w:b/>
          <w:noProof/>
          <w:sz w:val="24"/>
          <w:szCs w:val="24"/>
        </w:rPr>
        <w:t>4.3 Répartition par nationalité dans les autres institutions</w:t>
      </w:r>
      <w:bookmarkEnd w:id="14"/>
    </w:p>
    <w:p>
      <w:pPr>
        <w:pStyle w:val="Text1"/>
        <w:spacing w:before="0" w:after="240"/>
        <w:ind w:left="0"/>
        <w:rPr>
          <w:rFonts w:eastAsiaTheme="minorHAnsi"/>
          <w:b/>
          <w:noProof/>
          <w:sz w:val="22"/>
          <w:szCs w:val="22"/>
        </w:rPr>
      </w:pPr>
      <w:r>
        <w:rPr>
          <w:b/>
          <w:noProof/>
          <w:sz w:val="22"/>
          <w:szCs w:val="22"/>
        </w:rPr>
        <w:t>Tableau 19 a - Nationalités en 2017</w:t>
      </w:r>
    </w:p>
    <w:tbl>
      <w:tblPr>
        <w:tblW w:w="0" w:type="auto"/>
        <w:tblLayout w:type="fixed"/>
        <w:tblLook w:val="04A0" w:firstRow="1" w:lastRow="0" w:firstColumn="1" w:lastColumn="0" w:noHBand="0" w:noVBand="1"/>
      </w:tblPr>
      <w:tblGrid>
        <w:gridCol w:w="2884"/>
        <w:gridCol w:w="363"/>
        <w:gridCol w:w="417"/>
        <w:gridCol w:w="375"/>
        <w:gridCol w:w="356"/>
        <w:gridCol w:w="351"/>
        <w:gridCol w:w="365"/>
        <w:gridCol w:w="373"/>
        <w:gridCol w:w="351"/>
        <w:gridCol w:w="417"/>
        <w:gridCol w:w="417"/>
        <w:gridCol w:w="351"/>
        <w:gridCol w:w="417"/>
        <w:gridCol w:w="375"/>
        <w:gridCol w:w="386"/>
        <w:gridCol w:w="351"/>
        <w:gridCol w:w="417"/>
        <w:gridCol w:w="351"/>
        <w:gridCol w:w="359"/>
        <w:gridCol w:w="351"/>
        <w:gridCol w:w="397"/>
        <w:gridCol w:w="360"/>
        <w:gridCol w:w="351"/>
        <w:gridCol w:w="417"/>
        <w:gridCol w:w="417"/>
        <w:gridCol w:w="344"/>
        <w:gridCol w:w="351"/>
        <w:gridCol w:w="352"/>
        <w:gridCol w:w="375"/>
        <w:gridCol w:w="588"/>
        <w:gridCol w:w="496"/>
      </w:tblGrid>
      <w:tr>
        <w:trPr>
          <w:trHeight w:val="249"/>
        </w:trPr>
        <w:tc>
          <w:tcPr>
            <w:tcW w:w="2884" w:type="dxa"/>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 </w:t>
            </w:r>
          </w:p>
        </w:tc>
        <w:tc>
          <w:tcPr>
            <w:tcW w:w="363"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AT</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BE</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BG</w:t>
            </w:r>
          </w:p>
        </w:tc>
        <w:tc>
          <w:tcPr>
            <w:tcW w:w="356"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CY</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CZ</w:t>
            </w:r>
          </w:p>
        </w:tc>
        <w:tc>
          <w:tcPr>
            <w:tcW w:w="36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DE</w:t>
            </w:r>
          </w:p>
        </w:tc>
        <w:tc>
          <w:tcPr>
            <w:tcW w:w="373"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DK</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EE</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EL</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ES</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FI</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FR</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HR</w:t>
            </w:r>
          </w:p>
        </w:tc>
        <w:tc>
          <w:tcPr>
            <w:tcW w:w="386"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HU</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IE</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IT</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LT</w:t>
            </w:r>
          </w:p>
        </w:tc>
        <w:tc>
          <w:tcPr>
            <w:tcW w:w="359"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LU</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LV</w:t>
            </w:r>
          </w:p>
        </w:tc>
        <w:tc>
          <w:tcPr>
            <w:tcW w:w="39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MT</w:t>
            </w:r>
          </w:p>
        </w:tc>
        <w:tc>
          <w:tcPr>
            <w:tcW w:w="360"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NL</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PL</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PT</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RO</w:t>
            </w:r>
          </w:p>
        </w:tc>
        <w:tc>
          <w:tcPr>
            <w:tcW w:w="344"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SE</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SI</w:t>
            </w:r>
          </w:p>
        </w:tc>
        <w:tc>
          <w:tcPr>
            <w:tcW w:w="352"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SK</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UK</w:t>
            </w:r>
          </w:p>
        </w:tc>
        <w:tc>
          <w:tcPr>
            <w:tcW w:w="588" w:type="dxa"/>
            <w:tcBorders>
              <w:top w:val="single" w:sz="8" w:space="0" w:color="auto"/>
              <w:left w:val="nil"/>
              <w:bottom w:val="single" w:sz="4"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Autres</w:t>
            </w:r>
          </w:p>
        </w:tc>
        <w:tc>
          <w:tcPr>
            <w:tcW w:w="496" w:type="dxa"/>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Total</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COMITÉ DES RÉGIONS</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CONSEIL DE L’UNION EUROPÉENNE</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227</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COUR DES COMPTES</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21</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COUR DE JUSTICE</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48</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155</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CONTRÔLEUR EUROPÉEN DE LA PROTECTION DES DONNÉES</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COMITÉ ÉCONOMIQUE ET SOCIAL EUROPÉEN</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SERVICE EUROPÉEN POUR L’ACTION EXTÉRIEURE</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13</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64</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402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MÉDIATEUR EUROPÉEN</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PARLEMENT EUROPÉEN</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392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19</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24</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337</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159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105</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1 443</w:t>
            </w:r>
          </w:p>
        </w:tc>
      </w:tr>
      <w:tr>
        <w:trPr>
          <w:trHeight w:val="249"/>
        </w:trPr>
        <w:tc>
          <w:tcPr>
            <w:tcW w:w="2884" w:type="dxa"/>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Total</w:t>
            </w:r>
          </w:p>
        </w:tc>
        <w:tc>
          <w:tcPr>
            <w:tcW w:w="363"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18</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585</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35</w:t>
            </w:r>
          </w:p>
        </w:tc>
        <w:tc>
          <w:tcPr>
            <w:tcW w:w="356"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w:t>
            </w:r>
          </w:p>
        </w:tc>
        <w:tc>
          <w:tcPr>
            <w:tcW w:w="36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50</w:t>
            </w:r>
          </w:p>
        </w:tc>
        <w:tc>
          <w:tcPr>
            <w:tcW w:w="373"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111</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173</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12</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500</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386"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24</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288</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13</w:t>
            </w:r>
          </w:p>
        </w:tc>
        <w:tc>
          <w:tcPr>
            <w:tcW w:w="359"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39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360"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15</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66</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115</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141</w:t>
            </w:r>
          </w:p>
        </w:tc>
        <w:tc>
          <w:tcPr>
            <w:tcW w:w="344"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8</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17</w:t>
            </w:r>
          </w:p>
        </w:tc>
        <w:tc>
          <w:tcPr>
            <w:tcW w:w="352"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25</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37</w:t>
            </w:r>
          </w:p>
        </w:tc>
        <w:tc>
          <w:tcPr>
            <w:tcW w:w="588" w:type="dxa"/>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75</w:t>
            </w:r>
          </w:p>
        </w:tc>
        <w:tc>
          <w:tcPr>
            <w:tcW w:w="496" w:type="dxa"/>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2425</w:t>
            </w:r>
          </w:p>
        </w:tc>
      </w:tr>
    </w:tbl>
    <w:p>
      <w:pPr>
        <w:rPr>
          <w:noProof/>
        </w:rPr>
      </w:pPr>
    </w:p>
    <w:p>
      <w:pPr>
        <w:pStyle w:val="Text1"/>
        <w:spacing w:after="240"/>
        <w:ind w:left="0"/>
        <w:rPr>
          <w:rFonts w:eastAsiaTheme="minorHAnsi"/>
          <w:b/>
          <w:noProof/>
          <w:sz w:val="22"/>
          <w:szCs w:val="22"/>
        </w:rPr>
      </w:pPr>
      <w:r>
        <w:rPr>
          <w:b/>
          <w:noProof/>
          <w:sz w:val="22"/>
          <w:szCs w:val="22"/>
        </w:rPr>
        <w:t>Tableau 19 b - Nationalités en 2018</w:t>
      </w:r>
    </w:p>
    <w:tbl>
      <w:tblPr>
        <w:tblW w:w="5000" w:type="pct"/>
        <w:tblLook w:val="04A0" w:firstRow="1" w:lastRow="0" w:firstColumn="1" w:lastColumn="0" w:noHBand="0" w:noVBand="1"/>
      </w:tblPr>
      <w:tblGrid>
        <w:gridCol w:w="3267"/>
        <w:gridCol w:w="352"/>
        <w:gridCol w:w="403"/>
        <w:gridCol w:w="363"/>
        <w:gridCol w:w="345"/>
        <w:gridCol w:w="341"/>
        <w:gridCol w:w="354"/>
        <w:gridCol w:w="362"/>
        <w:gridCol w:w="341"/>
        <w:gridCol w:w="403"/>
        <w:gridCol w:w="341"/>
        <w:gridCol w:w="403"/>
        <w:gridCol w:w="363"/>
        <w:gridCol w:w="403"/>
        <w:gridCol w:w="363"/>
        <w:gridCol w:w="374"/>
        <w:gridCol w:w="341"/>
        <w:gridCol w:w="403"/>
        <w:gridCol w:w="341"/>
        <w:gridCol w:w="348"/>
        <w:gridCol w:w="341"/>
        <w:gridCol w:w="384"/>
        <w:gridCol w:w="349"/>
        <w:gridCol w:w="341"/>
        <w:gridCol w:w="403"/>
        <w:gridCol w:w="403"/>
        <w:gridCol w:w="341"/>
        <w:gridCol w:w="341"/>
        <w:gridCol w:w="342"/>
        <w:gridCol w:w="554"/>
        <w:gridCol w:w="493"/>
      </w:tblGrid>
      <w:tr>
        <w:trPr>
          <w:trHeight w:val="227"/>
        </w:trPr>
        <w:tc>
          <w:tcPr>
            <w:tcW w:w="445" w:type="pct"/>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 </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AT</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BE</w:t>
            </w:r>
          </w:p>
        </w:tc>
        <w:tc>
          <w:tcPr>
            <w:tcW w:w="144"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BG</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CY</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CZ</w:t>
            </w:r>
          </w:p>
        </w:tc>
        <w:tc>
          <w:tcPr>
            <w:tcW w:w="139"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DE</w:t>
            </w:r>
          </w:p>
        </w:tc>
        <w:tc>
          <w:tcPr>
            <w:tcW w:w="142"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DK</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EE</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ES</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FI</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FR</w:t>
            </w:r>
          </w:p>
        </w:tc>
        <w:tc>
          <w:tcPr>
            <w:tcW w:w="144"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UK</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EL</w:t>
            </w:r>
          </w:p>
        </w:tc>
        <w:tc>
          <w:tcPr>
            <w:tcW w:w="143"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HR</w:t>
            </w:r>
          </w:p>
        </w:tc>
        <w:tc>
          <w:tcPr>
            <w:tcW w:w="14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HU</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IE</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IT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LT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LU</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LV</w:t>
            </w:r>
          </w:p>
        </w:tc>
        <w:tc>
          <w:tcPr>
            <w:tcW w:w="153"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MT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NL</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PL</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PT</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RO</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SE</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SI</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SK</w:t>
            </w:r>
          </w:p>
        </w:tc>
        <w:tc>
          <w:tcPr>
            <w:tcW w:w="213" w:type="pct"/>
            <w:tcBorders>
              <w:top w:val="single" w:sz="8" w:space="0" w:color="auto"/>
              <w:left w:val="nil"/>
              <w:bottom w:val="single" w:sz="4"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Autres</w:t>
            </w:r>
          </w:p>
        </w:tc>
        <w:tc>
          <w:tcPr>
            <w:tcW w:w="202" w:type="pct"/>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Total</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COMITÉ DES RÉGIONS</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48</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CONSEIL DE L’UNION EUROPÉENNE</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76</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9</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COUR DES COMPTES</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COUR DE JUSTICE</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47</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18</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157</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CONTRÔLEUR EUROPÉEN DE LA PROTECTION DES DONNÉES</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COMITÉ ÉCONOMIQUE ET SOCIAL EUROPÉEN</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SERVICE EUROPÉEN POUR L’ACTION EXTÉRIEURE</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9</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99</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22</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75</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8</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17</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29</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462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MÉDIATEUR EUROPÉEN</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PARLEMENT EUROPÉEN</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398</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9</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26</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125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332</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16</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81</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13</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23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8</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175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7</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42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65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116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11</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color w:val="000000"/>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1569</w:t>
            </w:r>
          </w:p>
        </w:tc>
      </w:tr>
      <w:tr>
        <w:trPr>
          <w:trHeight w:val="227"/>
        </w:trPr>
        <w:tc>
          <w:tcPr>
            <w:tcW w:w="445"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color w:val="000000"/>
                <w:sz w:val="13"/>
                <w:szCs w:val="13"/>
              </w:rPr>
              <w:t>Total</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23</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626</w:t>
            </w:r>
          </w:p>
        </w:tc>
        <w:tc>
          <w:tcPr>
            <w:tcW w:w="144"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47</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139"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67</w:t>
            </w:r>
          </w:p>
        </w:tc>
        <w:tc>
          <w:tcPr>
            <w:tcW w:w="142"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10</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199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18</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503</w:t>
            </w:r>
          </w:p>
        </w:tc>
        <w:tc>
          <w:tcPr>
            <w:tcW w:w="144"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35</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120</w:t>
            </w:r>
          </w:p>
        </w:tc>
        <w:tc>
          <w:tcPr>
            <w:tcW w:w="143"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21</w:t>
            </w:r>
          </w:p>
        </w:tc>
        <w:tc>
          <w:tcPr>
            <w:tcW w:w="14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36</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321</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18</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22</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12</w:t>
            </w:r>
          </w:p>
        </w:tc>
        <w:tc>
          <w:tcPr>
            <w:tcW w:w="153"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78</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114</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163</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14</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20</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21</w:t>
            </w:r>
          </w:p>
        </w:tc>
        <w:tc>
          <w:tcPr>
            <w:tcW w:w="213"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35</w:t>
            </w:r>
          </w:p>
        </w:tc>
        <w:tc>
          <w:tcPr>
            <w:tcW w:w="202"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color w:val="000000"/>
                <w:sz w:val="13"/>
                <w:szCs w:val="13"/>
              </w:rPr>
              <w:t>2 608</w:t>
            </w:r>
          </w:p>
        </w:tc>
      </w:tr>
    </w:tbl>
    <w:p>
      <w:pPr>
        <w:rPr>
          <w:noProof/>
        </w:rPr>
      </w:pPr>
    </w:p>
    <w:p>
      <w:pPr>
        <w:pStyle w:val="ManualHeading2"/>
        <w:ind w:left="0" w:firstLine="0"/>
        <w:rPr>
          <w:noProof/>
        </w:rPr>
      </w:pPr>
      <w:bookmarkStart w:id="15" w:name="_Toc411605935"/>
      <w:bookmarkStart w:id="16" w:name="_Toc480898948"/>
    </w:p>
    <w:p>
      <w:pPr>
        <w:pStyle w:val="ManualHeading2"/>
        <w:ind w:left="0" w:firstLine="0"/>
        <w:rPr>
          <w:noProof/>
        </w:rPr>
        <w:sectPr>
          <w:headerReference w:type="even" r:id="rId50"/>
          <w:headerReference w:type="default" r:id="rId51"/>
          <w:footerReference w:type="even" r:id="rId52"/>
          <w:footerReference w:type="default" r:id="rId53"/>
          <w:headerReference w:type="first" r:id="rId54"/>
          <w:footerReference w:type="first" r:id="rId55"/>
          <w:pgSz w:w="16839" w:h="11907" w:orient="landscape" w:code="9"/>
          <w:pgMar w:top="709" w:right="1418" w:bottom="284" w:left="1134" w:header="709" w:footer="369" w:gutter="0"/>
          <w:cols w:space="708"/>
          <w:docGrid w:linePitch="360"/>
        </w:sectPr>
      </w:pPr>
    </w:p>
    <w:p>
      <w:pPr>
        <w:spacing w:after="240"/>
        <w:rPr>
          <w:rFonts w:ascii="Times New Roman" w:hAnsi="Times New Roman" w:cs="Times New Roman"/>
          <w:b/>
          <w:noProof/>
          <w:sz w:val="24"/>
          <w:szCs w:val="24"/>
        </w:rPr>
      </w:pPr>
      <w:r>
        <w:rPr>
          <w:rFonts w:ascii="Times New Roman" w:hAnsi="Times New Roman"/>
          <w:b/>
          <w:noProof/>
          <w:sz w:val="24"/>
          <w:szCs w:val="24"/>
        </w:rPr>
        <w:t>4.4 Répartition des agents contractuels dans les agences</w:t>
      </w:r>
      <w:bookmarkEnd w:id="15"/>
      <w:bookmarkEnd w:id="16"/>
      <w:r>
        <w:rPr>
          <w:rFonts w:ascii="Times New Roman" w:hAnsi="Times New Roman"/>
          <w:b/>
          <w:noProof/>
          <w:sz w:val="24"/>
          <w:szCs w:val="24"/>
        </w:rPr>
        <w:t xml:space="preserve"> et les entreprises communes/EIT</w:t>
      </w:r>
      <w:r>
        <w:rPr>
          <w:rFonts w:ascii="Times New Roman" w:hAnsi="Times New Roman"/>
          <w:b/>
          <w:noProof/>
          <w:sz w:val="24"/>
          <w:szCs w:val="24"/>
        </w:rPr>
        <w:tab/>
      </w:r>
    </w:p>
    <w:p>
      <w:pPr>
        <w:pStyle w:val="Text1"/>
        <w:spacing w:before="0" w:after="240"/>
        <w:ind w:left="0"/>
        <w:rPr>
          <w:rFonts w:eastAsiaTheme="minorHAnsi"/>
          <w:b/>
          <w:noProof/>
          <w:sz w:val="22"/>
          <w:szCs w:val="22"/>
        </w:rPr>
      </w:pPr>
      <w:r>
        <w:rPr>
          <w:b/>
          <w:noProof/>
          <w:sz w:val="22"/>
          <w:szCs w:val="22"/>
        </w:rPr>
        <w:t>Tableau 20 - Répartition des agents contractuels par catégorie d’agences de 2013 à 2018</w:t>
      </w:r>
    </w:p>
    <w:p>
      <w:pPr>
        <w:rPr>
          <w:noProof/>
          <w:sz w:val="24"/>
          <w:szCs w:val="24"/>
        </w:rPr>
      </w:pPr>
      <w:r>
        <w:rPr>
          <w:noProof/>
          <w:lang w:val="en-GB" w:bidi="ar-SA"/>
        </w:rPr>
        <w:drawing>
          <wp:inline distT="0" distB="0" distL="0" distR="0">
            <wp:extent cx="6153150" cy="21266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54808" cy="2127188"/>
                    </a:xfrm>
                    <a:prstGeom prst="rect">
                      <a:avLst/>
                    </a:prstGeom>
                    <a:noFill/>
                    <a:ln>
                      <a:noFill/>
                    </a:ln>
                  </pic:spPr>
                </pic:pic>
              </a:graphicData>
            </a:graphic>
          </wp:inline>
        </w:drawing>
      </w:r>
    </w:p>
    <w:p>
      <w:pPr>
        <w:spacing w:after="240"/>
        <w:jc w:val="both"/>
        <w:rPr>
          <w:rFonts w:ascii="Times New Roman" w:hAnsi="Times New Roman"/>
          <w:noProof/>
          <w:sz w:val="24"/>
          <w:szCs w:val="24"/>
        </w:rPr>
      </w:pPr>
      <w:r>
        <w:rPr>
          <w:rFonts w:ascii="Times New Roman" w:hAnsi="Times New Roman"/>
          <w:noProof/>
          <w:sz w:val="24"/>
          <w:szCs w:val="24"/>
        </w:rPr>
        <w:t>En 2017, 46,2 % des agents contractuels étaient employés par les agences exécutives; 47,2 % par les agences décentralisées et 6,6 % par les entreprises communes et l’Institut européen d’innovation et de technologie (EIT). La répartition était similaire en 2018, avec 46,5 % des agents contractuels employés par les agences exécutives, 47,4 % par les agences décentralisées et 6,1 % par les entreprises communes et l’EIT.</w:t>
      </w:r>
    </w:p>
    <w:p>
      <w:pPr>
        <w:spacing w:after="240"/>
        <w:jc w:val="both"/>
        <w:rPr>
          <w:rFonts w:ascii="Times New Roman" w:hAnsi="Times New Roman" w:cs="Times New Roman"/>
          <w:b/>
          <w:noProof/>
          <w:sz w:val="24"/>
          <w:szCs w:val="24"/>
          <w:vertAlign w:val="subscript"/>
        </w:rPr>
      </w:pPr>
    </w:p>
    <w:p>
      <w:pPr>
        <w:spacing w:after="240"/>
        <w:jc w:val="both"/>
        <w:rPr>
          <w:noProof/>
          <w:sz w:val="24"/>
          <w:szCs w:val="24"/>
        </w:rPr>
      </w:pPr>
      <w:r>
        <w:rPr>
          <w:rFonts w:ascii="Times New Roman" w:hAnsi="Times New Roman"/>
          <w:b/>
          <w:noProof/>
          <w:sz w:val="24"/>
          <w:szCs w:val="24"/>
        </w:rPr>
        <w:t>4.5 Répartition par genre et par groupe de fonctions dans les agences, les entreprises communes/EIT</w:t>
      </w:r>
    </w:p>
    <w:p>
      <w:pPr>
        <w:spacing w:after="240"/>
        <w:jc w:val="both"/>
        <w:rPr>
          <w:rFonts w:ascii="Times New Roman" w:hAnsi="Times New Roman"/>
          <w:noProof/>
          <w:sz w:val="24"/>
          <w:szCs w:val="24"/>
        </w:rPr>
      </w:pPr>
      <w:r>
        <w:rPr>
          <w:rFonts w:ascii="Times New Roman" w:hAnsi="Times New Roman"/>
          <w:noProof/>
          <w:sz w:val="24"/>
          <w:szCs w:val="24"/>
        </w:rPr>
        <w:t>La répartition par groupe de fonctions est relativement homogène entre les agences décentralisées et les agences exécutives. Voici les données détaillées pour 2017 et 2018:</w:t>
      </w:r>
    </w:p>
    <w:p>
      <w:pPr>
        <w:pStyle w:val="NormalCentered"/>
        <w:keepNext/>
        <w:keepLines/>
        <w:spacing w:before="0" w:after="240"/>
        <w:jc w:val="both"/>
        <w:rPr>
          <w:rFonts w:eastAsiaTheme="minorHAnsi"/>
          <w:b/>
          <w:noProof/>
          <w:sz w:val="22"/>
          <w:szCs w:val="22"/>
        </w:rPr>
      </w:pPr>
      <w:r>
        <w:rPr>
          <w:b/>
          <w:noProof/>
          <w:sz w:val="22"/>
          <w:szCs w:val="22"/>
        </w:rPr>
        <w:t>Tableau 21 a - Répartition par groupe de fonctions en 2017</w:t>
      </w:r>
    </w:p>
    <w:tbl>
      <w:tblPr>
        <w:tblW w:w="5000" w:type="pct"/>
        <w:tblLook w:val="04A0" w:firstRow="1" w:lastRow="0" w:firstColumn="1" w:lastColumn="0" w:noHBand="0" w:noVBand="1"/>
      </w:tblPr>
      <w:tblGrid>
        <w:gridCol w:w="1980"/>
        <w:gridCol w:w="477"/>
        <w:gridCol w:w="1122"/>
        <w:gridCol w:w="612"/>
        <w:gridCol w:w="984"/>
        <w:gridCol w:w="612"/>
        <w:gridCol w:w="984"/>
        <w:gridCol w:w="612"/>
        <w:gridCol w:w="984"/>
        <w:gridCol w:w="719"/>
        <w:gridCol w:w="877"/>
      </w:tblGrid>
      <w:tr>
        <w:trPr>
          <w:trHeight w:val="227"/>
        </w:trPr>
        <w:tc>
          <w:tcPr>
            <w:tcW w:w="9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 </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II</w:t>
            </w:r>
          </w:p>
        </w:tc>
        <w:tc>
          <w:tcPr>
            <w:tcW w:w="801" w:type="pct"/>
            <w:gridSpan w:val="2"/>
            <w:tcBorders>
              <w:top w:val="single" w:sz="8" w:space="0" w:color="auto"/>
              <w:left w:val="nil"/>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III</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IV</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TOTAL</w:t>
            </w:r>
          </w:p>
        </w:tc>
      </w:tr>
      <w:tr>
        <w:trPr>
          <w:trHeight w:val="340"/>
        </w:trPr>
        <w:tc>
          <w:tcPr>
            <w:tcW w:w="993" w:type="pct"/>
            <w:tcBorders>
              <w:top w:val="nil"/>
              <w:left w:val="single" w:sz="8" w:space="0" w:color="auto"/>
              <w:bottom w:val="single" w:sz="4"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color w:val="000000"/>
                <w:sz w:val="18"/>
                <w:szCs w:val="18"/>
              </w:rPr>
              <w:t>Agences décentralisées</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37</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68,5 %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320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43,0 %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682</w:t>
            </w:r>
          </w:p>
        </w:tc>
        <w:tc>
          <w:tcPr>
            <w:tcW w:w="494" w:type="pct"/>
            <w:tcBorders>
              <w:top w:val="nil"/>
              <w:left w:val="nil"/>
              <w:bottom w:val="single" w:sz="4"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47,7 %</w:t>
            </w:r>
          </w:p>
        </w:tc>
        <w:tc>
          <w:tcPr>
            <w:tcW w:w="307"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729</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47,9 %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1768</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47,2 %</w:t>
            </w:r>
          </w:p>
        </w:tc>
      </w:tr>
      <w:tr>
        <w:trPr>
          <w:trHeight w:val="340"/>
        </w:trPr>
        <w:tc>
          <w:tcPr>
            <w:tcW w:w="993" w:type="pct"/>
            <w:tcBorders>
              <w:top w:val="nil"/>
              <w:left w:val="single" w:sz="8" w:space="0" w:color="auto"/>
              <w:bottom w:val="single" w:sz="4"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color w:val="000000"/>
                <w:sz w:val="18"/>
                <w:szCs w:val="18"/>
              </w:rPr>
              <w:t>Entreprises communes/EIT</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0</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0,0 %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30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99</w:t>
            </w:r>
          </w:p>
        </w:tc>
        <w:tc>
          <w:tcPr>
            <w:tcW w:w="494" w:type="pct"/>
            <w:tcBorders>
              <w:top w:val="nil"/>
              <w:left w:val="nil"/>
              <w:bottom w:val="single" w:sz="4"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6,9 %</w:t>
            </w:r>
          </w:p>
        </w:tc>
        <w:tc>
          <w:tcPr>
            <w:tcW w:w="307"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120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7,9 %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249</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6,6 %</w:t>
            </w:r>
          </w:p>
        </w:tc>
      </w:tr>
      <w:tr>
        <w:trPr>
          <w:trHeight w:val="340"/>
        </w:trPr>
        <w:tc>
          <w:tcPr>
            <w:tcW w:w="993" w:type="pct"/>
            <w:tcBorders>
              <w:top w:val="nil"/>
              <w:left w:val="single" w:sz="8" w:space="0" w:color="auto"/>
              <w:bottom w:val="single" w:sz="8"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color w:val="000000"/>
                <w:sz w:val="18"/>
                <w:szCs w:val="18"/>
              </w:rPr>
              <w:t>Agences exécutives</w:t>
            </w:r>
          </w:p>
        </w:tc>
        <w:tc>
          <w:tcPr>
            <w:tcW w:w="239"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17</w:t>
            </w:r>
          </w:p>
        </w:tc>
        <w:tc>
          <w:tcPr>
            <w:tcW w:w="563"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31,5 %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394</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53,0 %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649</w:t>
            </w:r>
          </w:p>
        </w:tc>
        <w:tc>
          <w:tcPr>
            <w:tcW w:w="494" w:type="pct"/>
            <w:tcBorders>
              <w:top w:val="nil"/>
              <w:left w:val="nil"/>
              <w:bottom w:val="single" w:sz="8"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45,4 %</w:t>
            </w:r>
          </w:p>
        </w:tc>
        <w:tc>
          <w:tcPr>
            <w:tcW w:w="307"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672</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44,2 %</w:t>
            </w:r>
          </w:p>
        </w:tc>
        <w:tc>
          <w:tcPr>
            <w:tcW w:w="361"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1732</w:t>
            </w:r>
          </w:p>
        </w:tc>
        <w:tc>
          <w:tcPr>
            <w:tcW w:w="440"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46,2 %</w:t>
            </w:r>
          </w:p>
        </w:tc>
      </w:tr>
    </w:tbl>
    <w:p>
      <w:pPr>
        <w:pStyle w:val="NormalCentered"/>
        <w:spacing w:before="0" w:after="240"/>
        <w:jc w:val="both"/>
        <w:rPr>
          <w:rFonts w:eastAsiaTheme="minorHAnsi"/>
          <w:b/>
          <w:noProof/>
        </w:rPr>
      </w:pPr>
    </w:p>
    <w:p>
      <w:pPr>
        <w:pStyle w:val="NormalCentered"/>
        <w:spacing w:before="0" w:after="240"/>
        <w:jc w:val="both"/>
        <w:rPr>
          <w:rFonts w:eastAsiaTheme="minorHAnsi"/>
          <w:b/>
          <w:noProof/>
          <w:sz w:val="22"/>
          <w:szCs w:val="22"/>
        </w:rPr>
      </w:pPr>
      <w:r>
        <w:rPr>
          <w:b/>
          <w:noProof/>
          <w:sz w:val="22"/>
          <w:szCs w:val="22"/>
        </w:rPr>
        <w:t>Tableau 21 b - Répartition par groupe de fonctions en 2018</w:t>
      </w:r>
    </w:p>
    <w:tbl>
      <w:tblPr>
        <w:tblW w:w="5000" w:type="pct"/>
        <w:tblLook w:val="04A0" w:firstRow="1" w:lastRow="0" w:firstColumn="1" w:lastColumn="0" w:noHBand="0" w:noVBand="1"/>
      </w:tblPr>
      <w:tblGrid>
        <w:gridCol w:w="1980"/>
        <w:gridCol w:w="477"/>
        <w:gridCol w:w="1122"/>
        <w:gridCol w:w="612"/>
        <w:gridCol w:w="984"/>
        <w:gridCol w:w="612"/>
        <w:gridCol w:w="984"/>
        <w:gridCol w:w="612"/>
        <w:gridCol w:w="984"/>
        <w:gridCol w:w="719"/>
        <w:gridCol w:w="877"/>
      </w:tblGrid>
      <w:tr>
        <w:trPr>
          <w:trHeight w:val="227"/>
        </w:trPr>
        <w:tc>
          <w:tcPr>
            <w:tcW w:w="993" w:type="pct"/>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jc w:val="center"/>
              <w:rPr>
                <w:rFonts w:ascii="Calibri" w:eastAsia="Times New Roman" w:hAnsi="Calibri" w:cs="Calibri"/>
                <w:b/>
                <w:bCs/>
                <w:noProof/>
                <w:color w:val="000000"/>
                <w:sz w:val="18"/>
                <w:szCs w:val="18"/>
              </w:rPr>
            </w:pPr>
            <w:r>
              <w:rPr>
                <w:rFonts w:ascii="Calibri" w:hAnsi="Calibri"/>
                <w:b/>
                <w:bCs/>
                <w:noProof/>
                <w:color w:val="000000"/>
                <w:sz w:val="18"/>
                <w:szCs w:val="18"/>
              </w:rPr>
              <w:t> </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II</w:t>
            </w:r>
          </w:p>
        </w:tc>
        <w:tc>
          <w:tcPr>
            <w:tcW w:w="801" w:type="pct"/>
            <w:gridSpan w:val="2"/>
            <w:tcBorders>
              <w:top w:val="single" w:sz="8" w:space="0" w:color="auto"/>
              <w:left w:val="nil"/>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III</w:t>
            </w:r>
          </w:p>
        </w:tc>
        <w:tc>
          <w:tcPr>
            <w:tcW w:w="801" w:type="pct"/>
            <w:gridSpan w:val="2"/>
            <w:tcBorders>
              <w:top w:val="single" w:sz="8" w:space="0" w:color="auto"/>
              <w:left w:val="single" w:sz="8" w:space="0" w:color="auto"/>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GF IV</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color w:val="000000"/>
                <w:sz w:val="20"/>
                <w:szCs w:val="20"/>
              </w:rPr>
              <w:t>TOTAL</w:t>
            </w:r>
          </w:p>
        </w:tc>
      </w:tr>
      <w:tr>
        <w:trPr>
          <w:trHeight w:val="340"/>
        </w:trPr>
        <w:tc>
          <w:tcPr>
            <w:tcW w:w="993" w:type="pct"/>
            <w:tcBorders>
              <w:top w:val="nil"/>
              <w:left w:val="single" w:sz="8" w:space="0" w:color="auto"/>
              <w:bottom w:val="single" w:sz="4"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color w:val="000000"/>
                <w:sz w:val="18"/>
                <w:szCs w:val="18"/>
              </w:rPr>
              <w:t>Agences décentralisées</w:t>
            </w:r>
          </w:p>
        </w:tc>
        <w:tc>
          <w:tcPr>
            <w:tcW w:w="239"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42</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73,7 %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292</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41,5 %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743</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48,3 %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818</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48,2 %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rPr>
            </w:pPr>
            <w:r>
              <w:rPr>
                <w:rFonts w:ascii="Calibri" w:hAnsi="Calibri"/>
                <w:noProof/>
                <w:color w:val="000000"/>
                <w:sz w:val="18"/>
                <w:szCs w:val="18"/>
              </w:rPr>
              <w:t>1895</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47,4 %</w:t>
            </w:r>
          </w:p>
        </w:tc>
      </w:tr>
      <w:tr>
        <w:trPr>
          <w:trHeight w:val="340"/>
        </w:trPr>
        <w:tc>
          <w:tcPr>
            <w:tcW w:w="993" w:type="pct"/>
            <w:tcBorders>
              <w:top w:val="nil"/>
              <w:left w:val="single" w:sz="8" w:space="0" w:color="auto"/>
              <w:bottom w:val="single" w:sz="4"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color w:val="000000"/>
                <w:sz w:val="18"/>
                <w:szCs w:val="18"/>
              </w:rPr>
              <w:t>Entreprises communes/EIT</w:t>
            </w:r>
          </w:p>
        </w:tc>
        <w:tc>
          <w:tcPr>
            <w:tcW w:w="239"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0</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0,0 %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29</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4,1 %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92</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6,0 %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123</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7,3 %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rPr>
            </w:pPr>
            <w:r>
              <w:rPr>
                <w:rFonts w:ascii="Calibri" w:hAnsi="Calibri"/>
                <w:noProof/>
                <w:color w:val="000000"/>
                <w:sz w:val="18"/>
                <w:szCs w:val="18"/>
              </w:rPr>
              <w:t>244</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6,1 %</w:t>
            </w:r>
          </w:p>
        </w:tc>
      </w:tr>
      <w:tr>
        <w:trPr>
          <w:trHeight w:val="340"/>
        </w:trPr>
        <w:tc>
          <w:tcPr>
            <w:tcW w:w="993" w:type="pct"/>
            <w:tcBorders>
              <w:top w:val="nil"/>
              <w:left w:val="single" w:sz="8" w:space="0" w:color="auto"/>
              <w:bottom w:val="single" w:sz="8"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color w:val="000000"/>
                <w:sz w:val="18"/>
                <w:szCs w:val="18"/>
              </w:rPr>
              <w:t>Agences exécutives</w:t>
            </w:r>
          </w:p>
        </w:tc>
        <w:tc>
          <w:tcPr>
            <w:tcW w:w="239"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15</w:t>
            </w:r>
          </w:p>
        </w:tc>
        <w:tc>
          <w:tcPr>
            <w:tcW w:w="563"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26,3 %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382</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54,3 %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704</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45,7 %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szCs w:val="18"/>
              </w:rPr>
              <w:t>755</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44,5 %</w:t>
            </w:r>
          </w:p>
        </w:tc>
        <w:tc>
          <w:tcPr>
            <w:tcW w:w="361" w:type="pct"/>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rPr>
            </w:pPr>
            <w:r>
              <w:rPr>
                <w:rFonts w:ascii="Calibri" w:hAnsi="Calibri"/>
                <w:noProof/>
                <w:color w:val="000000"/>
                <w:sz w:val="18"/>
                <w:szCs w:val="18"/>
              </w:rPr>
              <w:t>1856</w:t>
            </w:r>
          </w:p>
        </w:tc>
        <w:tc>
          <w:tcPr>
            <w:tcW w:w="440"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color w:val="000000"/>
                <w:sz w:val="18"/>
                <w:szCs w:val="18"/>
              </w:rPr>
              <w:t>46,5 %</w:t>
            </w:r>
          </w:p>
        </w:tc>
      </w:tr>
    </w:tbl>
    <w:p>
      <w:pPr>
        <w:rPr>
          <w:noProof/>
        </w:rPr>
      </w:pPr>
    </w:p>
    <w:p>
      <w:pPr>
        <w:rPr>
          <w:noProof/>
        </w:rPr>
        <w:sectPr>
          <w:headerReference w:type="even" r:id="rId57"/>
          <w:headerReference w:type="default" r:id="rId58"/>
          <w:footerReference w:type="even" r:id="rId59"/>
          <w:footerReference w:type="default" r:id="rId60"/>
          <w:headerReference w:type="first" r:id="rId61"/>
          <w:footerReference w:type="first" r:id="rId62"/>
          <w:pgSz w:w="11907" w:h="16839" w:code="9"/>
          <w:pgMar w:top="1440" w:right="1080" w:bottom="1440" w:left="1080" w:header="709" w:footer="369" w:gutter="0"/>
          <w:cols w:space="708"/>
          <w:docGrid w:linePitch="360"/>
        </w:sectPr>
      </w:pPr>
    </w:p>
    <w:p>
      <w:pPr>
        <w:spacing w:after="240" w:line="240" w:lineRule="auto"/>
        <w:rPr>
          <w:rFonts w:ascii="Times New Roman" w:hAnsi="Times New Roman" w:cs="Times New Roman"/>
          <w:b/>
          <w:noProof/>
        </w:rPr>
      </w:pPr>
      <w:r>
        <w:rPr>
          <w:rFonts w:ascii="Times New Roman" w:hAnsi="Times New Roman"/>
          <w:b/>
          <w:noProof/>
        </w:rPr>
        <w:t>Tableau 22 a - Répartition par groupe de fonctions et par genre pour chaque agence ou entreprise commune/EIT en 2017</w:t>
      </w:r>
    </w:p>
    <w:tbl>
      <w:tblPr>
        <w:tblW w:w="5000" w:type="pct"/>
        <w:tblLook w:val="04A0" w:firstRow="1" w:lastRow="0" w:firstColumn="1" w:lastColumn="0" w:noHBand="0" w:noVBand="1"/>
      </w:tblPr>
      <w:tblGrid>
        <w:gridCol w:w="1154"/>
        <w:gridCol w:w="1104"/>
        <w:gridCol w:w="6631"/>
        <w:gridCol w:w="259"/>
        <w:gridCol w:w="302"/>
        <w:gridCol w:w="547"/>
        <w:gridCol w:w="345"/>
        <w:gridCol w:w="345"/>
        <w:gridCol w:w="570"/>
        <w:gridCol w:w="345"/>
        <w:gridCol w:w="345"/>
        <w:gridCol w:w="593"/>
        <w:gridCol w:w="345"/>
        <w:gridCol w:w="345"/>
        <w:gridCol w:w="597"/>
        <w:gridCol w:w="676"/>
      </w:tblGrid>
      <w:tr>
        <w:trPr>
          <w:trHeight w:val="113"/>
        </w:trPr>
        <w:tc>
          <w:tcPr>
            <w:tcW w:w="356"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434"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1690"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320" w:type="pct"/>
            <w:gridSpan w:val="2"/>
            <w:tcBorders>
              <w:top w:val="single" w:sz="8" w:space="0" w:color="auto"/>
              <w:left w:val="single" w:sz="8" w:space="0" w:color="auto"/>
              <w:bottom w:val="nil"/>
              <w:right w:val="single" w:sz="8" w:space="0" w:color="000000"/>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w:t>
            </w:r>
          </w:p>
        </w:tc>
        <w:tc>
          <w:tcPr>
            <w:tcW w:w="215"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GF I Total</w:t>
            </w:r>
          </w:p>
        </w:tc>
        <w:tc>
          <w:tcPr>
            <w:tcW w:w="364" w:type="pct"/>
            <w:gridSpan w:val="2"/>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II</w:t>
            </w:r>
          </w:p>
        </w:tc>
        <w:tc>
          <w:tcPr>
            <w:tcW w:w="215"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GF II Total</w:t>
            </w:r>
          </w:p>
        </w:tc>
        <w:tc>
          <w:tcPr>
            <w:tcW w:w="364" w:type="pct"/>
            <w:gridSpan w:val="2"/>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III</w:t>
            </w:r>
          </w:p>
        </w:tc>
        <w:tc>
          <w:tcPr>
            <w:tcW w:w="215" w:type="pct"/>
            <w:tcBorders>
              <w:top w:val="single" w:sz="8" w:space="0" w:color="auto"/>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GF III Total</w:t>
            </w:r>
          </w:p>
        </w:tc>
        <w:tc>
          <w:tcPr>
            <w:tcW w:w="374" w:type="pct"/>
            <w:gridSpan w:val="2"/>
            <w:tcBorders>
              <w:top w:val="single" w:sz="8" w:space="0" w:color="auto"/>
              <w:left w:val="nil"/>
              <w:bottom w:val="single" w:sz="8" w:space="0" w:color="auto"/>
              <w:right w:val="single" w:sz="8" w:space="0" w:color="000000"/>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IV</w:t>
            </w:r>
          </w:p>
        </w:tc>
        <w:tc>
          <w:tcPr>
            <w:tcW w:w="215" w:type="pct"/>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IV Total</w:t>
            </w:r>
          </w:p>
        </w:tc>
        <w:tc>
          <w:tcPr>
            <w:tcW w:w="239" w:type="pct"/>
            <w:tcBorders>
              <w:top w:val="single" w:sz="8" w:space="0" w:color="auto"/>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Total général</w:t>
            </w:r>
          </w:p>
        </w:tc>
      </w:tr>
      <w:tr>
        <w:trPr>
          <w:trHeight w:val="113"/>
        </w:trPr>
        <w:tc>
          <w:tcPr>
            <w:tcW w:w="356"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434"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1690"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126" w:type="pct"/>
            <w:tcBorders>
              <w:top w:val="single" w:sz="8" w:space="0" w:color="auto"/>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94"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215"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82"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215"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215" w:type="pct"/>
            <w:tcBorders>
              <w:top w:val="nil"/>
              <w:left w:val="single" w:sz="8" w:space="0" w:color="auto"/>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187"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87"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215"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c>
          <w:tcPr>
            <w:tcW w:w="239" w:type="pct"/>
            <w:tcBorders>
              <w:top w:val="nil"/>
              <w:left w:val="single" w:sz="8" w:space="0" w:color="auto"/>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 </w:t>
            </w:r>
          </w:p>
        </w:tc>
      </w:tr>
      <w:tr>
        <w:trPr>
          <w:trHeight w:val="113"/>
        </w:trPr>
        <w:tc>
          <w:tcPr>
            <w:tcW w:w="2480" w:type="pct"/>
            <w:gridSpan w:val="3"/>
            <w:tcBorders>
              <w:top w:val="single" w:sz="8" w:space="0" w:color="auto"/>
              <w:left w:val="single" w:sz="8" w:space="0" w:color="auto"/>
              <w:bottom w:val="single" w:sz="8" w:space="0" w:color="auto"/>
              <w:right w:val="single" w:sz="8" w:space="0" w:color="000000"/>
            </w:tcBorders>
            <w:shd w:val="clear" w:color="DCE6F1" w:fill="D9D9D9"/>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Agences décentralisées</w:t>
            </w:r>
          </w:p>
        </w:tc>
        <w:tc>
          <w:tcPr>
            <w:tcW w:w="126" w:type="pct"/>
            <w:tcBorders>
              <w:top w:val="nil"/>
              <w:left w:val="nil"/>
              <w:bottom w:val="nil"/>
              <w:right w:val="nil"/>
            </w:tcBorders>
            <w:shd w:val="clear" w:color="DCE6F1" w:fill="D9D9D9"/>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4</w:t>
            </w:r>
          </w:p>
        </w:tc>
        <w:tc>
          <w:tcPr>
            <w:tcW w:w="194" w:type="pct"/>
            <w:tcBorders>
              <w:top w:val="nil"/>
              <w:left w:val="single" w:sz="8" w:space="0" w:color="auto"/>
              <w:bottom w:val="nil"/>
              <w:right w:val="single" w:sz="8" w:space="0" w:color="auto"/>
            </w:tcBorders>
            <w:shd w:val="clear" w:color="DCE6F1" w:fill="D9D9D9"/>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33</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37</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262</w:t>
            </w:r>
          </w:p>
        </w:tc>
        <w:tc>
          <w:tcPr>
            <w:tcW w:w="182"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58</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320</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462</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217</w:t>
            </w:r>
          </w:p>
        </w:tc>
        <w:tc>
          <w:tcPr>
            <w:tcW w:w="215"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682</w:t>
            </w:r>
          </w:p>
        </w:tc>
        <w:tc>
          <w:tcPr>
            <w:tcW w:w="187"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384</w:t>
            </w:r>
          </w:p>
        </w:tc>
        <w:tc>
          <w:tcPr>
            <w:tcW w:w="187"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345</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729</w:t>
            </w:r>
          </w:p>
        </w:tc>
        <w:tc>
          <w:tcPr>
            <w:tcW w:w="239"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1 768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ACER</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Ljubljana, SI</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COOPÉRATION DES RÉGULATEURS DE L’ÉNERGIE</w:t>
            </w:r>
          </w:p>
        </w:tc>
        <w:tc>
          <w:tcPr>
            <w:tcW w:w="12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single" w:sz="8" w:space="0" w:color="auto"/>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single" w:sz="8" w:space="0" w:color="auto"/>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single" w:sz="8" w:space="0" w:color="auto"/>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single" w:sz="8" w:space="0" w:color="auto"/>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15" w:type="pct"/>
            <w:tcBorders>
              <w:top w:val="single" w:sz="8" w:space="0" w:color="auto"/>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eu-LISA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Tallinn, EE; Strasbourg,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GESTION OPÉRATIONNELLE DES SYSTÈMES D’INFORMATION À GRANDE ÉCHELLE AU SEIN DE L'ESPACE DE LIBERTÉ, DE SÉCURITÉ ET DE JUSTICE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27</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AECP</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Vigo,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 CONTRÔLE DES PÊCHES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OCVV</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Angers,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OFFICE COMMUNAUTAIRE DES VARIÉTÉS VÉGÉTALES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EU-OSHA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Bilbao,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POUR LA SÉCURITÉ ET LA SANTÉ AU TRAVAIL</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EASO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La Valette, MT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BUREAU EUROPÉEN D’APPUI EN MATIÈRE D’ASILE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AESA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Cologne, DE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SÉCURITÉ AÉRIENNE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ABE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Londres, UK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AUTORITÉ BANCAIRE EUROPÉENNE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FRONTEX</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Varsovie, PL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 GARDE-FRONTIÈRES ET DE GARDE-CÔTES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77</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ECDC</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Stockholm, SE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CENTRE EUROPÉEN DE PRÉVENTION ET DE CONTRÔLE DES MALADIES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37</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Cedefop</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Thessalonique, EL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CENTRE EUROPÉEN POUR LE DÉVELOPPEMENT DE LA FORMATION PROFESSIONNELLE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4</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25</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ECHA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Helsinki, FI</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DES PRODUITS CHIMIQUES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27</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AEE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Copenhague, DK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POUR L’ENVIRONNEMENT</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EFSA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Parme, IT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AUTORITÉ EUROPÉENNE DE SÉCURITÉ DES ALIMENTS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EUROFOUND</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Dublin, IE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FONDATION EUROPÉENNE POUR L’AMÉLIORATION DES CONDITIONS DE VIE ET DE TRAVAIL</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GSA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Prague, CZ</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DU GNSS EUROPÉEN</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EIGE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Vilnius, LT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INSTITUT EUROPÉEN POUR L’ÉGALITÉ ENTRE LES HOMMES ET LES FEMMES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AEAPP</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Francfort-sur-le-Main, DE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AUTORITÉ EUROPÉENNE DES ASSURANCES ET DES PENSIONS PROFESSIONNELLES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AESM</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Lisbonne, PT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POUR LA SÉCURITÉ MARITIME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EMA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Londres, UK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DES MÉDICAMENTS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67</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OEDT</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Lisbonne, PT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OBSERVATOIRE EUROPÉEN DES DROGUES ET DES TOXICOMANIES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Europol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La Haye, NL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COOPÉRATION DES SERVICES RÉPRESSIFS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AEMF</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Paris,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AUTORITÉ EUROPÉENNE DES MARCHÉS FINANCIERS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ETF</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Turin, IT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FONDATION EUROPÉENNE POUR LA FORMATION</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Eurojust</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La Haye, NL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COOPÉRATION JUDICIAIRE EN MATIÈRE PÉNALE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FRA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Vienne, AT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DES DROITS FONDAMENTAUX DE L’UNION EUROPÉENNE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CEPOL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Budapest, HU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FORMATION DES SERVICES RÉPRESSIFS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ENISA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Héraklion, EL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CHARGÉE DE LA SÉCURITÉ DES RÉSEAUX ET DE L’INFORMATION</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AFE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Valenciennes,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LES CHEMINS DE FER</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2</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EUIPO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Alicante,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OFFICE DE L’UNION EUROPÉENNE POUR LA PROPRIÉTÉ INTELLECTUELLE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67</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201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ORECE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Riga, LV</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OFFICE DE L’ORGANE DES RÉGULATEURS EUROPÉENS DES COMMUNICATIONS ÉLECTRONIQUES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r>
      <w:tr>
        <w:trPr>
          <w:trHeight w:val="113"/>
        </w:trPr>
        <w:tc>
          <w:tcPr>
            <w:tcW w:w="35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CdT</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Luxembourg, LU</w:t>
            </w:r>
          </w:p>
        </w:tc>
        <w:tc>
          <w:tcPr>
            <w:tcW w:w="1690"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CENTRE DE TRADUCTION DES ORGANES DE L’UNION EUROPÉENNE</w:t>
            </w:r>
          </w:p>
        </w:tc>
        <w:tc>
          <w:tcPr>
            <w:tcW w:w="12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nil"/>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7"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nil"/>
              <w:bottom w:val="nil"/>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23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w:t>
            </w:r>
          </w:p>
        </w:tc>
      </w:tr>
      <w:tr>
        <w:trPr>
          <w:trHeight w:val="113"/>
        </w:trPr>
        <w:tc>
          <w:tcPr>
            <w:tcW w:w="2480" w:type="pct"/>
            <w:gridSpan w:val="3"/>
            <w:tcBorders>
              <w:top w:val="single" w:sz="8" w:space="0" w:color="auto"/>
              <w:left w:val="nil"/>
              <w:bottom w:val="single" w:sz="8" w:space="0" w:color="auto"/>
              <w:right w:val="nil"/>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Entreprises communes et EIT</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0</w:t>
            </w:r>
          </w:p>
        </w:tc>
        <w:tc>
          <w:tcPr>
            <w:tcW w:w="194"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0</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26</w:t>
            </w:r>
          </w:p>
        </w:tc>
        <w:tc>
          <w:tcPr>
            <w:tcW w:w="18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30</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76</w:t>
            </w:r>
          </w:p>
        </w:tc>
        <w:tc>
          <w:tcPr>
            <w:tcW w:w="182" w:type="pct"/>
            <w:tcBorders>
              <w:top w:val="single" w:sz="8" w:space="0" w:color="auto"/>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23</w:t>
            </w:r>
          </w:p>
        </w:tc>
        <w:tc>
          <w:tcPr>
            <w:tcW w:w="215"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99</w:t>
            </w:r>
          </w:p>
        </w:tc>
        <w:tc>
          <w:tcPr>
            <w:tcW w:w="187"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44</w:t>
            </w:r>
          </w:p>
        </w:tc>
        <w:tc>
          <w:tcPr>
            <w:tcW w:w="187"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76</w:t>
            </w:r>
          </w:p>
        </w:tc>
        <w:tc>
          <w:tcPr>
            <w:tcW w:w="215" w:type="pct"/>
            <w:tcBorders>
              <w:top w:val="single" w:sz="8" w:space="0" w:color="auto"/>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120</w:t>
            </w:r>
          </w:p>
        </w:tc>
        <w:tc>
          <w:tcPr>
            <w:tcW w:w="239"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249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EC Bio-industries</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BIO-INDUSTRIES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Clean Sky</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CLEAN SKY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ECSEL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POUR LES COMPOSANTS ET SYSTÈMES ÉLECTRONIQUES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EIT</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Budapest, HU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INSTITUT EUROPÉEN D’INNOVATION ET DE TECHNOLOGIE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F4E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Barcelone,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EUROPÉENNE POUR ITER ET LE DÉVELOPPEMENT DE L’ÉNERGIE DE FUSION</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entreprise commune PCH 2</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PILES À COMBUSTIBLE ET HYDROGÈNE 2</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entreprise commune IMI 2</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INITIATIVE EN MATIÈRE DE MÉDICAMENTS INNOVANTS 2</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SESAR</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SESAR</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r>
      <w:tr>
        <w:trPr>
          <w:trHeight w:val="113"/>
        </w:trPr>
        <w:tc>
          <w:tcPr>
            <w:tcW w:w="35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EC S2R</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SHIFT2RAIL</w:t>
            </w:r>
          </w:p>
        </w:tc>
        <w:tc>
          <w:tcPr>
            <w:tcW w:w="12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nil"/>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8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7"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87"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15" w:type="pct"/>
            <w:tcBorders>
              <w:top w:val="nil"/>
              <w:left w:val="nil"/>
              <w:bottom w:val="nil"/>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3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r>
      <w:tr>
        <w:trPr>
          <w:trHeight w:val="113"/>
        </w:trPr>
        <w:tc>
          <w:tcPr>
            <w:tcW w:w="2480"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 xml:space="preserve">Agences exécutives </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4</w:t>
            </w:r>
          </w:p>
        </w:tc>
        <w:tc>
          <w:tcPr>
            <w:tcW w:w="194"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13</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17</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343</w:t>
            </w:r>
          </w:p>
        </w:tc>
        <w:tc>
          <w:tcPr>
            <w:tcW w:w="18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51</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394</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415</w:t>
            </w:r>
          </w:p>
        </w:tc>
        <w:tc>
          <w:tcPr>
            <w:tcW w:w="182" w:type="pct"/>
            <w:tcBorders>
              <w:top w:val="single" w:sz="8" w:space="0" w:color="auto"/>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234</w:t>
            </w:r>
          </w:p>
        </w:tc>
        <w:tc>
          <w:tcPr>
            <w:tcW w:w="215"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649</w:t>
            </w:r>
          </w:p>
        </w:tc>
        <w:tc>
          <w:tcPr>
            <w:tcW w:w="187"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412</w:t>
            </w:r>
          </w:p>
        </w:tc>
        <w:tc>
          <w:tcPr>
            <w:tcW w:w="187"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260</w:t>
            </w:r>
          </w:p>
        </w:tc>
        <w:tc>
          <w:tcPr>
            <w:tcW w:w="215" w:type="pct"/>
            <w:tcBorders>
              <w:top w:val="single" w:sz="8" w:space="0" w:color="auto"/>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672</w:t>
            </w:r>
          </w:p>
        </w:tc>
        <w:tc>
          <w:tcPr>
            <w:tcW w:w="239"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1732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Chafea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Luxembourg, LU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AGENCE EXÉCUTIVE POUR LES CONSOMMATEURS, LA SANTÉ, L’AGRICULTURE ET L’ALIMENTATION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EACEA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«ÉDUCATION, AUDIOVISUEL ET CULTURE»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3</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63</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59</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19</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87</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ERCEA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DU CONSEIL EUROPÉEN DE LA RECHERCHE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75</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EASME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POUR LES PETITES ET MOYENNES ENTREPRISES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38</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127</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96</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160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327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INEA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POUR L’INNOVATION ET LES RÉSEAUX</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37</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57</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35</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182</w:t>
            </w:r>
          </w:p>
        </w:tc>
      </w:tr>
      <w:tr>
        <w:trPr>
          <w:trHeight w:val="113"/>
        </w:trPr>
        <w:tc>
          <w:tcPr>
            <w:tcW w:w="356"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REA</w:t>
            </w:r>
          </w:p>
        </w:tc>
        <w:tc>
          <w:tcPr>
            <w:tcW w:w="434"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Bruxelles, BE</w:t>
            </w:r>
          </w:p>
        </w:tc>
        <w:tc>
          <w:tcPr>
            <w:tcW w:w="169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POUR LA RECHERCHE</w:t>
            </w:r>
          </w:p>
        </w:tc>
        <w:tc>
          <w:tcPr>
            <w:tcW w:w="12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1</w:t>
            </w:r>
          </w:p>
        </w:tc>
        <w:tc>
          <w:tcPr>
            <w:tcW w:w="1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color w:val="000000"/>
                <w:sz w:val="11"/>
                <w:szCs w:val="11"/>
              </w:rPr>
              <w:t>5</w:t>
            </w:r>
          </w:p>
        </w:tc>
        <w:tc>
          <w:tcPr>
            <w:tcW w:w="215" w:type="pct"/>
            <w:tcBorders>
              <w:top w:val="nil"/>
              <w:left w:val="nil"/>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8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132</w:t>
            </w:r>
          </w:p>
        </w:tc>
        <w:tc>
          <w:tcPr>
            <w:tcW w:w="18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w:t>
            </w:r>
          </w:p>
        </w:tc>
        <w:tc>
          <w:tcPr>
            <w:tcW w:w="215" w:type="pct"/>
            <w:tcBorders>
              <w:top w:val="nil"/>
              <w:left w:val="nil"/>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150</w:t>
            </w:r>
          </w:p>
        </w:tc>
        <w:tc>
          <w:tcPr>
            <w:tcW w:w="18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121</w:t>
            </w:r>
          </w:p>
        </w:tc>
        <w:tc>
          <w:tcPr>
            <w:tcW w:w="182" w:type="pct"/>
            <w:tcBorders>
              <w:top w:val="nil"/>
              <w:left w:val="nil"/>
              <w:bottom w:val="single" w:sz="8"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58</w:t>
            </w:r>
          </w:p>
        </w:tc>
        <w:tc>
          <w:tcPr>
            <w:tcW w:w="215" w:type="pct"/>
            <w:tcBorders>
              <w:top w:val="nil"/>
              <w:left w:val="single" w:sz="8" w:space="0" w:color="auto"/>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179</w:t>
            </w:r>
          </w:p>
        </w:tc>
        <w:tc>
          <w:tcPr>
            <w:tcW w:w="18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106</w:t>
            </w:r>
          </w:p>
        </w:tc>
        <w:tc>
          <w:tcPr>
            <w:tcW w:w="187"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78</w:t>
            </w:r>
          </w:p>
        </w:tc>
        <w:tc>
          <w:tcPr>
            <w:tcW w:w="215" w:type="pct"/>
            <w:tcBorders>
              <w:top w:val="nil"/>
              <w:left w:val="nil"/>
              <w:bottom w:val="single" w:sz="8"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184</w:t>
            </w:r>
          </w:p>
        </w:tc>
        <w:tc>
          <w:tcPr>
            <w:tcW w:w="23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519</w:t>
            </w:r>
          </w:p>
        </w:tc>
      </w:tr>
      <w:tr>
        <w:trPr>
          <w:trHeight w:val="113"/>
        </w:trPr>
        <w:tc>
          <w:tcPr>
            <w:tcW w:w="356" w:type="pct"/>
            <w:tcBorders>
              <w:top w:val="nil"/>
              <w:left w:val="nil"/>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434" w:type="pct"/>
            <w:tcBorders>
              <w:top w:val="nil"/>
              <w:left w:val="nil"/>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1690" w:type="pct"/>
            <w:tcBorders>
              <w:top w:val="nil"/>
              <w:left w:val="single" w:sz="8" w:space="0" w:color="auto"/>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Total général</w:t>
            </w:r>
          </w:p>
        </w:tc>
        <w:tc>
          <w:tcPr>
            <w:tcW w:w="126"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8</w:t>
            </w:r>
          </w:p>
        </w:tc>
        <w:tc>
          <w:tcPr>
            <w:tcW w:w="194"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right"/>
              <w:rPr>
                <w:rFonts w:eastAsia="Times New Roman" w:cstheme="minorHAnsi"/>
                <w:b/>
                <w:bCs/>
                <w:noProof/>
                <w:color w:val="000000"/>
                <w:sz w:val="11"/>
                <w:szCs w:val="11"/>
              </w:rPr>
            </w:pPr>
            <w:r>
              <w:rPr>
                <w:b/>
                <w:bCs/>
                <w:noProof/>
                <w:color w:val="000000"/>
                <w:sz w:val="11"/>
                <w:szCs w:val="11"/>
              </w:rPr>
              <w:t>46</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54</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631</w:t>
            </w:r>
          </w:p>
        </w:tc>
        <w:tc>
          <w:tcPr>
            <w:tcW w:w="182"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113</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744</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953</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474</w:t>
            </w:r>
          </w:p>
        </w:tc>
        <w:tc>
          <w:tcPr>
            <w:tcW w:w="215"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1 430</w:t>
            </w:r>
          </w:p>
        </w:tc>
        <w:tc>
          <w:tcPr>
            <w:tcW w:w="187"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840</w:t>
            </w:r>
          </w:p>
        </w:tc>
        <w:tc>
          <w:tcPr>
            <w:tcW w:w="187"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681</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1 521</w:t>
            </w:r>
          </w:p>
        </w:tc>
        <w:tc>
          <w:tcPr>
            <w:tcW w:w="239"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3 749</w:t>
            </w:r>
          </w:p>
        </w:tc>
      </w:tr>
    </w:tbl>
    <w:p>
      <w:pPr>
        <w:spacing w:after="0" w:line="240" w:lineRule="auto"/>
        <w:rPr>
          <w:noProof/>
        </w:rPr>
      </w:pPr>
      <w:r>
        <w:rPr>
          <w:noProof/>
        </w:rPr>
        <w:br w:type="page"/>
      </w:r>
    </w:p>
    <w:p>
      <w:pPr>
        <w:spacing w:after="240" w:line="240" w:lineRule="auto"/>
        <w:rPr>
          <w:rFonts w:ascii="Times New Roman" w:hAnsi="Times New Roman" w:cs="Times New Roman"/>
          <w:b/>
          <w:noProof/>
        </w:rPr>
      </w:pPr>
      <w:r>
        <w:rPr>
          <w:rFonts w:ascii="Times New Roman" w:hAnsi="Times New Roman"/>
          <w:b/>
          <w:noProof/>
        </w:rPr>
        <w:t>Tableau 22 b - Répartition par groupe de fonctions et par genre pour chaque agence ou entreprise commune/EIT en 2018</w:t>
      </w:r>
    </w:p>
    <w:tbl>
      <w:tblPr>
        <w:tblW w:w="5000" w:type="pct"/>
        <w:tblLook w:val="04A0" w:firstRow="1" w:lastRow="0" w:firstColumn="1" w:lastColumn="0" w:noHBand="0" w:noVBand="1"/>
      </w:tblPr>
      <w:tblGrid>
        <w:gridCol w:w="1173"/>
        <w:gridCol w:w="1121"/>
        <w:gridCol w:w="6755"/>
        <w:gridCol w:w="260"/>
        <w:gridCol w:w="303"/>
        <w:gridCol w:w="554"/>
        <w:gridCol w:w="347"/>
        <w:gridCol w:w="347"/>
        <w:gridCol w:w="577"/>
        <w:gridCol w:w="410"/>
        <w:gridCol w:w="347"/>
        <w:gridCol w:w="600"/>
        <w:gridCol w:w="347"/>
        <w:gridCol w:w="347"/>
        <w:gridCol w:w="605"/>
        <w:gridCol w:w="410"/>
      </w:tblGrid>
      <w:tr>
        <w:trPr>
          <w:trHeight w:val="113"/>
        </w:trPr>
        <w:tc>
          <w:tcPr>
            <w:tcW w:w="404" w:type="pct"/>
            <w:vMerge w:val="restart"/>
            <w:tcBorders>
              <w:top w:val="nil"/>
              <w:left w:val="nil"/>
              <w:bottom w:val="nil"/>
              <w:right w:val="nil"/>
            </w:tcBorders>
            <w:shd w:val="clear" w:color="auto" w:fill="auto"/>
            <w:vAlign w:val="center"/>
            <w:hideMark/>
          </w:tcPr>
          <w:p>
            <w:pPr>
              <w:spacing w:after="0" w:line="240" w:lineRule="auto"/>
              <w:rPr>
                <w:rFonts w:eastAsia="Times New Roman" w:cstheme="minorHAnsi"/>
                <w:noProof/>
                <w:sz w:val="11"/>
                <w:szCs w:val="11"/>
                <w:lang w:val="fr-BE" w:eastAsia="en-IE" w:bidi="ar-SA"/>
              </w:rPr>
            </w:pPr>
          </w:p>
        </w:tc>
        <w:tc>
          <w:tcPr>
            <w:tcW w:w="386" w:type="pct"/>
            <w:vMerge w:val="restart"/>
            <w:tcBorders>
              <w:top w:val="nil"/>
              <w:left w:val="nil"/>
              <w:bottom w:val="nil"/>
              <w:right w:val="nil"/>
            </w:tcBorders>
            <w:shd w:val="clear" w:color="auto" w:fill="auto"/>
            <w:vAlign w:val="center"/>
            <w:hideMark/>
          </w:tcPr>
          <w:p>
            <w:pPr>
              <w:spacing w:after="0" w:line="240" w:lineRule="auto"/>
              <w:jc w:val="center"/>
              <w:rPr>
                <w:rFonts w:eastAsia="Times New Roman" w:cstheme="minorHAnsi"/>
                <w:noProof/>
                <w:sz w:val="11"/>
                <w:szCs w:val="11"/>
                <w:lang w:val="fr-BE" w:eastAsia="en-IE" w:bidi="ar-SA"/>
              </w:rPr>
            </w:pPr>
          </w:p>
        </w:tc>
        <w:tc>
          <w:tcPr>
            <w:tcW w:w="2329" w:type="pct"/>
            <w:vMerge w:val="restart"/>
            <w:tcBorders>
              <w:top w:val="nil"/>
              <w:left w:val="nil"/>
              <w:bottom w:val="nil"/>
              <w:right w:val="nil"/>
            </w:tcBorders>
            <w:shd w:val="clear" w:color="auto" w:fill="auto"/>
            <w:vAlign w:val="center"/>
            <w:hideMark/>
          </w:tcPr>
          <w:p>
            <w:pPr>
              <w:spacing w:after="0" w:line="240" w:lineRule="auto"/>
              <w:jc w:val="center"/>
              <w:rPr>
                <w:rFonts w:eastAsia="Times New Roman" w:cstheme="minorHAnsi"/>
                <w:noProof/>
                <w:sz w:val="11"/>
                <w:szCs w:val="11"/>
                <w:lang w:val="fr-BE" w:eastAsia="en-IE" w:bidi="ar-SA"/>
              </w:rPr>
            </w:pPr>
          </w:p>
        </w:tc>
        <w:tc>
          <w:tcPr>
            <w:tcW w:w="194" w:type="pct"/>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w:t>
            </w:r>
          </w:p>
        </w:tc>
        <w:tc>
          <w:tcPr>
            <w:tcW w:w="144" w:type="pct"/>
            <w:tcBorders>
              <w:top w:val="single" w:sz="8" w:space="0" w:color="auto"/>
              <w:left w:val="nil"/>
              <w:bottom w:val="nil"/>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GF I Total</w:t>
            </w:r>
          </w:p>
        </w:tc>
        <w:tc>
          <w:tcPr>
            <w:tcW w:w="286" w:type="pct"/>
            <w:gridSpan w:val="2"/>
            <w:tcBorders>
              <w:top w:val="single" w:sz="8" w:space="0" w:color="auto"/>
              <w:left w:val="nil"/>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II</w:t>
            </w:r>
          </w:p>
        </w:tc>
        <w:tc>
          <w:tcPr>
            <w:tcW w:w="199" w:type="pct"/>
            <w:tcBorders>
              <w:top w:val="single" w:sz="8" w:space="0" w:color="auto"/>
              <w:left w:val="nil"/>
              <w:bottom w:val="nil"/>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GF II Total</w:t>
            </w:r>
          </w:p>
        </w:tc>
        <w:tc>
          <w:tcPr>
            <w:tcW w:w="261" w:type="pct"/>
            <w:gridSpan w:val="2"/>
            <w:tcBorders>
              <w:top w:val="single" w:sz="8" w:space="0" w:color="auto"/>
              <w:left w:val="single" w:sz="8" w:space="0" w:color="auto"/>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III</w:t>
            </w:r>
          </w:p>
        </w:tc>
        <w:tc>
          <w:tcPr>
            <w:tcW w:w="207" w:type="pct"/>
            <w:tcBorders>
              <w:top w:val="single" w:sz="8" w:space="0" w:color="auto"/>
              <w:left w:val="nil"/>
              <w:bottom w:val="nil"/>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GF III Total</w:t>
            </w:r>
          </w:p>
        </w:tc>
        <w:tc>
          <w:tcPr>
            <w:tcW w:w="239" w:type="pct"/>
            <w:gridSpan w:val="2"/>
            <w:tcBorders>
              <w:top w:val="single" w:sz="8" w:space="0" w:color="auto"/>
              <w:left w:val="single" w:sz="8" w:space="0" w:color="auto"/>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GF IV</w:t>
            </w:r>
          </w:p>
        </w:tc>
        <w:tc>
          <w:tcPr>
            <w:tcW w:w="209" w:type="pct"/>
            <w:tcBorders>
              <w:top w:val="single" w:sz="8" w:space="0" w:color="auto"/>
              <w:left w:val="nil"/>
              <w:bottom w:val="nil"/>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GF IV Total</w:t>
            </w:r>
          </w:p>
        </w:tc>
        <w:tc>
          <w:tcPr>
            <w:tcW w:w="141" w:type="pct"/>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Total</w:t>
            </w:r>
          </w:p>
        </w:tc>
      </w:tr>
      <w:tr>
        <w:trPr>
          <w:trHeight w:val="113"/>
        </w:trPr>
        <w:tc>
          <w:tcPr>
            <w:tcW w:w="404" w:type="pct"/>
            <w:vMerge/>
            <w:tcBorders>
              <w:top w:val="nil"/>
              <w:left w:val="nil"/>
              <w:bottom w:val="nil"/>
              <w:right w:val="nil"/>
            </w:tcBorders>
            <w:vAlign w:val="center"/>
            <w:hideMark/>
          </w:tcPr>
          <w:p>
            <w:pPr>
              <w:spacing w:after="0" w:line="240" w:lineRule="auto"/>
              <w:rPr>
                <w:rFonts w:eastAsia="Times New Roman" w:cstheme="minorHAnsi"/>
                <w:noProof/>
                <w:sz w:val="11"/>
                <w:szCs w:val="11"/>
                <w:lang w:val="en-IE" w:eastAsia="en-IE" w:bidi="ar-SA"/>
              </w:rPr>
            </w:pPr>
          </w:p>
        </w:tc>
        <w:tc>
          <w:tcPr>
            <w:tcW w:w="386" w:type="pct"/>
            <w:vMerge/>
            <w:tcBorders>
              <w:top w:val="nil"/>
              <w:left w:val="nil"/>
              <w:bottom w:val="nil"/>
              <w:right w:val="nil"/>
            </w:tcBorders>
            <w:vAlign w:val="center"/>
            <w:hideMark/>
          </w:tcPr>
          <w:p>
            <w:pPr>
              <w:spacing w:after="0" w:line="240" w:lineRule="auto"/>
              <w:rPr>
                <w:rFonts w:eastAsia="Times New Roman" w:cstheme="minorHAnsi"/>
                <w:noProof/>
                <w:sz w:val="11"/>
                <w:szCs w:val="11"/>
                <w:lang w:val="en-IE" w:eastAsia="en-IE" w:bidi="ar-SA"/>
              </w:rPr>
            </w:pPr>
          </w:p>
        </w:tc>
        <w:tc>
          <w:tcPr>
            <w:tcW w:w="2329" w:type="pct"/>
            <w:vMerge/>
            <w:tcBorders>
              <w:top w:val="nil"/>
              <w:left w:val="nil"/>
              <w:bottom w:val="nil"/>
              <w:right w:val="nil"/>
            </w:tcBorders>
            <w:vAlign w:val="center"/>
            <w:hideMark/>
          </w:tcPr>
          <w:p>
            <w:pPr>
              <w:spacing w:after="0" w:line="240" w:lineRule="auto"/>
              <w:rPr>
                <w:rFonts w:eastAsia="Times New Roman" w:cstheme="minorHAnsi"/>
                <w:noProof/>
                <w:sz w:val="11"/>
                <w:szCs w:val="11"/>
                <w:lang w:val="en-IE" w:eastAsia="en-IE" w:bidi="ar-SA"/>
              </w:rPr>
            </w:pPr>
          </w:p>
        </w:tc>
        <w:tc>
          <w:tcPr>
            <w:tcW w:w="90" w:type="pct"/>
            <w:tcBorders>
              <w:top w:val="nil"/>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04" w:type="pct"/>
            <w:tcBorders>
              <w:top w:val="nil"/>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144" w:type="pct"/>
            <w:tcBorders>
              <w:top w:val="single" w:sz="8" w:space="0" w:color="auto"/>
              <w:left w:val="nil"/>
              <w:bottom w:val="single" w:sz="8" w:space="0" w:color="auto"/>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16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2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199" w:type="pct"/>
            <w:tcBorders>
              <w:top w:val="single" w:sz="8" w:space="0" w:color="auto"/>
              <w:left w:val="nil"/>
              <w:bottom w:val="single" w:sz="8" w:space="0" w:color="auto"/>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141"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2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207" w:type="pct"/>
            <w:tcBorders>
              <w:top w:val="single" w:sz="8" w:space="0" w:color="auto"/>
              <w:left w:val="nil"/>
              <w:bottom w:val="single" w:sz="8" w:space="0" w:color="auto"/>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120"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F</w:t>
            </w:r>
          </w:p>
        </w:tc>
        <w:tc>
          <w:tcPr>
            <w:tcW w:w="12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H</w:t>
            </w:r>
          </w:p>
        </w:tc>
        <w:tc>
          <w:tcPr>
            <w:tcW w:w="209" w:type="pct"/>
            <w:tcBorders>
              <w:top w:val="single" w:sz="8" w:space="0" w:color="auto"/>
              <w:left w:val="nil"/>
              <w:bottom w:val="single" w:sz="8" w:space="0" w:color="auto"/>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color w:val="000000"/>
                <w:sz w:val="11"/>
                <w:szCs w:val="11"/>
              </w:rPr>
              <w:t> </w:t>
            </w:r>
          </w:p>
        </w:tc>
        <w:tc>
          <w:tcPr>
            <w:tcW w:w="141"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eastAsia="Times New Roman" w:cstheme="minorHAnsi"/>
                <w:b/>
                <w:bCs/>
                <w:noProof/>
                <w:color w:val="000000"/>
                <w:sz w:val="11"/>
                <w:szCs w:val="11"/>
                <w:lang w:val="en-IE" w:eastAsia="en-IE" w:bidi="ar-SA"/>
              </w:rPr>
            </w:pPr>
          </w:p>
        </w:tc>
      </w:tr>
      <w:tr>
        <w:trPr>
          <w:trHeight w:val="113"/>
        </w:trPr>
        <w:tc>
          <w:tcPr>
            <w:tcW w:w="3120"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Agences décentralisées</w:t>
            </w:r>
          </w:p>
        </w:tc>
        <w:tc>
          <w:tcPr>
            <w:tcW w:w="90" w:type="pct"/>
            <w:tcBorders>
              <w:top w:val="nil"/>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04"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38</w:t>
            </w:r>
          </w:p>
        </w:tc>
        <w:tc>
          <w:tcPr>
            <w:tcW w:w="144"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42</w:t>
            </w:r>
          </w:p>
        </w:tc>
        <w:tc>
          <w:tcPr>
            <w:tcW w:w="166"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241</w:t>
            </w:r>
          </w:p>
        </w:tc>
        <w:tc>
          <w:tcPr>
            <w:tcW w:w="120"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51</w:t>
            </w:r>
          </w:p>
        </w:tc>
        <w:tc>
          <w:tcPr>
            <w:tcW w:w="199"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292</w:t>
            </w:r>
          </w:p>
        </w:tc>
        <w:tc>
          <w:tcPr>
            <w:tcW w:w="141"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520</w:t>
            </w:r>
          </w:p>
        </w:tc>
        <w:tc>
          <w:tcPr>
            <w:tcW w:w="120"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223</w:t>
            </w:r>
          </w:p>
        </w:tc>
        <w:tc>
          <w:tcPr>
            <w:tcW w:w="207"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743</w:t>
            </w:r>
          </w:p>
        </w:tc>
        <w:tc>
          <w:tcPr>
            <w:tcW w:w="120"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435</w:t>
            </w:r>
          </w:p>
        </w:tc>
        <w:tc>
          <w:tcPr>
            <w:tcW w:w="120"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383</w:t>
            </w:r>
          </w:p>
        </w:tc>
        <w:tc>
          <w:tcPr>
            <w:tcW w:w="209"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818</w:t>
            </w:r>
          </w:p>
        </w:tc>
        <w:tc>
          <w:tcPr>
            <w:tcW w:w="141" w:type="pct"/>
            <w:tcBorders>
              <w:top w:val="nil"/>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1 895</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ACER</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Ljubljana, SI</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COOPÉRATION DES RÉGULATEURS DE L’ÉNERGIE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20</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22</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eu-LISA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Tallinn, EE; Strasbourg, FR</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AGENCE DE L'UNION EUROPÉENNE POUR LA GESTION OPÉRATIONNELLE DES SYSTÈMES D’INFORMATION À GRANDE ÉCHELLE AU SEIN DE L'ESPACE DE LIBERTÉ, DE SÉCURITÉ ET DE JUSTICE </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18</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31</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AECP</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Vigo, ES</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 CONTRÔLE DES PÊCHES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14</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OCVV</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Angers, FR</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OFFICE COMMUNAUTAIRE DES VARIÉTÉS VÉGÉTALES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EU-OSHA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Bilbao, ES</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POUR LA SÉCURITÉ ET LA SANTÉ AU TRAVAIL</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14</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28</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EASO</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La Valette, MT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BUREAU EUROPÉEN D’APPUI EN MATIÈRE D’ASILE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36</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23</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60</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AESA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Cologne, DE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SÉCURITÉ AÉRIENNE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21</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23</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82</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ABE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Londres, UK</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AUTORITÉ BANCAIRE EUROPÉENNE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29</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FRONTEX</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Varsovie, PL</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 GARDE-FRONTIÈRES ET DE GARDE-CÔTES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19</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185</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ECDC</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Stockholm, SE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CENTRE EUROPÉEN DE PRÉVENTION ET DE CONTRÔLE DES MALADIES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36</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44</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92</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Cedefop</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Thessalonique, EL</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CENTRE EUROPÉEN POUR LE DÉVELOPPEMENT DE LA FORMATION PROFESSIONNELLE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27</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ECHA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Helsinki, FI</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DES PRODUITS CHIMIQUES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37</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60</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124</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AEE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Copenhague, DK</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POUR L’ENVIRONNEMENT</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13</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EFSA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Parme, IT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AUTORITÉ EUROPÉENNE DE SÉCURITÉ DES ALIMENTS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94</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119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EUROFOUND</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Dublin, IE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FONDATION EUROPÉENNE POUR L’AMÉLIORATION DES CONDITIONS DE VIE ET DE TRAVAIL</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GSA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Prague, CZ</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DU GNSS EUROPÉEN</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44</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51</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EIGE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Vilnius, LT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INSTITUT EUROPÉEN POUR L’ÉGALITÉ ENTRE LES HOMMES ET LES FEMMES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14</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AEAPP</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Francfort-sur-le-Main, DE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AUTORITÉ EUROPÉENNE DES ASSURANCES ET DES PENSIONS PROFESSIONNELLES </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15</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30</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AESM</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Lisbonne, PT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POUR LA SÉCURITÉ MARITIME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17</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42</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EMA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Londres, UK</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EUROPÉENNE DES MÉDICAMENTS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54</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47</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17</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168</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OEDT</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Lisbonne, PT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OBSERVATOIRE EUROPÉEN DES DROGUES ET DES TOXICOMANIES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Europol</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La Haye, NL</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COOPÉRATION DES SERVICES RÉPRESSIFS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43</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25</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81</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171</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AEMF</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Paris, FR</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AUTORITÉ EUROPÉENNE DES MARCHÉS FINANCIERS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25</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29</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44</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ETF</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Turin, IT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FONDATION EUROPÉENNE POUR LA FORMATION</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22</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Eurojust</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La Haye, NL</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COOPÉRATION JUDICIAIRE EN MATIÈRE PÉNALE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15</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FRA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Vienne, AT</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DES DROITS FONDAMENTAUX DE L’UNION EUROPÉENNE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32</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CEPOL</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Budapest, HU</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LA FORMATION DES SERVICES RÉPRESSIFS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ENISA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Héraklion, EL</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CHARGÉE DE LA SÉCURITÉ DES RÉSEAUX ET DE L’INFORMATION</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16</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AFE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Valenciennes, FR</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DE L’UNION EUROPÉENNE POUR LES CHEMINS DE FER</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13</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31</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EUIPO</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Alicante, ES</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OFFICE DE L’UNION EUROPÉENNE POUR LA PROPRIÉTÉ INTELLECTUELLE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39</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36</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79</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200</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ORECE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Riga, LV</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OFFICE DE L’ORGANE DES RÉGULATEURS EUROPÉENS DES COMMUNICATIONS ÉLECTRONIQUES </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w:t>
            </w:r>
          </w:p>
        </w:tc>
      </w:tr>
      <w:tr>
        <w:trPr>
          <w:trHeight w:val="113"/>
        </w:trPr>
        <w:tc>
          <w:tcPr>
            <w:tcW w:w="404"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CdT</w:t>
            </w:r>
          </w:p>
        </w:tc>
        <w:tc>
          <w:tcPr>
            <w:tcW w:w="38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Luxembourg, LU</w:t>
            </w:r>
          </w:p>
        </w:tc>
        <w:tc>
          <w:tcPr>
            <w:tcW w:w="2329"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CENTRE DE TRADUCTION DES ORGANES DE L’UNION EUROPÉENNE</w:t>
            </w:r>
          </w:p>
        </w:tc>
        <w:tc>
          <w:tcPr>
            <w:tcW w:w="9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99"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41"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07"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20"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9"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11</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23</w:t>
            </w:r>
          </w:p>
        </w:tc>
      </w:tr>
      <w:tr>
        <w:trPr>
          <w:trHeight w:val="113"/>
        </w:trPr>
        <w:tc>
          <w:tcPr>
            <w:tcW w:w="3120"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Entreprises communes et EIT</w:t>
            </w:r>
          </w:p>
        </w:tc>
        <w:tc>
          <w:tcPr>
            <w:tcW w:w="9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0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25</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9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29</w:t>
            </w:r>
          </w:p>
        </w:tc>
        <w:tc>
          <w:tcPr>
            <w:tcW w:w="141"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72</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20</w:t>
            </w:r>
          </w:p>
        </w:tc>
        <w:tc>
          <w:tcPr>
            <w:tcW w:w="207"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92</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49</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74</w:t>
            </w:r>
          </w:p>
        </w:tc>
        <w:tc>
          <w:tcPr>
            <w:tcW w:w="20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123</w:t>
            </w:r>
          </w:p>
        </w:tc>
        <w:tc>
          <w:tcPr>
            <w:tcW w:w="141"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244</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EC Bio-industries</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BIO-INDUSTRIES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Clean Sky</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CLEAN SKY</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ECSEL</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POUR LES COMPOSANTS ET SYSTÈMES ÉLECTRONIQUES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EIT</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Budapest, HU</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INSTITUT EUROPÉEN D’INNOVATION ET DE TECHNOLOGIE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19</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F4E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Barcelone, ES</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EUROPÉENNE POUR ITER ET LE DÉVELOPPEMENT DE L’ÉNERGIE DE FUSION</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14</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52</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64</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95</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161</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PCH 2</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PILES À COMBUSTIBLE ET HYDROGÈNE 2</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IMI 2</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INITIATIVE EN MATIÈRE DE MÉDICAMENTS INNOVANTS 2</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SESAR</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SESAR</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r>
      <w:tr>
        <w:trPr>
          <w:trHeight w:val="113"/>
        </w:trPr>
        <w:tc>
          <w:tcPr>
            <w:tcW w:w="404"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EC S2R</w:t>
            </w:r>
          </w:p>
        </w:tc>
        <w:tc>
          <w:tcPr>
            <w:tcW w:w="38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entreprise commune SHIFT2RAIL</w:t>
            </w:r>
          </w:p>
        </w:tc>
        <w:tc>
          <w:tcPr>
            <w:tcW w:w="9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99"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41"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7"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w:t>
            </w:r>
          </w:p>
        </w:tc>
        <w:tc>
          <w:tcPr>
            <w:tcW w:w="120"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w:t>
            </w:r>
          </w:p>
        </w:tc>
        <w:tc>
          <w:tcPr>
            <w:tcW w:w="209"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41" w:type="pct"/>
            <w:tcBorders>
              <w:top w:val="nil"/>
              <w:left w:val="nil"/>
              <w:bottom w:val="nil"/>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15</w:t>
            </w:r>
          </w:p>
        </w:tc>
      </w:tr>
      <w:tr>
        <w:trPr>
          <w:trHeight w:val="113"/>
        </w:trPr>
        <w:tc>
          <w:tcPr>
            <w:tcW w:w="3120"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Agences exécutives</w:t>
            </w:r>
          </w:p>
        </w:tc>
        <w:tc>
          <w:tcPr>
            <w:tcW w:w="9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w:t>
            </w:r>
          </w:p>
        </w:tc>
        <w:tc>
          <w:tcPr>
            <w:tcW w:w="10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w:t>
            </w:r>
          </w:p>
        </w:tc>
        <w:tc>
          <w:tcPr>
            <w:tcW w:w="14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15</w:t>
            </w:r>
          </w:p>
        </w:tc>
        <w:tc>
          <w:tcPr>
            <w:tcW w:w="166"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333</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49</w:t>
            </w:r>
          </w:p>
        </w:tc>
        <w:tc>
          <w:tcPr>
            <w:tcW w:w="19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382</w:t>
            </w:r>
          </w:p>
        </w:tc>
        <w:tc>
          <w:tcPr>
            <w:tcW w:w="141"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447</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257</w:t>
            </w:r>
          </w:p>
        </w:tc>
        <w:tc>
          <w:tcPr>
            <w:tcW w:w="207"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704</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468</w:t>
            </w:r>
          </w:p>
        </w:tc>
        <w:tc>
          <w:tcPr>
            <w:tcW w:w="12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287</w:t>
            </w:r>
          </w:p>
        </w:tc>
        <w:tc>
          <w:tcPr>
            <w:tcW w:w="20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755</w:t>
            </w:r>
          </w:p>
        </w:tc>
        <w:tc>
          <w:tcPr>
            <w:tcW w:w="141"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1 856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Chafea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Luxembourg, LU</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 xml:space="preserve">AGENCE EXÉCUTIVE POUR LES CONSOMMATEURS, LA SANTÉ, L’AGRICULTURE ET L’ALIMENTATION  </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11</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11</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30</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50</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EACEA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«ÉDUCATION, AUDIOVISUEL ET CULTURE»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4</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72</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99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64</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163</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97</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336</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ERCEA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DU CONSEIL EUROPÉEN DE LA RECHERCHE</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15</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85</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82</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56</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138</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80</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56</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136</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361</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EASME</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POUR LES PETITES ET MOYENNES ENTREPRISES</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29</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34</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88</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40</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128</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106</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73</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179</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343</w:t>
            </w:r>
          </w:p>
        </w:tc>
      </w:tr>
      <w:tr>
        <w:trPr>
          <w:trHeight w:val="113"/>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INEA</w:t>
            </w:r>
          </w:p>
        </w:tc>
        <w:tc>
          <w:tcPr>
            <w:tcW w:w="38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POUR L’INNOVATION ET LES RÉSEAUX</w:t>
            </w:r>
          </w:p>
        </w:tc>
        <w:tc>
          <w:tcPr>
            <w:tcW w:w="9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0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0</w:t>
            </w:r>
          </w:p>
        </w:tc>
        <w:tc>
          <w:tcPr>
            <w:tcW w:w="144"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0</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34</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w:t>
            </w:r>
          </w:p>
        </w:tc>
        <w:tc>
          <w:tcPr>
            <w:tcW w:w="199"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38</w:t>
            </w:r>
          </w:p>
        </w:tc>
        <w:tc>
          <w:tcPr>
            <w:tcW w:w="141"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43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29</w:t>
            </w:r>
          </w:p>
        </w:tc>
        <w:tc>
          <w:tcPr>
            <w:tcW w:w="207"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72</w:t>
            </w:r>
          </w:p>
        </w:tc>
        <w:tc>
          <w:tcPr>
            <w:tcW w:w="12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63</w:t>
            </w:r>
          </w:p>
        </w:tc>
        <w:tc>
          <w:tcPr>
            <w:tcW w:w="12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39</w:t>
            </w:r>
          </w:p>
        </w:tc>
        <w:tc>
          <w:tcPr>
            <w:tcW w:w="2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102</w:t>
            </w:r>
          </w:p>
        </w:tc>
        <w:tc>
          <w:tcPr>
            <w:tcW w:w="141"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212</w:t>
            </w:r>
          </w:p>
        </w:tc>
      </w:tr>
      <w:tr>
        <w:trPr>
          <w:trHeight w:val="113"/>
        </w:trPr>
        <w:tc>
          <w:tcPr>
            <w:tcW w:w="404"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REA</w:t>
            </w:r>
          </w:p>
        </w:tc>
        <w:tc>
          <w:tcPr>
            <w:tcW w:w="38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Bruxelles, BE</w:t>
            </w:r>
          </w:p>
        </w:tc>
        <w:tc>
          <w:tcPr>
            <w:tcW w:w="2329"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color w:val="000000"/>
                <w:sz w:val="11"/>
                <w:szCs w:val="11"/>
              </w:rPr>
              <w:t>AGENCE EXÉCUTIVE POUR LA RECHERCHE</w:t>
            </w:r>
          </w:p>
        </w:tc>
        <w:tc>
          <w:tcPr>
            <w:tcW w:w="9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w:t>
            </w:r>
          </w:p>
        </w:tc>
        <w:tc>
          <w:tcPr>
            <w:tcW w:w="10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5</w:t>
            </w:r>
          </w:p>
        </w:tc>
        <w:tc>
          <w:tcPr>
            <w:tcW w:w="144"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6</w:t>
            </w:r>
          </w:p>
        </w:tc>
        <w:tc>
          <w:tcPr>
            <w:tcW w:w="16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129</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16</w:t>
            </w:r>
          </w:p>
        </w:tc>
        <w:tc>
          <w:tcPr>
            <w:tcW w:w="199"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145</w:t>
            </w:r>
          </w:p>
        </w:tc>
        <w:tc>
          <w:tcPr>
            <w:tcW w:w="141"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129</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63</w:t>
            </w:r>
          </w:p>
        </w:tc>
        <w:tc>
          <w:tcPr>
            <w:tcW w:w="207"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192</w:t>
            </w:r>
          </w:p>
        </w:tc>
        <w:tc>
          <w:tcPr>
            <w:tcW w:w="120"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126</w:t>
            </w:r>
          </w:p>
        </w:tc>
        <w:tc>
          <w:tcPr>
            <w:tcW w:w="12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color w:val="000000"/>
                <w:sz w:val="11"/>
                <w:szCs w:val="11"/>
              </w:rPr>
              <w:t>85</w:t>
            </w:r>
          </w:p>
        </w:tc>
        <w:tc>
          <w:tcPr>
            <w:tcW w:w="209"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211</w:t>
            </w:r>
          </w:p>
        </w:tc>
        <w:tc>
          <w:tcPr>
            <w:tcW w:w="141" w:type="pct"/>
            <w:tcBorders>
              <w:top w:val="nil"/>
              <w:left w:val="nil"/>
              <w:bottom w:val="nil"/>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554</w:t>
            </w:r>
          </w:p>
        </w:tc>
      </w:tr>
      <w:tr>
        <w:trPr>
          <w:trHeight w:val="113"/>
        </w:trPr>
        <w:tc>
          <w:tcPr>
            <w:tcW w:w="404" w:type="pct"/>
            <w:tcBorders>
              <w:top w:val="nil"/>
              <w:left w:val="single" w:sz="8" w:space="0" w:color="auto"/>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noProof/>
                <w:color w:val="000000"/>
                <w:sz w:val="11"/>
                <w:szCs w:val="11"/>
              </w:rPr>
            </w:pPr>
            <w:r>
              <w:rPr>
                <w:noProof/>
                <w:color w:val="000000"/>
                <w:sz w:val="11"/>
                <w:szCs w:val="11"/>
              </w:rPr>
              <w:t> </w:t>
            </w:r>
          </w:p>
        </w:tc>
        <w:tc>
          <w:tcPr>
            <w:tcW w:w="386" w:type="pct"/>
            <w:tcBorders>
              <w:top w:val="nil"/>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noProof/>
                <w:color w:val="000000"/>
                <w:sz w:val="11"/>
                <w:szCs w:val="11"/>
              </w:rPr>
            </w:pPr>
            <w:r>
              <w:rPr>
                <w:noProof/>
                <w:color w:val="000000"/>
                <w:sz w:val="11"/>
                <w:szCs w:val="11"/>
              </w:rPr>
              <w:t> </w:t>
            </w:r>
          </w:p>
        </w:tc>
        <w:tc>
          <w:tcPr>
            <w:tcW w:w="2329"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rPr>
                <w:rFonts w:eastAsia="Times New Roman" w:cstheme="minorHAnsi"/>
                <w:b/>
                <w:bCs/>
                <w:noProof/>
                <w:color w:val="000000"/>
                <w:sz w:val="11"/>
                <w:szCs w:val="11"/>
              </w:rPr>
            </w:pPr>
            <w:r>
              <w:rPr>
                <w:b/>
                <w:bCs/>
                <w:noProof/>
                <w:color w:val="000000"/>
                <w:sz w:val="11"/>
                <w:szCs w:val="11"/>
              </w:rPr>
              <w:t>Total</w:t>
            </w:r>
          </w:p>
        </w:tc>
        <w:tc>
          <w:tcPr>
            <w:tcW w:w="9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w:t>
            </w:r>
          </w:p>
        </w:tc>
        <w:tc>
          <w:tcPr>
            <w:tcW w:w="104"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50</w:t>
            </w:r>
          </w:p>
        </w:tc>
        <w:tc>
          <w:tcPr>
            <w:tcW w:w="144"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57</w:t>
            </w:r>
          </w:p>
        </w:tc>
        <w:tc>
          <w:tcPr>
            <w:tcW w:w="166"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599</w:t>
            </w:r>
          </w:p>
        </w:tc>
        <w:tc>
          <w:tcPr>
            <w:tcW w:w="12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104</w:t>
            </w:r>
          </w:p>
        </w:tc>
        <w:tc>
          <w:tcPr>
            <w:tcW w:w="199"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703</w:t>
            </w:r>
          </w:p>
        </w:tc>
        <w:tc>
          <w:tcPr>
            <w:tcW w:w="141"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1 039</w:t>
            </w:r>
          </w:p>
        </w:tc>
        <w:tc>
          <w:tcPr>
            <w:tcW w:w="120"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500</w:t>
            </w:r>
          </w:p>
        </w:tc>
        <w:tc>
          <w:tcPr>
            <w:tcW w:w="207"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1 539</w:t>
            </w:r>
          </w:p>
        </w:tc>
        <w:tc>
          <w:tcPr>
            <w:tcW w:w="120"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952</w:t>
            </w:r>
          </w:p>
        </w:tc>
        <w:tc>
          <w:tcPr>
            <w:tcW w:w="12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744</w:t>
            </w:r>
          </w:p>
        </w:tc>
        <w:tc>
          <w:tcPr>
            <w:tcW w:w="209"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1 696</w:t>
            </w:r>
          </w:p>
        </w:tc>
        <w:tc>
          <w:tcPr>
            <w:tcW w:w="141"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color w:val="000000"/>
                <w:sz w:val="11"/>
                <w:szCs w:val="11"/>
              </w:rPr>
              <w:t>3 995</w:t>
            </w:r>
          </w:p>
        </w:tc>
      </w:tr>
    </w:tbl>
    <w:p>
      <w:pPr>
        <w:spacing w:after="0" w:line="240" w:lineRule="auto"/>
        <w:rPr>
          <w:rFonts w:ascii="Times New Roman" w:hAnsi="Times New Roman" w:cs="Times New Roman"/>
          <w:b/>
          <w:noProof/>
        </w:rPr>
      </w:pPr>
      <w:r>
        <w:rPr>
          <w:noProof/>
        </w:rPr>
        <w:br w:type="page"/>
      </w:r>
      <w:r>
        <w:rPr>
          <w:rFonts w:ascii="Times New Roman" w:hAnsi="Times New Roman"/>
          <w:b/>
          <w:noProof/>
        </w:rPr>
        <w:t>Tableau 23 a - Répartition par nationalité pour chaque agence ou entreprise commune/EIT en 2017</w:t>
      </w:r>
    </w:p>
    <w:tbl>
      <w:tblPr>
        <w:tblW w:w="5000" w:type="pct"/>
        <w:tblLook w:val="04A0" w:firstRow="1" w:lastRow="0" w:firstColumn="1" w:lastColumn="0" w:noHBand="0" w:noVBand="1"/>
      </w:tblPr>
      <w:tblGrid>
        <w:gridCol w:w="1022"/>
        <w:gridCol w:w="978"/>
        <w:gridCol w:w="3139"/>
        <w:gridCol w:w="296"/>
        <w:gridCol w:w="326"/>
        <w:gridCol w:w="326"/>
        <w:gridCol w:w="292"/>
        <w:gridCol w:w="290"/>
        <w:gridCol w:w="326"/>
        <w:gridCol w:w="302"/>
        <w:gridCol w:w="290"/>
        <w:gridCol w:w="326"/>
        <w:gridCol w:w="326"/>
        <w:gridCol w:w="290"/>
        <w:gridCol w:w="326"/>
        <w:gridCol w:w="303"/>
        <w:gridCol w:w="309"/>
        <w:gridCol w:w="290"/>
        <w:gridCol w:w="326"/>
        <w:gridCol w:w="290"/>
        <w:gridCol w:w="295"/>
        <w:gridCol w:w="290"/>
        <w:gridCol w:w="315"/>
        <w:gridCol w:w="295"/>
        <w:gridCol w:w="326"/>
        <w:gridCol w:w="326"/>
        <w:gridCol w:w="326"/>
        <w:gridCol w:w="290"/>
        <w:gridCol w:w="290"/>
        <w:gridCol w:w="290"/>
        <w:gridCol w:w="303"/>
        <w:gridCol w:w="415"/>
        <w:gridCol w:w="369"/>
      </w:tblGrid>
      <w:tr>
        <w:trPr>
          <w:trHeight w:val="113"/>
        </w:trPr>
        <w:tc>
          <w:tcPr>
            <w:tcW w:w="258" w:type="pct"/>
            <w:tcBorders>
              <w:top w:val="nil"/>
              <w:left w:val="nil"/>
              <w:bottom w:val="nil"/>
              <w:right w:val="nil"/>
            </w:tcBorders>
            <w:shd w:val="clear" w:color="000000" w:fill="FFFFFF"/>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 </w:t>
            </w:r>
          </w:p>
        </w:tc>
        <w:tc>
          <w:tcPr>
            <w:tcW w:w="314" w:type="pct"/>
            <w:tcBorders>
              <w:top w:val="nil"/>
              <w:left w:val="nil"/>
              <w:bottom w:val="nil"/>
              <w:right w:val="nil"/>
            </w:tcBorders>
            <w:shd w:val="clear" w:color="000000" w:fill="FFFFFF"/>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 </w:t>
            </w:r>
          </w:p>
        </w:tc>
        <w:tc>
          <w:tcPr>
            <w:tcW w:w="495" w:type="pct"/>
            <w:tcBorders>
              <w:top w:val="nil"/>
              <w:left w:val="nil"/>
              <w:bottom w:val="nil"/>
              <w:right w:val="nil"/>
            </w:tcBorders>
            <w:shd w:val="clear" w:color="auto" w:fill="auto"/>
            <w:noWrap/>
            <w:vAlign w:val="bottom"/>
            <w:hideMark/>
          </w:tcPr>
          <w:p>
            <w:pPr>
              <w:spacing w:after="0" w:line="240" w:lineRule="auto"/>
              <w:rPr>
                <w:rFonts w:eastAsia="Times New Roman" w:cstheme="minorHAnsi"/>
                <w:b/>
                <w:bCs/>
                <w:noProof/>
                <w:color w:val="000000"/>
                <w:sz w:val="8"/>
                <w:szCs w:val="8"/>
                <w:lang w:val="fr-BE" w:eastAsia="en-IE" w:bidi="ar-SA"/>
              </w:rPr>
            </w:pPr>
          </w:p>
        </w:tc>
        <w:tc>
          <w:tcPr>
            <w:tcW w:w="122"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AT</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BE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BG</w:t>
            </w:r>
          </w:p>
        </w:tc>
        <w:tc>
          <w:tcPr>
            <w:tcW w:w="12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CY</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CZ</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DE</w:t>
            </w:r>
          </w:p>
        </w:tc>
        <w:tc>
          <w:tcPr>
            <w:tcW w:w="12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DK</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EE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EL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ES</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FI</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FR</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HR</w:t>
            </w:r>
          </w:p>
        </w:tc>
        <w:tc>
          <w:tcPr>
            <w:tcW w:w="13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HU</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IE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IT</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LT</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LU</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LV</w:t>
            </w:r>
          </w:p>
        </w:tc>
        <w:tc>
          <w:tcPr>
            <w:tcW w:w="13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MT</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NL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PL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PT</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RO</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SE</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SI</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SK</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UK</w:t>
            </w:r>
          </w:p>
        </w:tc>
        <w:tc>
          <w:tcPr>
            <w:tcW w:w="17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Autres</w:t>
            </w:r>
          </w:p>
        </w:tc>
        <w:tc>
          <w:tcPr>
            <w:tcW w:w="165"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Total</w:t>
            </w:r>
          </w:p>
        </w:tc>
      </w:tr>
      <w:tr>
        <w:trPr>
          <w:trHeight w:val="113"/>
        </w:trPr>
        <w:tc>
          <w:tcPr>
            <w:tcW w:w="1067"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Agences décentralisées</w:t>
            </w:r>
          </w:p>
        </w:tc>
        <w:tc>
          <w:tcPr>
            <w:tcW w:w="122"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71</w:t>
            </w:r>
          </w:p>
        </w:tc>
        <w:tc>
          <w:tcPr>
            <w:tcW w:w="12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27</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69</w:t>
            </w:r>
          </w:p>
        </w:tc>
        <w:tc>
          <w:tcPr>
            <w:tcW w:w="125"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133</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232</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46</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117</w:t>
            </w:r>
          </w:p>
        </w:tc>
        <w:tc>
          <w:tcPr>
            <w:tcW w:w="1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w:t>
            </w:r>
          </w:p>
        </w:tc>
        <w:tc>
          <w:tcPr>
            <w:tcW w:w="13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48</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211</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w:t>
            </w:r>
          </w:p>
        </w:tc>
        <w:tc>
          <w:tcPr>
            <w:tcW w:w="121"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w:t>
            </w:r>
          </w:p>
        </w:tc>
        <w:tc>
          <w:tcPr>
            <w:tcW w:w="133"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w:t>
            </w:r>
          </w:p>
        </w:tc>
        <w:tc>
          <w:tcPr>
            <w:tcW w:w="121"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177</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65</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110</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34</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22</w:t>
            </w:r>
          </w:p>
        </w:tc>
        <w:tc>
          <w:tcPr>
            <w:tcW w:w="1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60</w:t>
            </w:r>
          </w:p>
        </w:tc>
        <w:tc>
          <w:tcPr>
            <w:tcW w:w="17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101</w:t>
            </w:r>
          </w:p>
        </w:tc>
        <w:tc>
          <w:tcPr>
            <w:tcW w:w="165" w:type="pct"/>
            <w:tcBorders>
              <w:top w:val="nil"/>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1768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ACER</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Ljubljana, SI</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COOPÉRATION DES RÉGULATEURS DE L’ÉNERGIE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eu-LISA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Tallinn, EE; Strasbourg, FR</w:t>
            </w:r>
          </w:p>
        </w:tc>
        <w:tc>
          <w:tcPr>
            <w:tcW w:w="495" w:type="pct"/>
            <w:tcBorders>
              <w:top w:val="nil"/>
              <w:left w:val="nil"/>
              <w:bottom w:val="single" w:sz="4" w:space="0" w:color="auto"/>
              <w:right w:val="single" w:sz="4" w:space="0" w:color="auto"/>
            </w:tcBorders>
            <w:shd w:val="clear" w:color="auto" w:fill="auto"/>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GESTION OPÉRATIONNELLE DES SYSTÈMES D’INFORMATION À GRANDE ÉCHELLE AU SEIN DE L'ESPACE DE LIBERTÉ, DE SÉCURITÉ ET DE JUSTICE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AECP</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Vigo,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 CONTRÔLE DES PÊCHES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OCVV</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Angers,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OFFICE COMMUNAUTAIRE DES VARIÉTÉS VÉGÉTALES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EU-OSHA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Bilbao,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POUR LA SÉCURITÉ ET LA SANTÉ AU TRAVAIL</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EASO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La Valette, MT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BUREAU EUROPÉEN D’APPUI EN MATIÈRE D’ASILE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Cologne, DE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SÉCURITÉ AÉRIENNE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19</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ABE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Londres, UK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AUTORITÉ BANCAIRE EUROPÉENNE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FRONTEX</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Varsovie, PL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 GARDE-FRONTIÈRES ET DE GARDE-CÔTES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ECDC</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Stockholm, SE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CENTRE EUROPÉEN DE PRÉVENTION ET DE CONTRÔLE DES MALADIES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Cedefop</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Thessalonique, EL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CENTRE EUROPÉEN POUR LE DÉVELOPPEMENT DE LA FORMATION PROFESSIONNELLE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25</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ECHA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Helsinki, FI</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DES PRODUITS CHIMIQUES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Copenhague, DK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POUR L’ENVIRONNEMENT</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EFSA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Parme, IT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AUTORITÉ EUROPÉENNE DE SÉCURITÉ DES ALIMENTS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EUROFOUND</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Dublin, IE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FONDATION EUROPÉENNE POUR L’AMÉLIORATION DES CONDITIONS DE VIE ET DE TRAVAIL</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GSA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Prague, CZ</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DU GNSS EUROPÉEN</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EIGE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Vilnius, LT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INSTITUT EUROPÉEN POUR L’ÉGALITÉ ENTRE LES HOMMES ET LES FEMMES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AEAPP</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Francfort-sur-le-Main, DE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 xml:space="preserve">AUTORITÉ EUROPÉENNE DES ASSURANCES ET DES PENSIONS PROFESSIONNELLES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AESM</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Lisbonne, PT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POUR LA SÉCURITÉ MARITIME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EMA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Londres, UK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DES MÉDICAMENTS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OEDT</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Lisbonne, PT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OBSERVATOIRE EUROPÉEN DES DROGUES ET DES TOXICOMANIES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Europol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La Haye, NL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COOPÉRATION DES SERVICES RÉPRESSIFS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39</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AEMF</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Paris,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AUTORITÉ EUROPÉENNE DES MARCHÉS FINANCIERS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ETF</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Turin, IT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FONDATION EUROPÉENNE POUR LA FORMATION</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Eurojust</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La Haye, NL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COOPÉRATION JUDICIAIRE EN MATIÈRE PÉNALE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FRA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Vienne, AT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DES DROITS FONDAMENTAUX DE L’UNION EUROPÉENNE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CEPOL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Budapest, HU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FORMATION DES SERVICES RÉPRESSIFS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ENISA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Héraklion, EL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CHARGÉE DE LA SÉCURITÉ DES RÉSEAUX ET DE L’INFORMATION</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AFE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Valenciennes,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LES CHEMINS DE FER</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EUIPO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Alicante,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OFFICE DE L’UNION EUROPÉENNE POUR LA PROPRIÉTÉ INTELLECTUELLE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ORECE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Riga, LV</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 xml:space="preserve">OFFICE DE L’ORGANE DES RÉGULATEURS EUROPÉENS DES COMMUNICATIONS ÉLECTRONIQUES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CdT</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Luxembourg, LU</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CENTRE DE TRADUCTION DES ORGANES DE L’UNION EUROPÉENNE</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w:t>
            </w:r>
          </w:p>
        </w:tc>
      </w:tr>
      <w:tr>
        <w:trPr>
          <w:trHeight w:val="113"/>
        </w:trPr>
        <w:tc>
          <w:tcPr>
            <w:tcW w:w="1067" w:type="pct"/>
            <w:gridSpan w:val="3"/>
            <w:tcBorders>
              <w:top w:val="single" w:sz="8" w:space="0" w:color="auto"/>
              <w:left w:val="single" w:sz="8" w:space="0" w:color="auto"/>
              <w:bottom w:val="single" w:sz="8" w:space="0" w:color="auto"/>
              <w:right w:val="single" w:sz="4"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Entreprises communes et EIT</w:t>
            </w:r>
          </w:p>
        </w:tc>
        <w:tc>
          <w:tcPr>
            <w:tcW w:w="122"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12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c>
          <w:tcPr>
            <w:tcW w:w="12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19</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3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36</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33"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c>
          <w:tcPr>
            <w:tcW w:w="17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19</w:t>
            </w:r>
          </w:p>
        </w:tc>
        <w:tc>
          <w:tcPr>
            <w:tcW w:w="165" w:type="pct"/>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249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 Bio-industries</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BIO-INDUSTRIES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Clean Sky</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CLEAN SKY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ECSEL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POUR LES COMPOSANTS ET SYSTÈMES ÉLECTRONIQUES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EIT</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Budapest, HU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INSTITUT EUROPÉEN D’INNOVATION ET DE TECHNOLOGIE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F4E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Barcelone,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EUROPÉENNE POUR ITER ET LE DÉVELOPPEMENT DE L’ÉNERGIE DE FUSION</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16</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entreprise commune PCH 2</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PILES À COMBUSTIBLE ET HYDROGÈNE 2</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entreprise commune IMI 2</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INITIATIVE EN MATIÈRE DE MÉDICAMENTS INNOVANTS 2</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SESAR</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SESAR</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 S2R</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SHIFT2RAIL</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w:t>
            </w:r>
          </w:p>
        </w:tc>
      </w:tr>
      <w:tr>
        <w:trPr>
          <w:trHeight w:val="113"/>
        </w:trPr>
        <w:tc>
          <w:tcPr>
            <w:tcW w:w="1067" w:type="pct"/>
            <w:gridSpan w:val="3"/>
            <w:tcBorders>
              <w:top w:val="single" w:sz="8" w:space="0" w:color="auto"/>
              <w:left w:val="single" w:sz="8" w:space="0" w:color="auto"/>
              <w:bottom w:val="single" w:sz="8" w:space="0" w:color="auto"/>
              <w:right w:val="single" w:sz="4"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 xml:space="preserve">Agences exécutives </w:t>
            </w:r>
          </w:p>
        </w:tc>
        <w:tc>
          <w:tcPr>
            <w:tcW w:w="122"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409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68</w:t>
            </w:r>
          </w:p>
        </w:tc>
        <w:tc>
          <w:tcPr>
            <w:tcW w:w="12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54</w:t>
            </w:r>
          </w:p>
        </w:tc>
        <w:tc>
          <w:tcPr>
            <w:tcW w:w="12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116</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159</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161</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c>
          <w:tcPr>
            <w:tcW w:w="13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133"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119</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19</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21</w:t>
            </w:r>
          </w:p>
        </w:tc>
        <w:tc>
          <w:tcPr>
            <w:tcW w:w="17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73</w:t>
            </w:r>
          </w:p>
        </w:tc>
        <w:tc>
          <w:tcPr>
            <w:tcW w:w="165" w:type="pct"/>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1732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Chafea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Luxembourg, LU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 xml:space="preserve">AGENCE EXÉCUTIVE POUR LES CONSOMMATEURS, LA SANTÉ, L’AGRICULTURE ET L’ALIMENTATION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EACEA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«ÉDUCATION, AUDIOVISUEL ET CULTURE»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ERCEA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DU CONSEIL EUROPÉEN DE LA RECHERCHE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344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EASME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POUR LES PETITES ET MOYENNES ENTREPRISES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327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INEA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POUR L’INNOVATION ET LES RÉSEAUX</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182</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REA</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POUR LA RECHERCHE</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125</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22</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38</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53</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36</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107</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37</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20</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519</w:t>
            </w:r>
          </w:p>
        </w:tc>
      </w:tr>
      <w:tr>
        <w:trPr>
          <w:trHeight w:val="113"/>
        </w:trPr>
        <w:tc>
          <w:tcPr>
            <w:tcW w:w="258"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 </w:t>
            </w:r>
          </w:p>
        </w:tc>
        <w:tc>
          <w:tcPr>
            <w:tcW w:w="314"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 </w:t>
            </w:r>
          </w:p>
        </w:tc>
        <w:tc>
          <w:tcPr>
            <w:tcW w:w="49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Total</w:t>
            </w:r>
          </w:p>
        </w:tc>
        <w:tc>
          <w:tcPr>
            <w:tcW w:w="122"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27</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472</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143</w:t>
            </w:r>
          </w:p>
        </w:tc>
        <w:tc>
          <w:tcPr>
            <w:tcW w:w="12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39</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129</w:t>
            </w:r>
          </w:p>
        </w:tc>
        <w:tc>
          <w:tcPr>
            <w:tcW w:w="12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256</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461</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58</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297</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w:t>
            </w:r>
          </w:p>
        </w:tc>
        <w:tc>
          <w:tcPr>
            <w:tcW w:w="13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94</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535</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50</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19</w:t>
            </w:r>
          </w:p>
        </w:tc>
        <w:tc>
          <w:tcPr>
            <w:tcW w:w="13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75</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255</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113</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240</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43</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22</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42</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87</w:t>
            </w:r>
          </w:p>
        </w:tc>
        <w:tc>
          <w:tcPr>
            <w:tcW w:w="17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193</w:t>
            </w:r>
          </w:p>
        </w:tc>
        <w:tc>
          <w:tcPr>
            <w:tcW w:w="165"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3749</w:t>
            </w:r>
          </w:p>
        </w:tc>
      </w:tr>
    </w:tbl>
    <w:p>
      <w:pPr>
        <w:spacing w:after="0" w:line="240" w:lineRule="auto"/>
        <w:rPr>
          <w:noProof/>
        </w:rPr>
      </w:pPr>
    </w:p>
    <w:p>
      <w:pPr>
        <w:rPr>
          <w:noProof/>
        </w:rPr>
      </w:pPr>
      <w:r>
        <w:rPr>
          <w:noProof/>
        </w:rPr>
        <w:br w:type="page"/>
      </w:r>
    </w:p>
    <w:p>
      <w:pPr>
        <w:spacing w:after="0" w:line="240" w:lineRule="auto"/>
        <w:rPr>
          <w:noProof/>
        </w:rPr>
      </w:pPr>
    </w:p>
    <w:p>
      <w:pPr>
        <w:spacing w:after="240" w:line="240" w:lineRule="auto"/>
        <w:rPr>
          <w:rFonts w:ascii="Times New Roman" w:hAnsi="Times New Roman" w:cs="Times New Roman"/>
          <w:b/>
          <w:noProof/>
        </w:rPr>
      </w:pPr>
      <w:r>
        <w:rPr>
          <w:rFonts w:ascii="Times New Roman" w:hAnsi="Times New Roman"/>
          <w:b/>
          <w:noProof/>
        </w:rPr>
        <w:t>Tableau 23 b - Répartition par nationalité pour chaque agence ou entreprise commune/EIT en 2018</w:t>
      </w:r>
    </w:p>
    <w:p>
      <w:pPr>
        <w:spacing w:after="0" w:line="240" w:lineRule="auto"/>
        <w:rPr>
          <w:noProof/>
        </w:rPr>
      </w:pPr>
    </w:p>
    <w:tbl>
      <w:tblPr>
        <w:tblW w:w="13961" w:type="dxa"/>
        <w:tblInd w:w="108" w:type="dxa"/>
        <w:tblLook w:val="04A0" w:firstRow="1" w:lastRow="0" w:firstColumn="1" w:lastColumn="0" w:noHBand="0" w:noVBand="1"/>
      </w:tblPr>
      <w:tblGrid>
        <w:gridCol w:w="645"/>
        <w:gridCol w:w="826"/>
        <w:gridCol w:w="2827"/>
        <w:gridCol w:w="305"/>
        <w:gridCol w:w="338"/>
        <w:gridCol w:w="338"/>
        <w:gridCol w:w="300"/>
        <w:gridCol w:w="298"/>
        <w:gridCol w:w="338"/>
        <w:gridCol w:w="311"/>
        <w:gridCol w:w="298"/>
        <w:gridCol w:w="338"/>
        <w:gridCol w:w="298"/>
        <w:gridCol w:w="338"/>
        <w:gridCol w:w="338"/>
        <w:gridCol w:w="312"/>
        <w:gridCol w:w="338"/>
        <w:gridCol w:w="298"/>
        <w:gridCol w:w="338"/>
        <w:gridCol w:w="298"/>
        <w:gridCol w:w="303"/>
        <w:gridCol w:w="298"/>
        <w:gridCol w:w="326"/>
        <w:gridCol w:w="303"/>
        <w:gridCol w:w="338"/>
        <w:gridCol w:w="338"/>
        <w:gridCol w:w="338"/>
        <w:gridCol w:w="298"/>
        <w:gridCol w:w="298"/>
        <w:gridCol w:w="298"/>
        <w:gridCol w:w="312"/>
        <w:gridCol w:w="436"/>
        <w:gridCol w:w="434"/>
      </w:tblGrid>
      <w:tr>
        <w:trPr>
          <w:cantSplit/>
          <w:trHeight w:val="113"/>
        </w:trPr>
        <w:tc>
          <w:tcPr>
            <w:tcW w:w="4245" w:type="dxa"/>
            <w:gridSpan w:val="3"/>
            <w:tcBorders>
              <w:top w:val="nil"/>
              <w:left w:val="nil"/>
              <w:bottom w:val="nil"/>
              <w:right w:val="nil"/>
            </w:tcBorders>
            <w:shd w:val="clear" w:color="auto" w:fill="auto"/>
            <w:noWrap/>
            <w:vAlign w:val="bottom"/>
            <w:hideMark/>
          </w:tcPr>
          <w:p>
            <w:pPr>
              <w:spacing w:after="0" w:line="240" w:lineRule="auto"/>
              <w:rPr>
                <w:rFonts w:eastAsia="Times New Roman" w:cstheme="minorHAnsi"/>
                <w:noProof/>
                <w:sz w:val="8"/>
                <w:szCs w:val="8"/>
                <w:lang w:val="fr-BE" w:eastAsia="en-IE" w:bidi="ar-SA"/>
              </w:rPr>
            </w:pPr>
          </w:p>
        </w:tc>
        <w:tc>
          <w:tcPr>
            <w:tcW w:w="305"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AT</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BE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BG</w:t>
            </w:r>
          </w:p>
        </w:tc>
        <w:tc>
          <w:tcPr>
            <w:tcW w:w="30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CY</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CZ</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DE</w:t>
            </w:r>
          </w:p>
        </w:tc>
        <w:tc>
          <w:tcPr>
            <w:tcW w:w="311"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DK</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EE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ES</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FI</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FR</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GR</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HR</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HU</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IE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IT</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LT</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LU</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LV</w:t>
            </w:r>
          </w:p>
        </w:tc>
        <w:tc>
          <w:tcPr>
            <w:tcW w:w="326"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MT</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NL</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PL</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PT</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RO</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SE</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SI</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SK</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UK</w:t>
            </w:r>
          </w:p>
        </w:tc>
        <w:tc>
          <w:tcPr>
            <w:tcW w:w="41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Autres</w:t>
            </w:r>
          </w:p>
        </w:tc>
        <w:tc>
          <w:tcPr>
            <w:tcW w:w="434"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Total</w:t>
            </w:r>
          </w:p>
        </w:tc>
      </w:tr>
      <w:tr>
        <w:trPr>
          <w:cantSplit/>
          <w:trHeight w:val="113"/>
        </w:trPr>
        <w:tc>
          <w:tcPr>
            <w:tcW w:w="4245"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Agence décentralisée</w:t>
            </w:r>
          </w:p>
        </w:tc>
        <w:tc>
          <w:tcPr>
            <w:tcW w:w="305"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51</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73</w:t>
            </w:r>
          </w:p>
        </w:tc>
        <w:tc>
          <w:tcPr>
            <w:tcW w:w="300"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75</w:t>
            </w:r>
          </w:p>
        </w:tc>
        <w:tc>
          <w:tcPr>
            <w:tcW w:w="311"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246</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46</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124</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143</w:t>
            </w:r>
          </w:p>
        </w:tc>
        <w:tc>
          <w:tcPr>
            <w:tcW w:w="312"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59</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237</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34</w:t>
            </w:r>
          </w:p>
        </w:tc>
        <w:tc>
          <w:tcPr>
            <w:tcW w:w="303"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w:t>
            </w:r>
          </w:p>
        </w:tc>
        <w:tc>
          <w:tcPr>
            <w:tcW w:w="326"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w:t>
            </w:r>
          </w:p>
        </w:tc>
        <w:tc>
          <w:tcPr>
            <w:tcW w:w="303"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43</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206</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79</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122</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38</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25</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26</w:t>
            </w:r>
          </w:p>
        </w:tc>
        <w:tc>
          <w:tcPr>
            <w:tcW w:w="312"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56</w:t>
            </w:r>
          </w:p>
        </w:tc>
        <w:tc>
          <w:tcPr>
            <w:tcW w:w="410"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73</w:t>
            </w:r>
          </w:p>
        </w:tc>
        <w:tc>
          <w:tcPr>
            <w:tcW w:w="434" w:type="dxa"/>
            <w:tcBorders>
              <w:top w:val="nil"/>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1895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ACER</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Ljubljana, SI</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COOPÉRATION DES RÉGULATEURS DE L’ÉNERGIE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eu-LISA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Tallinn, EE; Strasbourg,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GESTION OPÉRATIONNELLE DES SYSTÈMES D’INFORMATION À GRANDE ÉCHELLE AU SEIN DE L'ESPACE DE LIBERTÉ, DE SÉCURITÉ ET DE JUSTICE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AECP</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Vigo,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 CONTRÔLE DES PÊCHES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OCVV</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Angers,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OFFICE COMMUNAUTAIRE DES VARIÉTÉS VÉGÉTALES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EU-OSHA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Bilbao,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POUR LA SÉCURITÉ ET LA SANTÉ AU TRAVAIL</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EASO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La Valette, MT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BUREAU EUROPÉEN D’APPUI EN MATIÈRE D’ASILE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Cologne, DE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SÉCURITÉ AÉRIENNE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ABE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Londres, UK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AUTORITÉ BANCAIRE EUROPÉENNE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FRONTEX</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Varsovie, PL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 GARDE-FRONTIÈRES ET DE GARDE-CÔTES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ECDC</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Stockholm, SE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CENTRE EUROPÉEN DE PRÉVENTION ET DE CONTRÔLE DES MALADIES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Cedefop</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Thessalonique, EL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CENTRE EUROPÉEN POUR LE DÉVELOPPEMENT DE LA FORMATION PROFESSIONNELLE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27</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ECHA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Helsinki, FI</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DES PRODUITS CHIMIQUES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Copenhague, DK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POUR L’ENVIRONNEMENT</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EFSA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Parme, IT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AUTORITÉ EUROPÉENNE DE SÉCURITÉ DES ALIMENTS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EUROFOUND</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Dublin, IE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FONDATION EUROPÉENNE POUR L’AMÉLIORATION DES CONDITIONS DE VIE ET DE TRAVAIL</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GSA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Prague, CZ</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DU GNSS EUROPÉEN</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EIGE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Vilnius, LT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INSTITUT EUROPÉEN POUR L’ÉGALITÉ ENTRE LES HOMMES ET LES FEMMES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AEAPP</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Francfort-sur-le-Main, DE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 xml:space="preserve">AUTORITÉ EUROPÉENNE DES ASSURANCES ET DES PENSIONS PROFESSIONNELLES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AESM</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Lisbonne, PT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POUR LA SÉCURITÉ MARITIME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EMA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Londres, UK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EUROPÉENNE DES MÉDICAMENTS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168</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OEDT</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Lisbonne, PT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OBSERVATOIRE EUROPÉEN DES DROGUES ET DES TOXICOMANIES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Europol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La Haye, NL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COOPÉRATION DES SERVICES RÉPRESSIFS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AEMF</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Paris,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AUTORITÉ EUROPÉENNE DES MARCHÉS FINANCIERS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ETF</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Turin, IT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FONDATION EUROPÉENNE POUR LA FORMATION</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Eurojust</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La Haye, NL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COOPÉRATION JUDICIAIRE EN MATIÈRE PÉNALE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FRA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Vienne, AT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DES DROITS FONDAMENTAUX DE L’UNION EUROPÉENNE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CEPOL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Budapest, HU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LA FORMATION DES SERVICES RÉPRESSIFS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ENISA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Héraklion, EL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CHARGÉE DE LA SÉCURITÉ DES RÉSEAUX ET DE L’INFORMATION</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AFE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Valenciennes,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DE L’UNION EUROPÉENNE POUR LES CHEMINS DE FER</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EUIPO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Alicante,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OFFICE DE L’UNION EUROPÉENNE POUR LA PROPRIÉTÉ INTELLECTUELLE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ORECE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Riga, LV</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 xml:space="preserve">OFFICE DE L’ORGANE DES RÉGULATEURS EUROPÉENS DES COMMUNICATIONS ÉLECTRONIQUES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CdT</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Luxembourg, LU</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CENTRE DE TRADUCTION DES ORGANES DE L’UNION EUROPÉENNE</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23</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 </w:t>
            </w:r>
          </w:p>
        </w:tc>
        <w:tc>
          <w:tcPr>
            <w:tcW w:w="826"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 </w:t>
            </w:r>
          </w:p>
        </w:tc>
        <w:tc>
          <w:tcPr>
            <w:tcW w:w="2827"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Entreprises communes/EIT</w:t>
            </w:r>
          </w:p>
        </w:tc>
        <w:tc>
          <w:tcPr>
            <w:tcW w:w="305"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30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c>
          <w:tcPr>
            <w:tcW w:w="311"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73</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34</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326"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0</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41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w:t>
            </w:r>
          </w:p>
        </w:tc>
        <w:tc>
          <w:tcPr>
            <w:tcW w:w="434"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244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 Bio-industries</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BIO-INDUSTRIES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Clean Sky</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CLEAN SKY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ECSEL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POUR LES COMPOSANTS ET SYSTÈMES ÉLECTRONIQUES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EIT</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Budapest, HU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INSTITUT EUROPÉEN D’INNOVATION ET DE TECHNOLOGIE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F4E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Barcelone,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EUROPÉENNE POUR ITER ET LE DÉVELOPPEMENT DE L’ÉNERGIE DE FUSION</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entreprise commune PCH 2</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PILES À COMBUSTIBLE ET HYDROGÈNE 2</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entreprise commune IMI 2</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INITIATIVE EN MATIÈRE DE MÉDICAMENTS INNOVANTS 2</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SESAR</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SESAR</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EC S2R</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entreprise commune SHIFT2RAIL</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15</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 </w:t>
            </w:r>
          </w:p>
        </w:tc>
        <w:tc>
          <w:tcPr>
            <w:tcW w:w="826"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 </w:t>
            </w:r>
          </w:p>
        </w:tc>
        <w:tc>
          <w:tcPr>
            <w:tcW w:w="2827"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color w:val="000000"/>
                <w:sz w:val="8"/>
                <w:szCs w:val="8"/>
              </w:rPr>
              <w:t>Agences exécutives</w:t>
            </w:r>
          </w:p>
        </w:tc>
        <w:tc>
          <w:tcPr>
            <w:tcW w:w="305"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421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66</w:t>
            </w:r>
          </w:p>
        </w:tc>
        <w:tc>
          <w:tcPr>
            <w:tcW w:w="30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59</w:t>
            </w:r>
          </w:p>
        </w:tc>
        <w:tc>
          <w:tcPr>
            <w:tcW w:w="311"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177</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130</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7</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332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w:t>
            </w:r>
          </w:p>
        </w:tc>
        <w:tc>
          <w:tcPr>
            <w:tcW w:w="326"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39</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128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9</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16</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25</w:t>
            </w:r>
          </w:p>
        </w:tc>
        <w:tc>
          <w:tcPr>
            <w:tcW w:w="41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54</w:t>
            </w:r>
          </w:p>
        </w:tc>
        <w:tc>
          <w:tcPr>
            <w:tcW w:w="434"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1856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Chafea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Luxembourg, LU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 xml:space="preserve">AGENCE EXÉCUTIVE POUR LES CONSOMMATEURS, LA SANTÉ, L’AGRICULTURE ET L’ALIMENTATION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EACEA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«ÉDUCATION, AUDIOVISUEL ET CULTURE»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19</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336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ERCEA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DU CONSEIL EUROPÉEN DE LA RECHERCHE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9</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361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EASME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POUR LES PETITES ET MOYENNES ENTREPRISES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15</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343</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INEA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POUR L’INNOVATION ET LES RÉSEAUX</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7</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8</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212</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REA</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Bruxelles, BE</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color w:val="000000"/>
                <w:sz w:val="8"/>
                <w:szCs w:val="8"/>
              </w:rPr>
              <w:t>AGENCE EXÉCUTIVE POUR LA RECHERCHE</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129</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23</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12</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58</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48</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116</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17</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38</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4</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5</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17</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554</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 </w:t>
            </w:r>
          </w:p>
        </w:tc>
        <w:tc>
          <w:tcPr>
            <w:tcW w:w="826"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 </w:t>
            </w:r>
          </w:p>
        </w:tc>
        <w:tc>
          <w:tcPr>
            <w:tcW w:w="2827"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rPr>
            </w:pPr>
            <w:r>
              <w:rPr>
                <w:noProof/>
                <w:color w:val="000000"/>
                <w:sz w:val="8"/>
                <w:szCs w:val="8"/>
              </w:rPr>
              <w:t> </w:t>
            </w:r>
          </w:p>
        </w:tc>
        <w:tc>
          <w:tcPr>
            <w:tcW w:w="305"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492</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141</w:t>
            </w:r>
          </w:p>
        </w:tc>
        <w:tc>
          <w:tcPr>
            <w:tcW w:w="30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43</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140</w:t>
            </w:r>
          </w:p>
        </w:tc>
        <w:tc>
          <w:tcPr>
            <w:tcW w:w="311"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17</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496</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59</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315</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282</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28</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109</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26</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603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53</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4</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20</w:t>
            </w:r>
          </w:p>
        </w:tc>
        <w:tc>
          <w:tcPr>
            <w:tcW w:w="326"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14</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60</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295</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126</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263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48</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33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color w:val="000000"/>
                <w:sz w:val="8"/>
                <w:szCs w:val="8"/>
              </w:rPr>
              <w:t>42</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85</w:t>
            </w:r>
          </w:p>
        </w:tc>
        <w:tc>
          <w:tcPr>
            <w:tcW w:w="41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143</w:t>
            </w:r>
          </w:p>
        </w:tc>
        <w:tc>
          <w:tcPr>
            <w:tcW w:w="434"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color w:val="000000"/>
                <w:sz w:val="8"/>
                <w:szCs w:val="8"/>
              </w:rPr>
              <w:t>3 995</w:t>
            </w:r>
          </w:p>
        </w:tc>
      </w:tr>
    </w:tbl>
    <w:p>
      <w:pPr>
        <w:spacing w:after="0" w:line="240" w:lineRule="auto"/>
        <w:rPr>
          <w:noProof/>
        </w:rPr>
      </w:pPr>
    </w:p>
    <w:p>
      <w:pPr>
        <w:spacing w:after="0" w:line="240" w:lineRule="auto"/>
        <w:rPr>
          <w:noProof/>
        </w:rPr>
        <w:sectPr>
          <w:headerReference w:type="even" r:id="rId63"/>
          <w:headerReference w:type="default" r:id="rId64"/>
          <w:footerReference w:type="even" r:id="rId65"/>
          <w:footerReference w:type="default" r:id="rId66"/>
          <w:headerReference w:type="first" r:id="rId67"/>
          <w:footerReference w:type="first" r:id="rId68"/>
          <w:pgSz w:w="16839" w:h="11907" w:orient="landscape" w:code="9"/>
          <w:pgMar w:top="709" w:right="1418" w:bottom="284" w:left="1134" w:header="709" w:footer="369" w:gutter="0"/>
          <w:cols w:space="708"/>
          <w:docGrid w:linePitch="360"/>
        </w:sectPr>
      </w:pPr>
    </w:p>
    <w:p>
      <w:pPr>
        <w:pStyle w:val="ManualHeading1"/>
        <w:ind w:left="0" w:firstLine="0"/>
        <w:rPr>
          <w:noProof/>
        </w:rPr>
      </w:pPr>
      <w:bookmarkStart w:id="17" w:name="_Toc41576343"/>
      <w:r>
        <w:rPr>
          <w:noProof/>
        </w:rPr>
        <w:t>ANNEXE I</w:t>
      </w:r>
      <w:bookmarkEnd w:id="17"/>
      <w:r>
        <w:rPr>
          <w:noProof/>
        </w:rPr>
        <w:t xml:space="preserve"> </w:t>
      </w:r>
    </w:p>
    <w:p>
      <w:pPr>
        <w:spacing w:after="0" w:line="270" w:lineRule="atLeast"/>
        <w:textAlignment w:val="baseline"/>
        <w:rPr>
          <w:rFonts w:ascii="&amp;quot" w:eastAsia="Times New Roman" w:hAnsi="&amp;quot" w:cs="Times New Roman"/>
          <w:b/>
          <w:noProof/>
          <w:color w:val="333333"/>
          <w:sz w:val="24"/>
          <w:szCs w:val="24"/>
          <w:lang w:val="en-IE" w:eastAsia="en-IE"/>
        </w:rPr>
      </w:pPr>
    </w:p>
    <w:p>
      <w:pPr>
        <w:spacing w:after="0" w:line="270" w:lineRule="atLeast"/>
        <w:jc w:val="both"/>
        <w:textAlignment w:val="baseline"/>
        <w:rPr>
          <w:rFonts w:ascii="&amp;quot" w:eastAsia="Times New Roman" w:hAnsi="&amp;quot" w:cs="Times New Roman"/>
          <w:b/>
          <w:noProof/>
          <w:color w:val="333333"/>
          <w:sz w:val="26"/>
          <w:szCs w:val="24"/>
        </w:rPr>
      </w:pPr>
      <w:r>
        <w:rPr>
          <w:rFonts w:ascii="&amp;quot" w:hAnsi="&amp;quot"/>
          <w:b/>
          <w:noProof/>
          <w:color w:val="333333"/>
          <w:sz w:val="26"/>
          <w:szCs w:val="24"/>
        </w:rPr>
        <w:t>Liste des directions générales, des services et des offices de la Commission européenne au 31/12/18</w:t>
      </w:r>
    </w:p>
    <w:p>
      <w:pPr>
        <w:spacing w:after="0" w:line="270" w:lineRule="atLeast"/>
        <w:textAlignment w:val="baseline"/>
        <w:rPr>
          <w:rFonts w:ascii="&amp;quot" w:eastAsia="Times New Roman" w:hAnsi="&amp;quot" w:cs="Times New Roman"/>
          <w:noProof/>
          <w:color w:val="333333"/>
          <w:sz w:val="24"/>
          <w:szCs w:val="24"/>
          <w:lang w:val="fr-BE" w:eastAsia="en-IE"/>
        </w:rPr>
      </w:pP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AGRI Agriculture et développement rural</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BUDG Budget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 xml:space="preserve">CdP-OSP Comité du personnel - Organisations syndicales ou professionnelles représentatives </w:t>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CLIMA Action pour le climat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CNECT Réseaux de communication, contenu et technologies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COMM Communication</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COMP Concurrence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DEVCO Coopération internationale et développement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DGT Traduction</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DIGIT Informatique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EAC Éducation, jeunesse, sport et culture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ECFIN Affaires économiques et financières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ECHO Protection civile et opérations d’aide humanitaire européennes (ECHO)</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EMPL Emploi, affaires sociales et inclusion</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ENER Énergie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ENV Environnement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CESP Centre européen de stratégie politique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EPSO Office européen de sélection du personnel</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ESTAT Eurostat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FISMA Stabilité financière, services financiers et union des marchés des capitaux</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FPI Service des instruments de politique étrangère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GROW Marché intérieur, industrie, entrepreneuriat et PME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HOME Migration et affaires intérieures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RH Ressources humaines et sécurité</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SAI Service d’audit interne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JRC Centre commun de recherche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JUST Justice et consommateurs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MARE Affaires maritimes et pêche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MOVE Mobilité et transports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NEAR Voisinage et négociations d’élargissement</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OIB Office pour les infrastructures et la logistique à Bruxelles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OIL Office pour les infrastructures et la logistique à Luxembourg</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OLAF Office européen de lutte antifraude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OP Office des publications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PMO Office de gestion et de liquidation des droits individuels</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REGIO Politique régionale et urbaine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RTD Recherche et innovation</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SANTE Santé et sécurité alimentaire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SCIC Interprétation</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SG Secrétariat général</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SJ Service juridique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TAXUD Fiscalité et union douanière</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TF50 Task-force pour la préparation et la conduite des négociations avec le Royaume-Uni en vertu de l’article 50 du TUE</w:t>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TRADE Commerce</w:t>
      </w:r>
      <w:r>
        <w:rPr>
          <w:rFonts w:ascii="Times New Roman" w:hAnsi="Times New Roman"/>
          <w:noProof/>
          <w:sz w:val="20"/>
          <w:szCs w:val="20"/>
        </w:rPr>
        <w:tab/>
      </w:r>
    </w:p>
    <w:sectPr>
      <w:headerReference w:type="even" r:id="rId69"/>
      <w:headerReference w:type="default" r:id="rId70"/>
      <w:footerReference w:type="even" r:id="rId71"/>
      <w:footerReference w:type="default" r:id="rId72"/>
      <w:headerReference w:type="first" r:id="rId73"/>
      <w:footerReference w:type="first" r:id="rId74"/>
      <w:pgSz w:w="11907" w:h="16839" w:code="9"/>
      <w:pgMar w:top="1418" w:right="284" w:bottom="1134" w:left="709"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922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316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645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509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4517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1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44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Il convient de noter que le statut ne s’applique pas à la Banque centrale européenne ni à la Banque européenne d’investissement (y compris le Fonds européen d’investissement), qui ont adopté des règles spécifiques pour leur personnel conformément à l’article 36, paragraphe 1, du protocole nº 4 et à l’article 11, paragraphe 7, du protocole nº 5, annexées aux traités. Il n’est également pas fait mention dans le présent rapport du Conseil de résolution unique, étant donné que celui-ci n’emploie pas d’agents contractuels. Ces institutions ne sont donc pas couvertes par le présent rapport. </w:t>
      </w:r>
    </w:p>
  </w:footnote>
  <w:footnote w:id="2">
    <w:p>
      <w:pPr>
        <w:pStyle w:val="FootnoteText"/>
      </w:pPr>
      <w:r>
        <w:rPr>
          <w:rStyle w:val="FootnoteReference"/>
        </w:rPr>
        <w:footnoteRef/>
      </w:r>
      <w:r>
        <w:t xml:space="preserve"> Voir article 187 du TFUE.</w:t>
      </w:r>
    </w:p>
  </w:footnote>
  <w:footnote w:id="3">
    <w:p>
      <w:pPr>
        <w:tabs>
          <w:tab w:val="left" w:pos="426"/>
        </w:tabs>
        <w:spacing w:line="240" w:lineRule="auto"/>
        <w:jc w:val="both"/>
      </w:pPr>
      <w:r>
        <w:rPr>
          <w:rStyle w:val="FootnoteReference"/>
          <w:sz w:val="20"/>
        </w:rPr>
        <w:footnoteRef/>
      </w:r>
      <w:r>
        <w:rPr>
          <w:sz w:val="20"/>
        </w:rPr>
        <w:t xml:space="preserve"> </w:t>
      </w:r>
      <w:r>
        <w:rPr>
          <w:rFonts w:ascii="Times New Roman" w:hAnsi="Times New Roman"/>
          <w:sz w:val="20"/>
        </w:rPr>
        <w:t>Il convient de noter que les données budgétaires (transmises chaque année à l’Autorité budgétaire avec le projet de budget – document de travail, parties II et III) reprennent quant à elles les agents contractuels (AC) présents au moment de la présentation du projet de budget (en incluant les AC recrutés à partir des recettes affectées), à savoir: un relevé au 1</w:t>
      </w:r>
      <w:r>
        <w:rPr>
          <w:rFonts w:ascii="Times New Roman" w:hAnsi="Times New Roman"/>
          <w:sz w:val="20"/>
          <w:vertAlign w:val="superscript"/>
        </w:rPr>
        <w:t>er</w:t>
      </w:r>
      <w:r>
        <w:rPr>
          <w:rFonts w:ascii="Times New Roman" w:hAnsi="Times New Roman"/>
          <w:sz w:val="20"/>
        </w:rPr>
        <w:t xml:space="preserve"> avril de l’année N-1 (N étant l’année du projet de budget), l’exécution budgétaire de l’année N-2 et les demandes de crédits avec une estimation en équivalents temps plein (ETP) pour l’année N. Cela explique dès lors certaines différences qui peuvent apparaître concernant le nombre d’agents contractuels entre les différentes sources de données. Étant donné que plusieurs lignes budgétaires comprennent les crédits pour le personnel externe sans établir de distinction entre les différentes catégories de ce personnel, les chiffres du budget transmettent les meilleures estimations possibles fondées sur les coûts moyens probables et la répartition entre les catégories. </w:t>
      </w:r>
    </w:p>
  </w:footnote>
  <w:footnote w:id="4">
    <w:p>
      <w:pPr>
        <w:pStyle w:val="FootnoteText"/>
      </w:pPr>
      <w:r>
        <w:rPr>
          <w:rStyle w:val="FootnoteReference"/>
        </w:rPr>
        <w:footnoteRef/>
      </w:r>
      <w:r>
        <w:t xml:space="preserve"> Voir article 27 du statut. </w:t>
      </w:r>
    </w:p>
  </w:footnote>
  <w:footnote w:id="5">
    <w:p>
      <w:pPr>
        <w:pStyle w:val="FootnoteText"/>
      </w:pPr>
      <w:r>
        <w:rPr>
          <w:rStyle w:val="FootnoteReference"/>
        </w:rPr>
        <w:footnoteRef/>
      </w:r>
      <w:r>
        <w:t xml:space="preserve"> Voir annexe I pour la liste des noms complets des DG, services et offices au 31 décembre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C37D3"/>
    <w:multiLevelType w:val="hybridMultilevel"/>
    <w:tmpl w:val="6192B1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F119DB"/>
    <w:multiLevelType w:val="hybridMultilevel"/>
    <w:tmpl w:val="8E06E930"/>
    <w:lvl w:ilvl="0" w:tplc="1922A9BE">
      <w:start w:val="7"/>
      <w:numFmt w:val="decimal"/>
      <w:lvlText w:val="%1."/>
      <w:lvlJc w:val="left"/>
      <w:pPr>
        <w:ind w:left="1215"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255C81"/>
    <w:multiLevelType w:val="hybridMultilevel"/>
    <w:tmpl w:val="FB34BD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A146C88"/>
    <w:multiLevelType w:val="hybridMultilevel"/>
    <w:tmpl w:val="C3A077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67D78"/>
    <w:multiLevelType w:val="multilevel"/>
    <w:tmpl w:val="9A16BFBE"/>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A9147E"/>
    <w:multiLevelType w:val="hybridMultilevel"/>
    <w:tmpl w:val="DAC8C0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5"/>
  </w:num>
  <w:num w:numId="6">
    <w:abstractNumId w:val="7"/>
  </w:num>
  <w:num w:numId="7">
    <w:abstractNumId w:val="3"/>
  </w:num>
  <w:num w:numId="8">
    <w:abstractNumId w:val="4"/>
  </w:num>
  <w:num w:numId="9">
    <w:abstractNumId w:val="4"/>
  </w:num>
  <w:num w:numId="10">
    <w:abstractNumId w:val="4"/>
  </w:num>
  <w:num w:numId="11">
    <w:abstractNumId w:val="11"/>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6604A3B-397A-48F1-9CCC-9D7158BB71B2"/>
    <w:docVar w:name="LW_COVERPAGE_TYPE" w:val="1"/>
    <w:docVar w:name="LW_CROSSREFERENCE" w:val="&lt;UNUSED&gt;"/>
    <w:docVar w:name="LW_DocType" w:val="NORMAL"/>
    <w:docVar w:name="LW_EMISSION" w:val="15.2.2021"/>
    <w:docVar w:name="LW_EMISSION_ISODATE" w:val="2021-02-1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gt;sur le recours aux agents contractuels en 2017 et 2018&lt;/FMT&gt;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fr-FR"/>
    </w:rPr>
  </w:style>
  <w:style w:type="paragraph" w:styleId="Revision">
    <w:name w:val="Revision"/>
    <w:hidden/>
    <w:uiPriority w:val="99"/>
    <w:semiHidden/>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LegalNumPar">
    <w:name w:val="LegalNumPar"/>
    <w:basedOn w:val="Normal"/>
    <w:pPr>
      <w:numPr>
        <w:numId w:val="10"/>
      </w:numPr>
      <w:spacing w:line="360" w:lineRule="auto"/>
    </w:pPr>
    <w:rPr>
      <w:sz w:val="24"/>
    </w:rPr>
  </w:style>
  <w:style w:type="paragraph" w:customStyle="1" w:styleId="LegalNumPar2">
    <w:name w:val="LegalNumPar2"/>
    <w:basedOn w:val="Normal"/>
    <w:pPr>
      <w:numPr>
        <w:ilvl w:val="1"/>
        <w:numId w:val="10"/>
      </w:numPr>
      <w:spacing w:line="360" w:lineRule="auto"/>
    </w:pPr>
    <w:rPr>
      <w:sz w:val="24"/>
    </w:rPr>
  </w:style>
  <w:style w:type="paragraph" w:customStyle="1" w:styleId="LegalNumPar3">
    <w:name w:val="LegalNumPar3"/>
    <w:basedOn w:val="Normal"/>
    <w:pPr>
      <w:numPr>
        <w:ilvl w:val="2"/>
        <w:numId w:val="10"/>
      </w:numPr>
      <w:spacing w:line="360" w:lineRule="auto"/>
    </w:pPr>
    <w:rPr>
      <w:sz w:val="24"/>
    </w:rPr>
  </w:style>
  <w:style w:type="paragraph" w:customStyle="1" w:styleId="Heading1UM">
    <w:name w:val="Heading 1 UM"/>
    <w:basedOn w:val="ManualHeading1"/>
    <w:next w:val="Normal"/>
    <w:qFormat/>
    <w:rPr>
      <w:noProof/>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4">
    <w:name w:val="xl74"/>
    <w:basedOn w:val="Normal"/>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5">
    <w:name w:val="xl75"/>
    <w:basedOn w:val="Normal"/>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6">
    <w:name w:val="xl76"/>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7">
    <w:name w:val="xl77"/>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8">
    <w:name w:val="xl78"/>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9">
    <w:name w:val="xl79"/>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0">
    <w:name w:val="xl80"/>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4">
    <w:name w:val="xl84"/>
    <w:basedOn w:val="Normal"/>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5">
    <w:name w:val="xl85"/>
    <w:basedOn w:val="Normal"/>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6">
    <w:name w:val="xl86"/>
    <w:basedOn w:val="Normal"/>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7">
    <w:name w:val="xl87"/>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8">
    <w:name w:val="xl88"/>
    <w:basedOn w:val="Normal"/>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9">
    <w:name w:val="xl89"/>
    <w:basedOn w:val="Normal"/>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0">
    <w:name w:val="xl90"/>
    <w:basedOn w:val="Normal"/>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1">
    <w:name w:val="xl91"/>
    <w:basedOn w:val="Normal"/>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2">
    <w:name w:val="xl92"/>
    <w:basedOn w:val="Normal"/>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3">
    <w:name w:val="xl93"/>
    <w:basedOn w:val="Normal"/>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4">
    <w:name w:val="xl94"/>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6">
    <w:name w:val="xl96"/>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7">
    <w:name w:val="xl97"/>
    <w:basedOn w:val="Normal"/>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8">
    <w:name w:val="xl98"/>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9">
    <w:name w:val="xl99"/>
    <w:basedOn w:val="Normal"/>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0">
    <w:name w:val="xl100"/>
    <w:basedOn w:val="Normal"/>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1">
    <w:name w:val="xl101"/>
    <w:basedOn w:val="Normal"/>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103">
    <w:name w:val="xl103"/>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4">
    <w:name w:val="xl104"/>
    <w:basedOn w:val="Normal"/>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5">
    <w:name w:val="xl105"/>
    <w:basedOn w:val="Normal"/>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6">
    <w:name w:val="xl106"/>
    <w:basedOn w:val="Normal"/>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7">
    <w:name w:val="xl107"/>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8">
    <w:name w:val="xl108"/>
    <w:basedOn w:val="Normal"/>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9">
    <w:name w:val="xl109"/>
    <w:basedOn w:val="Normal"/>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0">
    <w:name w:val="xl110"/>
    <w:basedOn w:val="Normal"/>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1">
    <w:name w:val="xl111"/>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2">
    <w:name w:val="xl11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13">
    <w:name w:val="xl113"/>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4">
    <w:name w:val="xl114"/>
    <w:basedOn w:val="Normal"/>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5">
    <w:name w:val="xl115"/>
    <w:basedOn w:val="Normal"/>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16">
    <w:name w:val="xl116"/>
    <w:basedOn w:val="Normal"/>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7">
    <w:name w:val="xl117"/>
    <w:basedOn w:val="Normal"/>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8">
    <w:name w:val="xl118"/>
    <w:basedOn w:val="Normal"/>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9">
    <w:name w:val="xl119"/>
    <w:basedOn w:val="Normal"/>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0">
    <w:name w:val="xl120"/>
    <w:basedOn w:val="Normal"/>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2">
    <w:name w:val="xl122"/>
    <w:basedOn w:val="Normal"/>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23">
    <w:name w:val="xl123"/>
    <w:basedOn w:val="Normal"/>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4">
    <w:name w:val="xl124"/>
    <w:basedOn w:val="Normal"/>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5">
    <w:name w:val="xl125"/>
    <w:basedOn w:val="Normal"/>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6">
    <w:name w:val="xl126"/>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7">
    <w:name w:val="xl127"/>
    <w:basedOn w:val="Normal"/>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8">
    <w:name w:val="xl128"/>
    <w:basedOn w:val="Normal"/>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9">
    <w:name w:val="xl129"/>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0">
    <w:name w:val="xl130"/>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1">
    <w:name w:val="xl131"/>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2">
    <w:name w:val="xl132"/>
    <w:basedOn w:val="Normal"/>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3">
    <w:name w:val="xl133"/>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5">
    <w:name w:val="xl135"/>
    <w:basedOn w:val="Normal"/>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6">
    <w:name w:val="xl136"/>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7">
    <w:name w:val="xl137"/>
    <w:basedOn w:val="Normal"/>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38">
    <w:name w:val="xl138"/>
    <w:basedOn w:val="Normal"/>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9">
    <w:name w:val="xl139"/>
    <w:basedOn w:val="Normal"/>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0">
    <w:name w:val="xl140"/>
    <w:basedOn w:val="Normal"/>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1">
    <w:name w:val="xl141"/>
    <w:basedOn w:val="Normal"/>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2">
    <w:name w:val="xl14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3">
    <w:name w:val="xl143"/>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4">
    <w:name w:val="xl144"/>
    <w:basedOn w:val="Normal"/>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fr-FR"/>
    </w:rPr>
  </w:style>
  <w:style w:type="paragraph" w:styleId="Revision">
    <w:name w:val="Revision"/>
    <w:hidden/>
    <w:uiPriority w:val="99"/>
    <w:semiHidden/>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LegalNumPar">
    <w:name w:val="LegalNumPar"/>
    <w:basedOn w:val="Normal"/>
    <w:pPr>
      <w:numPr>
        <w:numId w:val="10"/>
      </w:numPr>
      <w:spacing w:line="360" w:lineRule="auto"/>
    </w:pPr>
    <w:rPr>
      <w:sz w:val="24"/>
    </w:rPr>
  </w:style>
  <w:style w:type="paragraph" w:customStyle="1" w:styleId="LegalNumPar2">
    <w:name w:val="LegalNumPar2"/>
    <w:basedOn w:val="Normal"/>
    <w:pPr>
      <w:numPr>
        <w:ilvl w:val="1"/>
        <w:numId w:val="10"/>
      </w:numPr>
      <w:spacing w:line="360" w:lineRule="auto"/>
    </w:pPr>
    <w:rPr>
      <w:sz w:val="24"/>
    </w:rPr>
  </w:style>
  <w:style w:type="paragraph" w:customStyle="1" w:styleId="LegalNumPar3">
    <w:name w:val="LegalNumPar3"/>
    <w:basedOn w:val="Normal"/>
    <w:pPr>
      <w:numPr>
        <w:ilvl w:val="2"/>
        <w:numId w:val="10"/>
      </w:numPr>
      <w:spacing w:line="360" w:lineRule="auto"/>
    </w:pPr>
    <w:rPr>
      <w:sz w:val="24"/>
    </w:rPr>
  </w:style>
  <w:style w:type="paragraph" w:customStyle="1" w:styleId="Heading1UM">
    <w:name w:val="Heading 1 UM"/>
    <w:basedOn w:val="ManualHeading1"/>
    <w:next w:val="Normal"/>
    <w:qFormat/>
    <w:rPr>
      <w:noProof/>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4">
    <w:name w:val="xl74"/>
    <w:basedOn w:val="Normal"/>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5">
    <w:name w:val="xl75"/>
    <w:basedOn w:val="Normal"/>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6">
    <w:name w:val="xl76"/>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7">
    <w:name w:val="xl77"/>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8">
    <w:name w:val="xl78"/>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9">
    <w:name w:val="xl79"/>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0">
    <w:name w:val="xl80"/>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4">
    <w:name w:val="xl84"/>
    <w:basedOn w:val="Normal"/>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5">
    <w:name w:val="xl85"/>
    <w:basedOn w:val="Normal"/>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6">
    <w:name w:val="xl86"/>
    <w:basedOn w:val="Normal"/>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7">
    <w:name w:val="xl87"/>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8">
    <w:name w:val="xl88"/>
    <w:basedOn w:val="Normal"/>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9">
    <w:name w:val="xl89"/>
    <w:basedOn w:val="Normal"/>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0">
    <w:name w:val="xl90"/>
    <w:basedOn w:val="Normal"/>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1">
    <w:name w:val="xl91"/>
    <w:basedOn w:val="Normal"/>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2">
    <w:name w:val="xl92"/>
    <w:basedOn w:val="Normal"/>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3">
    <w:name w:val="xl93"/>
    <w:basedOn w:val="Normal"/>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4">
    <w:name w:val="xl94"/>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6">
    <w:name w:val="xl96"/>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7">
    <w:name w:val="xl97"/>
    <w:basedOn w:val="Normal"/>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8">
    <w:name w:val="xl98"/>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9">
    <w:name w:val="xl99"/>
    <w:basedOn w:val="Normal"/>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0">
    <w:name w:val="xl100"/>
    <w:basedOn w:val="Normal"/>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1">
    <w:name w:val="xl101"/>
    <w:basedOn w:val="Normal"/>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103">
    <w:name w:val="xl103"/>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4">
    <w:name w:val="xl104"/>
    <w:basedOn w:val="Normal"/>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5">
    <w:name w:val="xl105"/>
    <w:basedOn w:val="Normal"/>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6">
    <w:name w:val="xl106"/>
    <w:basedOn w:val="Normal"/>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7">
    <w:name w:val="xl107"/>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8">
    <w:name w:val="xl108"/>
    <w:basedOn w:val="Normal"/>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9">
    <w:name w:val="xl109"/>
    <w:basedOn w:val="Normal"/>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0">
    <w:name w:val="xl110"/>
    <w:basedOn w:val="Normal"/>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1">
    <w:name w:val="xl111"/>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2">
    <w:name w:val="xl11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13">
    <w:name w:val="xl113"/>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4">
    <w:name w:val="xl114"/>
    <w:basedOn w:val="Normal"/>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5">
    <w:name w:val="xl115"/>
    <w:basedOn w:val="Normal"/>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16">
    <w:name w:val="xl116"/>
    <w:basedOn w:val="Normal"/>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7">
    <w:name w:val="xl117"/>
    <w:basedOn w:val="Normal"/>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8">
    <w:name w:val="xl118"/>
    <w:basedOn w:val="Normal"/>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9">
    <w:name w:val="xl119"/>
    <w:basedOn w:val="Normal"/>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0">
    <w:name w:val="xl120"/>
    <w:basedOn w:val="Normal"/>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2">
    <w:name w:val="xl122"/>
    <w:basedOn w:val="Normal"/>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23">
    <w:name w:val="xl123"/>
    <w:basedOn w:val="Normal"/>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4">
    <w:name w:val="xl124"/>
    <w:basedOn w:val="Normal"/>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5">
    <w:name w:val="xl125"/>
    <w:basedOn w:val="Normal"/>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6">
    <w:name w:val="xl126"/>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7">
    <w:name w:val="xl127"/>
    <w:basedOn w:val="Normal"/>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8">
    <w:name w:val="xl128"/>
    <w:basedOn w:val="Normal"/>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9">
    <w:name w:val="xl129"/>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0">
    <w:name w:val="xl130"/>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1">
    <w:name w:val="xl131"/>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2">
    <w:name w:val="xl132"/>
    <w:basedOn w:val="Normal"/>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3">
    <w:name w:val="xl133"/>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5">
    <w:name w:val="xl135"/>
    <w:basedOn w:val="Normal"/>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6">
    <w:name w:val="xl136"/>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7">
    <w:name w:val="xl137"/>
    <w:basedOn w:val="Normal"/>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38">
    <w:name w:val="xl138"/>
    <w:basedOn w:val="Normal"/>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9">
    <w:name w:val="xl139"/>
    <w:basedOn w:val="Normal"/>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0">
    <w:name w:val="xl140"/>
    <w:basedOn w:val="Normal"/>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1">
    <w:name w:val="xl141"/>
    <w:basedOn w:val="Normal"/>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2">
    <w:name w:val="xl14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3">
    <w:name w:val="xl143"/>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4">
    <w:name w:val="xl144"/>
    <w:basedOn w:val="Normal"/>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65">
      <w:bodyDiv w:val="1"/>
      <w:marLeft w:val="0"/>
      <w:marRight w:val="0"/>
      <w:marTop w:val="0"/>
      <w:marBottom w:val="0"/>
      <w:divBdr>
        <w:top w:val="none" w:sz="0" w:space="0" w:color="auto"/>
        <w:left w:val="none" w:sz="0" w:space="0" w:color="auto"/>
        <w:bottom w:val="none" w:sz="0" w:space="0" w:color="auto"/>
        <w:right w:val="none" w:sz="0" w:space="0" w:color="auto"/>
      </w:divBdr>
    </w:div>
    <w:div w:id="31420539">
      <w:bodyDiv w:val="1"/>
      <w:marLeft w:val="0"/>
      <w:marRight w:val="0"/>
      <w:marTop w:val="0"/>
      <w:marBottom w:val="0"/>
      <w:divBdr>
        <w:top w:val="none" w:sz="0" w:space="0" w:color="auto"/>
        <w:left w:val="none" w:sz="0" w:space="0" w:color="auto"/>
        <w:bottom w:val="none" w:sz="0" w:space="0" w:color="auto"/>
        <w:right w:val="none" w:sz="0" w:space="0" w:color="auto"/>
      </w:divBdr>
    </w:div>
    <w:div w:id="82460523">
      <w:bodyDiv w:val="1"/>
      <w:marLeft w:val="0"/>
      <w:marRight w:val="0"/>
      <w:marTop w:val="0"/>
      <w:marBottom w:val="0"/>
      <w:divBdr>
        <w:top w:val="none" w:sz="0" w:space="0" w:color="auto"/>
        <w:left w:val="none" w:sz="0" w:space="0" w:color="auto"/>
        <w:bottom w:val="none" w:sz="0" w:space="0" w:color="auto"/>
        <w:right w:val="none" w:sz="0" w:space="0" w:color="auto"/>
      </w:divBdr>
    </w:div>
    <w:div w:id="168257314">
      <w:bodyDiv w:val="1"/>
      <w:marLeft w:val="0"/>
      <w:marRight w:val="0"/>
      <w:marTop w:val="0"/>
      <w:marBottom w:val="0"/>
      <w:divBdr>
        <w:top w:val="none" w:sz="0" w:space="0" w:color="auto"/>
        <w:left w:val="none" w:sz="0" w:space="0" w:color="auto"/>
        <w:bottom w:val="none" w:sz="0" w:space="0" w:color="auto"/>
        <w:right w:val="none" w:sz="0" w:space="0" w:color="auto"/>
      </w:divBdr>
    </w:div>
    <w:div w:id="219947676">
      <w:bodyDiv w:val="1"/>
      <w:marLeft w:val="0"/>
      <w:marRight w:val="0"/>
      <w:marTop w:val="0"/>
      <w:marBottom w:val="0"/>
      <w:divBdr>
        <w:top w:val="none" w:sz="0" w:space="0" w:color="auto"/>
        <w:left w:val="none" w:sz="0" w:space="0" w:color="auto"/>
        <w:bottom w:val="none" w:sz="0" w:space="0" w:color="auto"/>
        <w:right w:val="none" w:sz="0" w:space="0" w:color="auto"/>
      </w:divBdr>
    </w:div>
    <w:div w:id="223028032">
      <w:bodyDiv w:val="1"/>
      <w:marLeft w:val="0"/>
      <w:marRight w:val="0"/>
      <w:marTop w:val="0"/>
      <w:marBottom w:val="0"/>
      <w:divBdr>
        <w:top w:val="none" w:sz="0" w:space="0" w:color="auto"/>
        <w:left w:val="none" w:sz="0" w:space="0" w:color="auto"/>
        <w:bottom w:val="none" w:sz="0" w:space="0" w:color="auto"/>
        <w:right w:val="none" w:sz="0" w:space="0" w:color="auto"/>
      </w:divBdr>
    </w:div>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6521956">
      <w:bodyDiv w:val="1"/>
      <w:marLeft w:val="0"/>
      <w:marRight w:val="0"/>
      <w:marTop w:val="0"/>
      <w:marBottom w:val="0"/>
      <w:divBdr>
        <w:top w:val="none" w:sz="0" w:space="0" w:color="auto"/>
        <w:left w:val="none" w:sz="0" w:space="0" w:color="auto"/>
        <w:bottom w:val="none" w:sz="0" w:space="0" w:color="auto"/>
        <w:right w:val="none" w:sz="0" w:space="0" w:color="auto"/>
      </w:divBdr>
    </w:div>
    <w:div w:id="276833748">
      <w:bodyDiv w:val="1"/>
      <w:marLeft w:val="0"/>
      <w:marRight w:val="0"/>
      <w:marTop w:val="0"/>
      <w:marBottom w:val="0"/>
      <w:divBdr>
        <w:top w:val="none" w:sz="0" w:space="0" w:color="auto"/>
        <w:left w:val="none" w:sz="0" w:space="0" w:color="auto"/>
        <w:bottom w:val="none" w:sz="0" w:space="0" w:color="auto"/>
        <w:right w:val="none" w:sz="0" w:space="0" w:color="auto"/>
      </w:divBdr>
    </w:div>
    <w:div w:id="278687958">
      <w:bodyDiv w:val="1"/>
      <w:marLeft w:val="0"/>
      <w:marRight w:val="0"/>
      <w:marTop w:val="0"/>
      <w:marBottom w:val="0"/>
      <w:divBdr>
        <w:top w:val="none" w:sz="0" w:space="0" w:color="auto"/>
        <w:left w:val="none" w:sz="0" w:space="0" w:color="auto"/>
        <w:bottom w:val="none" w:sz="0" w:space="0" w:color="auto"/>
        <w:right w:val="none" w:sz="0" w:space="0" w:color="auto"/>
      </w:divBdr>
    </w:div>
    <w:div w:id="300353655">
      <w:bodyDiv w:val="1"/>
      <w:marLeft w:val="0"/>
      <w:marRight w:val="0"/>
      <w:marTop w:val="0"/>
      <w:marBottom w:val="0"/>
      <w:divBdr>
        <w:top w:val="none" w:sz="0" w:space="0" w:color="auto"/>
        <w:left w:val="none" w:sz="0" w:space="0" w:color="auto"/>
        <w:bottom w:val="none" w:sz="0" w:space="0" w:color="auto"/>
        <w:right w:val="none" w:sz="0" w:space="0" w:color="auto"/>
      </w:divBdr>
    </w:div>
    <w:div w:id="312413795">
      <w:bodyDiv w:val="1"/>
      <w:marLeft w:val="0"/>
      <w:marRight w:val="0"/>
      <w:marTop w:val="0"/>
      <w:marBottom w:val="0"/>
      <w:divBdr>
        <w:top w:val="none" w:sz="0" w:space="0" w:color="auto"/>
        <w:left w:val="none" w:sz="0" w:space="0" w:color="auto"/>
        <w:bottom w:val="none" w:sz="0" w:space="0" w:color="auto"/>
        <w:right w:val="none" w:sz="0" w:space="0" w:color="auto"/>
      </w:divBdr>
    </w:div>
    <w:div w:id="337661617">
      <w:bodyDiv w:val="1"/>
      <w:marLeft w:val="0"/>
      <w:marRight w:val="0"/>
      <w:marTop w:val="0"/>
      <w:marBottom w:val="0"/>
      <w:divBdr>
        <w:top w:val="none" w:sz="0" w:space="0" w:color="auto"/>
        <w:left w:val="none" w:sz="0" w:space="0" w:color="auto"/>
        <w:bottom w:val="none" w:sz="0" w:space="0" w:color="auto"/>
        <w:right w:val="none" w:sz="0" w:space="0" w:color="auto"/>
      </w:divBdr>
    </w:div>
    <w:div w:id="382367673">
      <w:bodyDiv w:val="1"/>
      <w:marLeft w:val="0"/>
      <w:marRight w:val="0"/>
      <w:marTop w:val="0"/>
      <w:marBottom w:val="0"/>
      <w:divBdr>
        <w:top w:val="none" w:sz="0" w:space="0" w:color="auto"/>
        <w:left w:val="none" w:sz="0" w:space="0" w:color="auto"/>
        <w:bottom w:val="none" w:sz="0" w:space="0" w:color="auto"/>
        <w:right w:val="none" w:sz="0" w:space="0" w:color="auto"/>
      </w:divBdr>
    </w:div>
    <w:div w:id="422842804">
      <w:bodyDiv w:val="1"/>
      <w:marLeft w:val="0"/>
      <w:marRight w:val="0"/>
      <w:marTop w:val="0"/>
      <w:marBottom w:val="0"/>
      <w:divBdr>
        <w:top w:val="none" w:sz="0" w:space="0" w:color="auto"/>
        <w:left w:val="none" w:sz="0" w:space="0" w:color="auto"/>
        <w:bottom w:val="none" w:sz="0" w:space="0" w:color="auto"/>
        <w:right w:val="none" w:sz="0" w:space="0" w:color="auto"/>
      </w:divBdr>
    </w:div>
    <w:div w:id="436994676">
      <w:bodyDiv w:val="1"/>
      <w:marLeft w:val="0"/>
      <w:marRight w:val="0"/>
      <w:marTop w:val="0"/>
      <w:marBottom w:val="0"/>
      <w:divBdr>
        <w:top w:val="none" w:sz="0" w:space="0" w:color="auto"/>
        <w:left w:val="none" w:sz="0" w:space="0" w:color="auto"/>
        <w:bottom w:val="none" w:sz="0" w:space="0" w:color="auto"/>
        <w:right w:val="none" w:sz="0" w:space="0" w:color="auto"/>
      </w:divBdr>
    </w:div>
    <w:div w:id="445277607">
      <w:bodyDiv w:val="1"/>
      <w:marLeft w:val="0"/>
      <w:marRight w:val="0"/>
      <w:marTop w:val="0"/>
      <w:marBottom w:val="0"/>
      <w:divBdr>
        <w:top w:val="none" w:sz="0" w:space="0" w:color="auto"/>
        <w:left w:val="none" w:sz="0" w:space="0" w:color="auto"/>
        <w:bottom w:val="none" w:sz="0" w:space="0" w:color="auto"/>
        <w:right w:val="none" w:sz="0" w:space="0" w:color="auto"/>
      </w:divBdr>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8736141">
      <w:bodyDiv w:val="1"/>
      <w:marLeft w:val="0"/>
      <w:marRight w:val="0"/>
      <w:marTop w:val="0"/>
      <w:marBottom w:val="0"/>
      <w:divBdr>
        <w:top w:val="none" w:sz="0" w:space="0" w:color="auto"/>
        <w:left w:val="none" w:sz="0" w:space="0" w:color="auto"/>
        <w:bottom w:val="none" w:sz="0" w:space="0" w:color="auto"/>
        <w:right w:val="none" w:sz="0" w:space="0" w:color="auto"/>
      </w:divBdr>
    </w:div>
    <w:div w:id="689142547">
      <w:bodyDiv w:val="1"/>
      <w:marLeft w:val="0"/>
      <w:marRight w:val="0"/>
      <w:marTop w:val="0"/>
      <w:marBottom w:val="0"/>
      <w:divBdr>
        <w:top w:val="none" w:sz="0" w:space="0" w:color="auto"/>
        <w:left w:val="none" w:sz="0" w:space="0" w:color="auto"/>
        <w:bottom w:val="none" w:sz="0" w:space="0" w:color="auto"/>
        <w:right w:val="none" w:sz="0" w:space="0" w:color="auto"/>
      </w:divBdr>
    </w:div>
    <w:div w:id="725490518">
      <w:bodyDiv w:val="1"/>
      <w:marLeft w:val="0"/>
      <w:marRight w:val="0"/>
      <w:marTop w:val="0"/>
      <w:marBottom w:val="0"/>
      <w:divBdr>
        <w:top w:val="none" w:sz="0" w:space="0" w:color="auto"/>
        <w:left w:val="none" w:sz="0" w:space="0" w:color="auto"/>
        <w:bottom w:val="none" w:sz="0" w:space="0" w:color="auto"/>
        <w:right w:val="none" w:sz="0" w:space="0" w:color="auto"/>
      </w:divBdr>
    </w:div>
    <w:div w:id="750927192">
      <w:bodyDiv w:val="1"/>
      <w:marLeft w:val="0"/>
      <w:marRight w:val="0"/>
      <w:marTop w:val="0"/>
      <w:marBottom w:val="0"/>
      <w:divBdr>
        <w:top w:val="none" w:sz="0" w:space="0" w:color="auto"/>
        <w:left w:val="none" w:sz="0" w:space="0" w:color="auto"/>
        <w:bottom w:val="none" w:sz="0" w:space="0" w:color="auto"/>
        <w:right w:val="none" w:sz="0" w:space="0" w:color="auto"/>
      </w:divBdr>
    </w:div>
    <w:div w:id="752778502">
      <w:bodyDiv w:val="1"/>
      <w:marLeft w:val="0"/>
      <w:marRight w:val="0"/>
      <w:marTop w:val="0"/>
      <w:marBottom w:val="0"/>
      <w:divBdr>
        <w:top w:val="none" w:sz="0" w:space="0" w:color="auto"/>
        <w:left w:val="none" w:sz="0" w:space="0" w:color="auto"/>
        <w:bottom w:val="none" w:sz="0" w:space="0" w:color="auto"/>
        <w:right w:val="none" w:sz="0" w:space="0" w:color="auto"/>
      </w:divBdr>
    </w:div>
    <w:div w:id="922497282">
      <w:bodyDiv w:val="1"/>
      <w:marLeft w:val="0"/>
      <w:marRight w:val="0"/>
      <w:marTop w:val="0"/>
      <w:marBottom w:val="0"/>
      <w:divBdr>
        <w:top w:val="none" w:sz="0" w:space="0" w:color="auto"/>
        <w:left w:val="none" w:sz="0" w:space="0" w:color="auto"/>
        <w:bottom w:val="none" w:sz="0" w:space="0" w:color="auto"/>
        <w:right w:val="none" w:sz="0" w:space="0" w:color="auto"/>
      </w:divBdr>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989090230">
      <w:bodyDiv w:val="1"/>
      <w:marLeft w:val="0"/>
      <w:marRight w:val="0"/>
      <w:marTop w:val="0"/>
      <w:marBottom w:val="0"/>
      <w:divBdr>
        <w:top w:val="none" w:sz="0" w:space="0" w:color="auto"/>
        <w:left w:val="none" w:sz="0" w:space="0" w:color="auto"/>
        <w:bottom w:val="none" w:sz="0" w:space="0" w:color="auto"/>
        <w:right w:val="none" w:sz="0" w:space="0" w:color="auto"/>
      </w:divBdr>
    </w:div>
    <w:div w:id="990597809">
      <w:bodyDiv w:val="1"/>
      <w:marLeft w:val="0"/>
      <w:marRight w:val="0"/>
      <w:marTop w:val="0"/>
      <w:marBottom w:val="0"/>
      <w:divBdr>
        <w:top w:val="none" w:sz="0" w:space="0" w:color="auto"/>
        <w:left w:val="none" w:sz="0" w:space="0" w:color="auto"/>
        <w:bottom w:val="none" w:sz="0" w:space="0" w:color="auto"/>
        <w:right w:val="none" w:sz="0" w:space="0" w:color="auto"/>
      </w:divBdr>
    </w:div>
    <w:div w:id="991442454">
      <w:bodyDiv w:val="1"/>
      <w:marLeft w:val="0"/>
      <w:marRight w:val="0"/>
      <w:marTop w:val="0"/>
      <w:marBottom w:val="0"/>
      <w:divBdr>
        <w:top w:val="none" w:sz="0" w:space="0" w:color="auto"/>
        <w:left w:val="none" w:sz="0" w:space="0" w:color="auto"/>
        <w:bottom w:val="none" w:sz="0" w:space="0" w:color="auto"/>
        <w:right w:val="none" w:sz="0" w:space="0" w:color="auto"/>
      </w:divBdr>
    </w:div>
    <w:div w:id="1098527091">
      <w:bodyDiv w:val="1"/>
      <w:marLeft w:val="0"/>
      <w:marRight w:val="0"/>
      <w:marTop w:val="0"/>
      <w:marBottom w:val="0"/>
      <w:divBdr>
        <w:top w:val="none" w:sz="0" w:space="0" w:color="auto"/>
        <w:left w:val="none" w:sz="0" w:space="0" w:color="auto"/>
        <w:bottom w:val="none" w:sz="0" w:space="0" w:color="auto"/>
        <w:right w:val="none" w:sz="0" w:space="0" w:color="auto"/>
      </w:divBdr>
    </w:div>
    <w:div w:id="1204054750">
      <w:bodyDiv w:val="1"/>
      <w:marLeft w:val="0"/>
      <w:marRight w:val="0"/>
      <w:marTop w:val="0"/>
      <w:marBottom w:val="0"/>
      <w:divBdr>
        <w:top w:val="none" w:sz="0" w:space="0" w:color="auto"/>
        <w:left w:val="none" w:sz="0" w:space="0" w:color="auto"/>
        <w:bottom w:val="none" w:sz="0" w:space="0" w:color="auto"/>
        <w:right w:val="none" w:sz="0" w:space="0" w:color="auto"/>
      </w:divBdr>
    </w:div>
    <w:div w:id="1290627464">
      <w:bodyDiv w:val="1"/>
      <w:marLeft w:val="0"/>
      <w:marRight w:val="0"/>
      <w:marTop w:val="0"/>
      <w:marBottom w:val="0"/>
      <w:divBdr>
        <w:top w:val="none" w:sz="0" w:space="0" w:color="auto"/>
        <w:left w:val="none" w:sz="0" w:space="0" w:color="auto"/>
        <w:bottom w:val="none" w:sz="0" w:space="0" w:color="auto"/>
        <w:right w:val="none" w:sz="0" w:space="0" w:color="auto"/>
      </w:divBdr>
    </w:div>
    <w:div w:id="1314991356">
      <w:bodyDiv w:val="1"/>
      <w:marLeft w:val="0"/>
      <w:marRight w:val="0"/>
      <w:marTop w:val="0"/>
      <w:marBottom w:val="0"/>
      <w:divBdr>
        <w:top w:val="none" w:sz="0" w:space="0" w:color="auto"/>
        <w:left w:val="none" w:sz="0" w:space="0" w:color="auto"/>
        <w:bottom w:val="none" w:sz="0" w:space="0" w:color="auto"/>
        <w:right w:val="none" w:sz="0" w:space="0" w:color="auto"/>
      </w:divBdr>
    </w:div>
    <w:div w:id="1359702667">
      <w:bodyDiv w:val="1"/>
      <w:marLeft w:val="0"/>
      <w:marRight w:val="0"/>
      <w:marTop w:val="0"/>
      <w:marBottom w:val="0"/>
      <w:divBdr>
        <w:top w:val="none" w:sz="0" w:space="0" w:color="auto"/>
        <w:left w:val="none" w:sz="0" w:space="0" w:color="auto"/>
        <w:bottom w:val="none" w:sz="0" w:space="0" w:color="auto"/>
        <w:right w:val="none" w:sz="0" w:space="0" w:color="auto"/>
      </w:divBdr>
    </w:div>
    <w:div w:id="1390953263">
      <w:bodyDiv w:val="1"/>
      <w:marLeft w:val="0"/>
      <w:marRight w:val="0"/>
      <w:marTop w:val="0"/>
      <w:marBottom w:val="0"/>
      <w:divBdr>
        <w:top w:val="none" w:sz="0" w:space="0" w:color="auto"/>
        <w:left w:val="none" w:sz="0" w:space="0" w:color="auto"/>
        <w:bottom w:val="none" w:sz="0" w:space="0" w:color="auto"/>
        <w:right w:val="none" w:sz="0" w:space="0" w:color="auto"/>
      </w:divBdr>
    </w:div>
    <w:div w:id="1402757620">
      <w:bodyDiv w:val="1"/>
      <w:marLeft w:val="0"/>
      <w:marRight w:val="0"/>
      <w:marTop w:val="0"/>
      <w:marBottom w:val="0"/>
      <w:divBdr>
        <w:top w:val="none" w:sz="0" w:space="0" w:color="auto"/>
        <w:left w:val="none" w:sz="0" w:space="0" w:color="auto"/>
        <w:bottom w:val="none" w:sz="0" w:space="0" w:color="auto"/>
        <w:right w:val="none" w:sz="0" w:space="0" w:color="auto"/>
      </w:divBdr>
    </w:div>
    <w:div w:id="1415513681">
      <w:bodyDiv w:val="1"/>
      <w:marLeft w:val="0"/>
      <w:marRight w:val="0"/>
      <w:marTop w:val="0"/>
      <w:marBottom w:val="0"/>
      <w:divBdr>
        <w:top w:val="none" w:sz="0" w:space="0" w:color="auto"/>
        <w:left w:val="none" w:sz="0" w:space="0" w:color="auto"/>
        <w:bottom w:val="none" w:sz="0" w:space="0" w:color="auto"/>
        <w:right w:val="none" w:sz="0" w:space="0" w:color="auto"/>
      </w:divBdr>
    </w:div>
    <w:div w:id="1435907430">
      <w:bodyDiv w:val="1"/>
      <w:marLeft w:val="0"/>
      <w:marRight w:val="0"/>
      <w:marTop w:val="0"/>
      <w:marBottom w:val="0"/>
      <w:divBdr>
        <w:top w:val="none" w:sz="0" w:space="0" w:color="auto"/>
        <w:left w:val="none" w:sz="0" w:space="0" w:color="auto"/>
        <w:bottom w:val="none" w:sz="0" w:space="0" w:color="auto"/>
        <w:right w:val="none" w:sz="0" w:space="0" w:color="auto"/>
      </w:divBdr>
    </w:div>
    <w:div w:id="1537427337">
      <w:bodyDiv w:val="1"/>
      <w:marLeft w:val="0"/>
      <w:marRight w:val="0"/>
      <w:marTop w:val="0"/>
      <w:marBottom w:val="0"/>
      <w:divBdr>
        <w:top w:val="none" w:sz="0" w:space="0" w:color="auto"/>
        <w:left w:val="none" w:sz="0" w:space="0" w:color="auto"/>
        <w:bottom w:val="none" w:sz="0" w:space="0" w:color="auto"/>
        <w:right w:val="none" w:sz="0" w:space="0" w:color="auto"/>
      </w:divBdr>
    </w:div>
    <w:div w:id="1545755326">
      <w:bodyDiv w:val="1"/>
      <w:marLeft w:val="0"/>
      <w:marRight w:val="0"/>
      <w:marTop w:val="0"/>
      <w:marBottom w:val="0"/>
      <w:divBdr>
        <w:top w:val="none" w:sz="0" w:space="0" w:color="auto"/>
        <w:left w:val="none" w:sz="0" w:space="0" w:color="auto"/>
        <w:bottom w:val="none" w:sz="0" w:space="0" w:color="auto"/>
        <w:right w:val="none" w:sz="0" w:space="0" w:color="auto"/>
      </w:divBdr>
    </w:div>
    <w:div w:id="1563830124">
      <w:bodyDiv w:val="1"/>
      <w:marLeft w:val="0"/>
      <w:marRight w:val="0"/>
      <w:marTop w:val="0"/>
      <w:marBottom w:val="0"/>
      <w:divBdr>
        <w:top w:val="none" w:sz="0" w:space="0" w:color="auto"/>
        <w:left w:val="none" w:sz="0" w:space="0" w:color="auto"/>
        <w:bottom w:val="none" w:sz="0" w:space="0" w:color="auto"/>
        <w:right w:val="none" w:sz="0" w:space="0" w:color="auto"/>
      </w:divBdr>
    </w:div>
    <w:div w:id="1576010498">
      <w:bodyDiv w:val="1"/>
      <w:marLeft w:val="0"/>
      <w:marRight w:val="0"/>
      <w:marTop w:val="0"/>
      <w:marBottom w:val="0"/>
      <w:divBdr>
        <w:top w:val="none" w:sz="0" w:space="0" w:color="auto"/>
        <w:left w:val="none" w:sz="0" w:space="0" w:color="auto"/>
        <w:bottom w:val="none" w:sz="0" w:space="0" w:color="auto"/>
        <w:right w:val="none" w:sz="0" w:space="0" w:color="auto"/>
      </w:divBdr>
    </w:div>
    <w:div w:id="1603368809">
      <w:bodyDiv w:val="1"/>
      <w:marLeft w:val="0"/>
      <w:marRight w:val="0"/>
      <w:marTop w:val="0"/>
      <w:marBottom w:val="0"/>
      <w:divBdr>
        <w:top w:val="none" w:sz="0" w:space="0" w:color="auto"/>
        <w:left w:val="none" w:sz="0" w:space="0" w:color="auto"/>
        <w:bottom w:val="none" w:sz="0" w:space="0" w:color="auto"/>
        <w:right w:val="none" w:sz="0" w:space="0" w:color="auto"/>
      </w:divBdr>
    </w:div>
    <w:div w:id="1651711014">
      <w:bodyDiv w:val="1"/>
      <w:marLeft w:val="0"/>
      <w:marRight w:val="0"/>
      <w:marTop w:val="0"/>
      <w:marBottom w:val="0"/>
      <w:divBdr>
        <w:top w:val="none" w:sz="0" w:space="0" w:color="auto"/>
        <w:left w:val="none" w:sz="0" w:space="0" w:color="auto"/>
        <w:bottom w:val="none" w:sz="0" w:space="0" w:color="auto"/>
        <w:right w:val="none" w:sz="0" w:space="0" w:color="auto"/>
      </w:divBdr>
    </w:div>
    <w:div w:id="1724865009">
      <w:bodyDiv w:val="1"/>
      <w:marLeft w:val="0"/>
      <w:marRight w:val="0"/>
      <w:marTop w:val="0"/>
      <w:marBottom w:val="0"/>
      <w:divBdr>
        <w:top w:val="none" w:sz="0" w:space="0" w:color="auto"/>
        <w:left w:val="none" w:sz="0" w:space="0" w:color="auto"/>
        <w:bottom w:val="none" w:sz="0" w:space="0" w:color="auto"/>
        <w:right w:val="none" w:sz="0" w:space="0" w:color="auto"/>
      </w:divBdr>
    </w:div>
    <w:div w:id="1769932842">
      <w:bodyDiv w:val="1"/>
      <w:marLeft w:val="0"/>
      <w:marRight w:val="0"/>
      <w:marTop w:val="0"/>
      <w:marBottom w:val="0"/>
      <w:divBdr>
        <w:top w:val="none" w:sz="0" w:space="0" w:color="auto"/>
        <w:left w:val="none" w:sz="0" w:space="0" w:color="auto"/>
        <w:bottom w:val="none" w:sz="0" w:space="0" w:color="auto"/>
        <w:right w:val="none" w:sz="0" w:space="0" w:color="auto"/>
      </w:divBdr>
    </w:div>
    <w:div w:id="1853106578">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25801098">
      <w:bodyDiv w:val="1"/>
      <w:marLeft w:val="0"/>
      <w:marRight w:val="0"/>
      <w:marTop w:val="0"/>
      <w:marBottom w:val="0"/>
      <w:divBdr>
        <w:top w:val="none" w:sz="0" w:space="0" w:color="auto"/>
        <w:left w:val="none" w:sz="0" w:space="0" w:color="auto"/>
        <w:bottom w:val="none" w:sz="0" w:space="0" w:color="auto"/>
        <w:right w:val="none" w:sz="0" w:space="0" w:color="auto"/>
      </w:divBdr>
    </w:div>
    <w:div w:id="1955287586">
      <w:bodyDiv w:val="1"/>
      <w:marLeft w:val="0"/>
      <w:marRight w:val="0"/>
      <w:marTop w:val="0"/>
      <w:marBottom w:val="0"/>
      <w:divBdr>
        <w:top w:val="none" w:sz="0" w:space="0" w:color="auto"/>
        <w:left w:val="none" w:sz="0" w:space="0" w:color="auto"/>
        <w:bottom w:val="none" w:sz="0" w:space="0" w:color="auto"/>
        <w:right w:val="none" w:sz="0" w:space="0" w:color="auto"/>
      </w:divBdr>
    </w:div>
    <w:div w:id="1961447295">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4200">
      <w:bodyDiv w:val="1"/>
      <w:marLeft w:val="0"/>
      <w:marRight w:val="0"/>
      <w:marTop w:val="0"/>
      <w:marBottom w:val="0"/>
      <w:divBdr>
        <w:top w:val="none" w:sz="0" w:space="0" w:color="auto"/>
        <w:left w:val="none" w:sz="0" w:space="0" w:color="auto"/>
        <w:bottom w:val="none" w:sz="0" w:space="0" w:color="auto"/>
        <w:right w:val="none" w:sz="0" w:space="0" w:color="auto"/>
      </w:divBdr>
    </w:div>
    <w:div w:id="2006468280">
      <w:bodyDiv w:val="1"/>
      <w:marLeft w:val="0"/>
      <w:marRight w:val="0"/>
      <w:marTop w:val="0"/>
      <w:marBottom w:val="0"/>
      <w:divBdr>
        <w:top w:val="none" w:sz="0" w:space="0" w:color="auto"/>
        <w:left w:val="none" w:sz="0" w:space="0" w:color="auto"/>
        <w:bottom w:val="none" w:sz="0" w:space="0" w:color="auto"/>
        <w:right w:val="none" w:sz="0" w:space="0" w:color="auto"/>
      </w:divBdr>
    </w:div>
    <w:div w:id="2060929783">
      <w:bodyDiv w:val="1"/>
      <w:marLeft w:val="0"/>
      <w:marRight w:val="0"/>
      <w:marTop w:val="0"/>
      <w:marBottom w:val="0"/>
      <w:divBdr>
        <w:top w:val="none" w:sz="0" w:space="0" w:color="auto"/>
        <w:left w:val="none" w:sz="0" w:space="0" w:color="auto"/>
        <w:bottom w:val="none" w:sz="0" w:space="0" w:color="auto"/>
        <w:right w:val="none" w:sz="0" w:space="0" w:color="auto"/>
      </w:divBdr>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273247">
      <w:bodyDiv w:val="1"/>
      <w:marLeft w:val="0"/>
      <w:marRight w:val="0"/>
      <w:marTop w:val="0"/>
      <w:marBottom w:val="0"/>
      <w:divBdr>
        <w:top w:val="none" w:sz="0" w:space="0" w:color="auto"/>
        <w:left w:val="none" w:sz="0" w:space="0" w:color="auto"/>
        <w:bottom w:val="none" w:sz="0" w:space="0" w:color="auto"/>
        <w:right w:val="none" w:sz="0" w:space="0" w:color="auto"/>
      </w:divBdr>
    </w:div>
    <w:div w:id="21212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image" Target="media/image8.emf"/><Relationship Id="rId42" Type="http://schemas.openxmlformats.org/officeDocument/2006/relationships/image" Target="media/image10.emf"/><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header" Target="header22.xml"/><Relationship Id="rId68" Type="http://schemas.openxmlformats.org/officeDocument/2006/relationships/footer" Target="footer24.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6.emf"/><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header" Target="header20.xml"/><Relationship Id="rId66" Type="http://schemas.openxmlformats.org/officeDocument/2006/relationships/footer" Target="footer23.xml"/><Relationship Id="rId74"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emf"/><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header" Target="header10.xml"/><Relationship Id="rId43" Type="http://schemas.openxmlformats.org/officeDocument/2006/relationships/image" Target="media/image11.emf"/><Relationship Id="rId48" Type="http://schemas.openxmlformats.org/officeDocument/2006/relationships/header" Target="header15.xml"/><Relationship Id="rId56" Type="http://schemas.openxmlformats.org/officeDocument/2006/relationships/image" Target="media/image12.emf"/><Relationship Id="rId64" Type="http://schemas.openxmlformats.org/officeDocument/2006/relationships/header" Target="header23.xml"/><Relationship Id="rId69"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eader" Target="header17.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7.emf"/><Relationship Id="rId38" Type="http://schemas.openxmlformats.org/officeDocument/2006/relationships/footer" Target="footer11.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header" Target="header6.xml"/><Relationship Id="rId41" Type="http://schemas.openxmlformats.org/officeDocument/2006/relationships/image" Target="media/image9.emf"/><Relationship Id="rId54" Type="http://schemas.openxmlformats.org/officeDocument/2006/relationships/header" Target="header18.xml"/><Relationship Id="rId62" Type="http://schemas.openxmlformats.org/officeDocument/2006/relationships/footer" Target="footer21.xml"/><Relationship Id="rId70" Type="http://schemas.openxmlformats.org/officeDocument/2006/relationships/header" Target="header2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A4FC-CA9E-4986-982D-677FB217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18846</Words>
  <Characters>52393</Characters>
  <Application>Microsoft Office Word</Application>
  <DocSecurity>0</DocSecurity>
  <Lines>17464</Lines>
  <Paragraphs>14247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2020-03-13T13:30:00Z</cp:lastPrinted>
  <dcterms:created xsi:type="dcterms:W3CDTF">2020-05-28T15:02:00Z</dcterms:created>
  <dcterms:modified xsi:type="dcterms:W3CDTF">2021-02-15T10:26:00Z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CP-003</vt:lpwstr>
  </property>
</Properties>
</file>