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435" w:rsidRDefault="00566C0C">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47C36A20-4CB3-48CC-8B4D-A918ECC7F749" style="width:450.4pt;height:320.65pt">
            <v:imagedata r:id="rId8" o:title=""/>
          </v:shape>
        </w:pict>
      </w:r>
    </w:p>
    <w:bookmarkEnd w:id="0"/>
    <w:p w:rsidR="00C43435" w:rsidRDefault="00C43435">
      <w:pPr>
        <w:rPr>
          <w:noProof/>
        </w:rPr>
        <w:sectPr w:rsidR="00C43435">
          <w:headerReference w:type="even" r:id="rId9"/>
          <w:headerReference w:type="default" r:id="rId10"/>
          <w:footerReference w:type="even" r:id="rId11"/>
          <w:footerReference w:type="default" r:id="rId12"/>
          <w:headerReference w:type="first" r:id="rId13"/>
          <w:footerReference w:type="first" r:id="rId14"/>
          <w:pgSz w:w="11906" w:h="16838" w:code="9"/>
          <w:pgMar w:top="1134" w:right="1417" w:bottom="1134" w:left="1417" w:header="709" w:footer="709" w:gutter="0"/>
          <w:pgNumType w:start="1"/>
          <w:cols w:space="720"/>
          <w:docGrid w:linePitch="360"/>
        </w:sectPr>
      </w:pPr>
    </w:p>
    <w:p w:rsidR="00C43435" w:rsidRDefault="00CA338D">
      <w:pPr>
        <w:pStyle w:val="Typedudocument"/>
        <w:rPr>
          <w:noProof/>
        </w:rPr>
      </w:pPr>
      <w:r>
        <w:rPr>
          <w:noProof/>
        </w:rPr>
        <w:lastRenderedPageBreak/>
        <w:t>REPORT FROM THE COMMISSION TO THE EUROPEAN PARLIAMENT AND THE COUNCIL</w:t>
      </w:r>
    </w:p>
    <w:p w:rsidR="00C43435" w:rsidRDefault="00CA338D">
      <w:pPr>
        <w:pStyle w:val="Titreobjet"/>
        <w:rPr>
          <w:noProof/>
        </w:rPr>
      </w:pPr>
      <w:r>
        <w:rPr>
          <w:noProof/>
        </w:rPr>
        <w:t>on the working of committees during 2019</w:t>
      </w:r>
    </w:p>
    <w:p w:rsidR="00C43435" w:rsidRDefault="00C43435">
      <w:pPr>
        <w:pStyle w:val="Sous-titreobjet"/>
        <w:rPr>
          <w:noProof/>
        </w:rPr>
      </w:pPr>
    </w:p>
    <w:p w:rsidR="00C43435" w:rsidRDefault="00CA338D">
      <w:pPr>
        <w:jc w:val="both"/>
        <w:rPr>
          <w:rFonts w:ascii="Times New Roman" w:hAnsi="Times New Roman"/>
          <w:noProof/>
          <w:sz w:val="24"/>
          <w:szCs w:val="24"/>
        </w:rPr>
      </w:pPr>
      <w:r>
        <w:rPr>
          <w:rFonts w:ascii="Times New Roman" w:hAnsi="Times New Roman"/>
          <w:noProof/>
          <w:sz w:val="24"/>
          <w:szCs w:val="24"/>
        </w:rPr>
        <w:t>In accordance with Article 10(2) of Regulation (EU) No 182/2011 laying down the rules and general principles concerning mechanisms for control by Member States of the Commission’s exercise of implementing powers</w:t>
      </w:r>
      <w:r>
        <w:rPr>
          <w:rFonts w:ascii="Times New Roman" w:hAnsi="Times New Roman"/>
          <w:noProof/>
          <w:sz w:val="24"/>
          <w:szCs w:val="24"/>
          <w:vertAlign w:val="superscript"/>
        </w:rPr>
        <w:footnoteReference w:id="1"/>
      </w:r>
      <w:r>
        <w:rPr>
          <w:rFonts w:ascii="Times New Roman" w:hAnsi="Times New Roman"/>
          <w:noProof/>
          <w:sz w:val="24"/>
          <w:szCs w:val="24"/>
        </w:rPr>
        <w:t xml:space="preserve"> (the ‘Comitology Regulation’), the Commission hereby presents the annual report on the working of committees for 2019.</w:t>
      </w:r>
    </w:p>
    <w:p w:rsidR="00C43435" w:rsidRDefault="00CA338D">
      <w:pPr>
        <w:jc w:val="both"/>
        <w:rPr>
          <w:rFonts w:ascii="Times New Roman" w:hAnsi="Times New Roman"/>
          <w:noProof/>
          <w:sz w:val="24"/>
          <w:szCs w:val="24"/>
        </w:rPr>
      </w:pPr>
      <w:r>
        <w:rPr>
          <w:rFonts w:ascii="Times New Roman" w:hAnsi="Times New Roman"/>
          <w:noProof/>
          <w:sz w:val="24"/>
          <w:szCs w:val="24"/>
        </w:rPr>
        <w:t>This report gives an overview of developments in the comitology system in 2019 and a summary of the committees’ activities. It is accompanied by a staff working document containing detailed statistics on the work of the individual committees.</w:t>
      </w:r>
    </w:p>
    <w:p w:rsidR="00C43435" w:rsidRDefault="00C43435">
      <w:pPr>
        <w:jc w:val="both"/>
        <w:rPr>
          <w:rFonts w:ascii="Times New Roman" w:hAnsi="Times New Roman"/>
          <w:noProof/>
          <w:sz w:val="24"/>
          <w:szCs w:val="24"/>
        </w:rPr>
      </w:pPr>
    </w:p>
    <w:p w:rsidR="00C43435" w:rsidRDefault="00CA338D">
      <w:pPr>
        <w:pStyle w:val="ManualHeading1"/>
        <w:rPr>
          <w:noProof/>
          <w:color w:val="FF0000"/>
        </w:rPr>
      </w:pPr>
      <w:r>
        <w:t>1.</w:t>
      </w:r>
      <w:r>
        <w:tab/>
      </w:r>
      <w:r>
        <w:rPr>
          <w:noProof/>
        </w:rPr>
        <w:t>Overview of developments in the comitology system in 2019</w:t>
      </w:r>
    </w:p>
    <w:p w:rsidR="00C43435" w:rsidRDefault="00CA338D">
      <w:pPr>
        <w:pStyle w:val="ManualHeading2"/>
        <w:rPr>
          <w:noProof/>
        </w:rPr>
      </w:pPr>
      <w:r>
        <w:t>1.1.</w:t>
      </w:r>
      <w:r>
        <w:tab/>
      </w:r>
      <w:r>
        <w:rPr>
          <w:noProof/>
        </w:rPr>
        <w:t>General developments</w:t>
      </w:r>
    </w:p>
    <w:p w:rsidR="00C43435" w:rsidRDefault="00CA338D">
      <w:pPr>
        <w:jc w:val="both"/>
        <w:rPr>
          <w:rFonts w:ascii="Times New Roman" w:hAnsi="Times New Roman"/>
          <w:b/>
          <w:noProof/>
          <w:sz w:val="24"/>
          <w:szCs w:val="24"/>
        </w:rPr>
      </w:pPr>
      <w:r>
        <w:rPr>
          <w:rFonts w:ascii="Times New Roman" w:hAnsi="Times New Roman"/>
          <w:noProof/>
          <w:sz w:val="24"/>
          <w:szCs w:val="24"/>
        </w:rPr>
        <w:t>All comitology procedures provided for in the ‘old’ Comitology Decision</w:t>
      </w:r>
      <w:r>
        <w:rPr>
          <w:rFonts w:ascii="Times New Roman" w:hAnsi="Times New Roman"/>
          <w:noProof/>
          <w:sz w:val="24"/>
          <w:szCs w:val="24"/>
          <w:vertAlign w:val="superscript"/>
        </w:rPr>
        <w:footnoteReference w:id="2"/>
      </w:r>
      <w:r>
        <w:rPr>
          <w:rFonts w:ascii="Times New Roman" w:hAnsi="Times New Roman"/>
          <w:noProof/>
          <w:sz w:val="24"/>
          <w:szCs w:val="24"/>
        </w:rPr>
        <w:t>, with the exception of the regulatory procedure with scrutiny, were automatically adapted by the Comitology Regulation to the procedures provided for in that Regulation.</w:t>
      </w:r>
    </w:p>
    <w:p w:rsidR="00C43435" w:rsidRDefault="00CA338D">
      <w:pPr>
        <w:jc w:val="both"/>
        <w:rPr>
          <w:rFonts w:ascii="Times New Roman" w:hAnsi="Times New Roman"/>
          <w:noProof/>
          <w:sz w:val="24"/>
          <w:szCs w:val="24"/>
        </w:rPr>
      </w:pPr>
      <w:r>
        <w:rPr>
          <w:rFonts w:ascii="Times New Roman" w:hAnsi="Times New Roman"/>
          <w:noProof/>
          <w:sz w:val="24"/>
          <w:szCs w:val="24"/>
        </w:rPr>
        <w:t>In 2019, the comitology committees were therefore operating under the procedures set out in the Comitology Regulation, i.e. advisory (Article 4) and examination (Article 5) as well as under the regulatory procedure with scrutiny set out in Article 5a of the Comitology Decision.</w:t>
      </w:r>
    </w:p>
    <w:p w:rsidR="00C43435" w:rsidRDefault="00CA338D">
      <w:pPr>
        <w:jc w:val="both"/>
        <w:rPr>
          <w:rFonts w:ascii="Times New Roman" w:hAnsi="Times New Roman"/>
          <w:noProof/>
          <w:sz w:val="24"/>
          <w:szCs w:val="24"/>
        </w:rPr>
      </w:pPr>
      <w:r>
        <w:rPr>
          <w:rFonts w:ascii="Times New Roman" w:hAnsi="Times New Roman"/>
          <w:noProof/>
          <w:sz w:val="24"/>
          <w:szCs w:val="24"/>
        </w:rPr>
        <w:t>As regards the regulatory procedure with scrutiny, the Interinstitutional Agreement on Better Law-Making of 13 April 2016</w:t>
      </w:r>
      <w:r>
        <w:rPr>
          <w:rStyle w:val="FootnoteReference"/>
          <w:rFonts w:ascii="Times New Roman" w:hAnsi="Times New Roman"/>
          <w:noProof/>
          <w:sz w:val="24"/>
          <w:szCs w:val="24"/>
        </w:rPr>
        <w:footnoteReference w:id="3"/>
      </w:r>
      <w:r>
        <w:rPr>
          <w:rFonts w:ascii="Times New Roman" w:hAnsi="Times New Roman"/>
          <w:noProof/>
          <w:sz w:val="24"/>
          <w:szCs w:val="24"/>
        </w:rPr>
        <w:t xml:space="preserve"> recalls, in its point 27, the need to align acts still refering to this procedure to the new legal framework introduced by the Lisbon Treaty.</w:t>
      </w:r>
    </w:p>
    <w:p w:rsidR="00C43435" w:rsidRDefault="00CA338D">
      <w:pPr>
        <w:jc w:val="both"/>
        <w:rPr>
          <w:rFonts w:ascii="Times New Roman" w:hAnsi="Times New Roman"/>
          <w:noProof/>
          <w:sz w:val="24"/>
          <w:szCs w:val="24"/>
        </w:rPr>
      </w:pPr>
      <w:r>
        <w:rPr>
          <w:rFonts w:ascii="Times New Roman" w:hAnsi="Times New Roman"/>
          <w:noProof/>
          <w:sz w:val="24"/>
          <w:szCs w:val="24"/>
        </w:rPr>
        <w:t>In 2019, the alignment of 64 basic acts providing for the regulatory procedure with scrutiny to delegated and in a few cases to implementing acts was agreed</w:t>
      </w:r>
      <w:r>
        <w:rPr>
          <w:rFonts w:ascii="Times New Roman" w:hAnsi="Times New Roman"/>
          <w:noProof/>
          <w:sz w:val="24"/>
          <w:szCs w:val="24"/>
          <w:vertAlign w:val="superscript"/>
        </w:rPr>
        <w:footnoteReference w:id="4"/>
      </w:r>
      <w:r>
        <w:rPr>
          <w:rFonts w:ascii="Times New Roman" w:hAnsi="Times New Roman"/>
          <w:noProof/>
          <w:sz w:val="24"/>
          <w:szCs w:val="24"/>
        </w:rPr>
        <w:t xml:space="preserve">. After this partial agreement on the Commission’s proposal, interinstitutional negotiations continue on the alignment of the </w:t>
      </w:r>
      <w:r>
        <w:rPr>
          <w:rFonts w:ascii="Times New Roman" w:hAnsi="Times New Roman"/>
          <w:noProof/>
          <w:sz w:val="24"/>
          <w:szCs w:val="24"/>
        </w:rPr>
        <w:lastRenderedPageBreak/>
        <w:t>remaining basic acts included in the general Commission proposal</w:t>
      </w:r>
      <w:r>
        <w:rPr>
          <w:rStyle w:val="FootnoteReference"/>
          <w:rFonts w:ascii="Times New Roman" w:hAnsi="Times New Roman"/>
          <w:noProof/>
          <w:sz w:val="24"/>
          <w:szCs w:val="24"/>
        </w:rPr>
        <w:footnoteReference w:id="5"/>
      </w:r>
      <w:r>
        <w:rPr>
          <w:rFonts w:ascii="Times New Roman" w:hAnsi="Times New Roman"/>
          <w:noProof/>
          <w:sz w:val="24"/>
          <w:szCs w:val="24"/>
        </w:rPr>
        <w:t xml:space="preserve"> and in the Commission proposal concerning the area of justice</w:t>
      </w:r>
      <w:r>
        <w:rPr>
          <w:rStyle w:val="FootnoteReference"/>
          <w:rFonts w:ascii="Times New Roman" w:hAnsi="Times New Roman"/>
          <w:noProof/>
          <w:sz w:val="24"/>
          <w:szCs w:val="24"/>
        </w:rPr>
        <w:footnoteReference w:id="6"/>
      </w:r>
      <w:r>
        <w:rPr>
          <w:rFonts w:ascii="Times New Roman" w:hAnsi="Times New Roman"/>
          <w:noProof/>
          <w:sz w:val="24"/>
          <w:szCs w:val="24"/>
        </w:rPr>
        <w:t>.</w:t>
      </w:r>
    </w:p>
    <w:p w:rsidR="00C43435" w:rsidRDefault="00CA338D">
      <w:pPr>
        <w:jc w:val="both"/>
        <w:rPr>
          <w:rFonts w:ascii="Times New Roman" w:hAnsi="Times New Roman"/>
          <w:noProof/>
          <w:sz w:val="24"/>
          <w:szCs w:val="24"/>
        </w:rPr>
      </w:pPr>
      <w:r>
        <w:rPr>
          <w:rFonts w:ascii="Times New Roman" w:hAnsi="Times New Roman"/>
          <w:noProof/>
          <w:sz w:val="24"/>
          <w:szCs w:val="24"/>
        </w:rPr>
        <w:t>Furthermore, negotiations between the three institutions were successfully concluded in 2019 on non-binding criteria for the application of Articles 290 and 291 of the Treaty on the Functioning of the European Union, so the delineation between delegated and implementing acts. The final text of the delineation criteria was published in the Official Journal on 3 July 2019</w:t>
      </w:r>
      <w:r>
        <w:rPr>
          <w:rFonts w:ascii="Times New Roman" w:hAnsi="Times New Roman"/>
          <w:noProof/>
          <w:sz w:val="24"/>
          <w:szCs w:val="24"/>
          <w:vertAlign w:val="superscript"/>
        </w:rPr>
        <w:footnoteReference w:id="7"/>
      </w:r>
      <w:r>
        <w:rPr>
          <w:rFonts w:ascii="Times New Roman" w:hAnsi="Times New Roman"/>
          <w:noProof/>
          <w:sz w:val="24"/>
          <w:szCs w:val="24"/>
        </w:rPr>
        <w:t>.</w:t>
      </w:r>
    </w:p>
    <w:p w:rsidR="00C43435" w:rsidRDefault="00CA338D">
      <w:pPr>
        <w:jc w:val="both"/>
        <w:rPr>
          <w:rFonts w:ascii="Times New Roman" w:hAnsi="Times New Roman"/>
          <w:noProof/>
          <w:sz w:val="24"/>
          <w:szCs w:val="24"/>
        </w:rPr>
      </w:pPr>
      <w:r>
        <w:rPr>
          <w:rFonts w:ascii="Times New Roman" w:hAnsi="Times New Roman"/>
          <w:noProof/>
          <w:sz w:val="24"/>
          <w:szCs w:val="24"/>
          <w:lang w:eastAsia="en-GB"/>
        </w:rPr>
        <w:t xml:space="preserve">Negotiations are still ongoing on a Commission proposal from 14 February 2017 </w:t>
      </w:r>
      <w:r>
        <w:rPr>
          <w:rFonts w:ascii="Times New Roman" w:hAnsi="Times New Roman"/>
          <w:noProof/>
          <w:sz w:val="24"/>
          <w:szCs w:val="24"/>
        </w:rPr>
        <w:t>on a Regulation of the European Parliament and of the Council amending the Comitology Regulation (EU) No 182/2011</w:t>
      </w:r>
      <w:r>
        <w:rPr>
          <w:rStyle w:val="FootnoteReference"/>
          <w:rFonts w:ascii="Times New Roman" w:hAnsi="Times New Roman"/>
          <w:noProof/>
          <w:sz w:val="24"/>
          <w:szCs w:val="24"/>
        </w:rPr>
        <w:footnoteReference w:id="8"/>
      </w:r>
      <w:r>
        <w:rPr>
          <w:rFonts w:ascii="Times New Roman" w:hAnsi="Times New Roman"/>
          <w:noProof/>
          <w:sz w:val="24"/>
          <w:szCs w:val="24"/>
        </w:rPr>
        <w:t>. This proposal puts forward a number of targeted changes to the functioning of the appeal committee to address no opinion situations in sensitive areas.</w:t>
      </w:r>
    </w:p>
    <w:p w:rsidR="00C43435" w:rsidRDefault="00CA338D">
      <w:pPr>
        <w:jc w:val="both"/>
        <w:rPr>
          <w:rFonts w:ascii="Times New Roman" w:hAnsi="Times New Roman"/>
          <w:noProof/>
          <w:sz w:val="24"/>
          <w:szCs w:val="24"/>
        </w:rPr>
      </w:pPr>
      <w:r>
        <w:rPr>
          <w:rFonts w:ascii="Times New Roman" w:hAnsi="Times New Roman"/>
          <w:noProof/>
          <w:sz w:val="24"/>
          <w:szCs w:val="24"/>
        </w:rPr>
        <w:t>In its Communication ‘Better regulation for better results’ of May 2015, the Commission made the commitment that draft texts for delegated acts and drafts for important implementing acts will be made public for a four weeks feedback period, allowing stakeholders to submit comments. In 2019, 93 such draft acts were published for public feedback on the Commission’s ‘</w:t>
      </w:r>
      <w:r>
        <w:rPr>
          <w:rFonts w:ascii="Times New Roman" w:hAnsi="Times New Roman"/>
          <w:bCs/>
          <w:noProof/>
          <w:sz w:val="24"/>
          <w:szCs w:val="24"/>
          <w:lang w:val="en"/>
        </w:rPr>
        <w:t>Have your say’</w:t>
      </w:r>
      <w:r>
        <w:rPr>
          <w:rFonts w:ascii="Times New Roman" w:hAnsi="Times New Roman"/>
          <w:b/>
          <w:bCs/>
          <w:noProof/>
          <w:sz w:val="24"/>
          <w:szCs w:val="24"/>
          <w:lang w:val="en"/>
        </w:rPr>
        <w:t xml:space="preserve"> </w:t>
      </w:r>
      <w:r>
        <w:rPr>
          <w:rFonts w:ascii="Times New Roman" w:hAnsi="Times New Roman"/>
          <w:noProof/>
          <w:sz w:val="24"/>
          <w:szCs w:val="24"/>
        </w:rPr>
        <w:t>website</w:t>
      </w:r>
      <w:r>
        <w:rPr>
          <w:rStyle w:val="FootnoteReference"/>
          <w:rFonts w:ascii="Times New Roman" w:hAnsi="Times New Roman"/>
          <w:noProof/>
          <w:sz w:val="24"/>
          <w:szCs w:val="24"/>
        </w:rPr>
        <w:footnoteReference w:id="9"/>
      </w:r>
      <w:r>
        <w:rPr>
          <w:rFonts w:ascii="Times New Roman" w:hAnsi="Times New Roman"/>
          <w:noProof/>
          <w:sz w:val="24"/>
          <w:szCs w:val="24"/>
        </w:rPr>
        <w:t>.</w:t>
      </w:r>
    </w:p>
    <w:p w:rsidR="00C43435" w:rsidRDefault="00CA338D">
      <w:pPr>
        <w:pStyle w:val="ManualHeading1"/>
        <w:rPr>
          <w:noProof/>
        </w:rPr>
      </w:pPr>
      <w:r>
        <w:t>2.</w:t>
      </w:r>
      <w:r>
        <w:tab/>
      </w:r>
      <w:r>
        <w:rPr>
          <w:noProof/>
        </w:rPr>
        <w:t>Overview of activities</w:t>
      </w:r>
    </w:p>
    <w:p w:rsidR="00C43435" w:rsidRDefault="00CA338D">
      <w:pPr>
        <w:pStyle w:val="ManualHeading2"/>
        <w:rPr>
          <w:noProof/>
        </w:rPr>
      </w:pPr>
      <w:r>
        <w:t>2.1.</w:t>
      </w:r>
      <w:r>
        <w:tab/>
      </w:r>
      <w:r>
        <w:rPr>
          <w:noProof/>
        </w:rPr>
        <w:t>Number of committees and meetings</w:t>
      </w:r>
    </w:p>
    <w:p w:rsidR="00C43435" w:rsidRDefault="00CA338D">
      <w:pPr>
        <w:jc w:val="both"/>
        <w:rPr>
          <w:rFonts w:ascii="Times New Roman" w:hAnsi="Times New Roman"/>
          <w:noProof/>
          <w:sz w:val="24"/>
          <w:szCs w:val="24"/>
        </w:rPr>
      </w:pPr>
      <w:r>
        <w:rPr>
          <w:rFonts w:ascii="Times New Roman" w:hAnsi="Times New Roman"/>
          <w:noProof/>
          <w:sz w:val="24"/>
          <w:szCs w:val="24"/>
        </w:rPr>
        <w:t>It is important to distinguish between the comitology committees on the one hand, and other entities, in particular ‘expert groups’ created by the Commission itself, on the other. The latter provide expertise to the Commission</w:t>
      </w:r>
      <w:r>
        <w:rPr>
          <w:rFonts w:ascii="Times New Roman" w:hAnsi="Times New Roman"/>
          <w:noProof/>
          <w:sz w:val="24"/>
          <w:szCs w:val="24"/>
          <w:vertAlign w:val="superscript"/>
        </w:rPr>
        <w:footnoteReference w:id="10"/>
      </w:r>
      <w:r>
        <w:rPr>
          <w:rFonts w:ascii="Times New Roman" w:hAnsi="Times New Roman"/>
          <w:noProof/>
          <w:sz w:val="24"/>
          <w:szCs w:val="24"/>
        </w:rPr>
        <w:t xml:space="preserve"> in preparing and implementing policy as well as delegated acts, whereas comitology committees assist the Commission in the exercise of the implementing powers that have been conferred upon it by basic legal acts. This report focuses exclusively on comitology committees. The number of active comitology committees in the period 1 January to 31 December 2019 was calculated by sector of activity (see Table I). The figures for the previous year (on 31 December 2018) are also given for purposes of comparison. Sections and configurations are not counted separately as these belong to a parent committee.</w:t>
      </w:r>
      <w:bookmarkStart w:id="1" w:name="_GoBack"/>
      <w:bookmarkEnd w:id="1"/>
    </w:p>
    <w:p w:rsidR="00C43435" w:rsidRDefault="00CA338D" w:rsidP="00CA338D">
      <w:pPr>
        <w:keepNext/>
        <w:spacing w:line="240" w:lineRule="auto"/>
        <w:rPr>
          <w:rFonts w:ascii="Times New Roman" w:hAnsi="Times New Roman"/>
          <w:b/>
          <w:noProof/>
          <w:sz w:val="24"/>
          <w:szCs w:val="24"/>
          <w:u w:val="single"/>
        </w:rPr>
      </w:pPr>
      <w:r>
        <w:rPr>
          <w:rFonts w:ascii="Times New Roman" w:hAnsi="Times New Roman"/>
          <w:b/>
          <w:noProof/>
          <w:sz w:val="24"/>
          <w:szCs w:val="24"/>
          <w:u w:val="single"/>
        </w:rPr>
        <w:lastRenderedPageBreak/>
        <w:t xml:space="preserve">TABLE I — </w:t>
      </w:r>
      <w:r>
        <w:rPr>
          <w:rFonts w:ascii="Times New Roman" w:hAnsi="Times New Roman"/>
          <w:b/>
          <w:smallCaps/>
          <w:noProof/>
          <w:sz w:val="24"/>
          <w:szCs w:val="24"/>
          <w:u w:val="single"/>
        </w:rPr>
        <w:t>Total number of committees</w:t>
      </w:r>
    </w:p>
    <w:tbl>
      <w:tblPr>
        <w:tblW w:w="5169" w:type="pct"/>
        <w:tblInd w:w="-132" w:type="dxa"/>
        <w:tblLayout w:type="fixed"/>
        <w:tblLook w:val="0000" w:firstRow="0" w:lastRow="0" w:firstColumn="0" w:lastColumn="0" w:noHBand="0" w:noVBand="0"/>
      </w:tblPr>
      <w:tblGrid>
        <w:gridCol w:w="6223"/>
        <w:gridCol w:w="1697"/>
        <w:gridCol w:w="1680"/>
      </w:tblGrid>
      <w:tr w:rsidR="00C43435">
        <w:trPr>
          <w:trHeight w:val="510"/>
        </w:trPr>
        <w:tc>
          <w:tcPr>
            <w:tcW w:w="3241" w:type="pct"/>
            <w:tcBorders>
              <w:top w:val="single" w:sz="4" w:space="0" w:color="auto"/>
              <w:left w:val="single" w:sz="4" w:space="0" w:color="auto"/>
              <w:bottom w:val="single" w:sz="4" w:space="0" w:color="auto"/>
              <w:right w:val="single" w:sz="4" w:space="0" w:color="auto"/>
            </w:tcBorders>
            <w:shd w:val="clear" w:color="auto" w:fill="FFFF99"/>
            <w:noWrap/>
            <w:vAlign w:val="center"/>
          </w:tcPr>
          <w:p w:rsidR="00C43435" w:rsidRDefault="00CA338D" w:rsidP="00CA338D">
            <w:pPr>
              <w:keepNext/>
              <w:spacing w:after="0" w:line="240" w:lineRule="auto"/>
              <w:jc w:val="center"/>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Policy sector</w:t>
            </w:r>
          </w:p>
        </w:tc>
        <w:tc>
          <w:tcPr>
            <w:tcW w:w="884" w:type="pct"/>
            <w:tcBorders>
              <w:top w:val="single" w:sz="4" w:space="0" w:color="auto"/>
              <w:left w:val="nil"/>
              <w:bottom w:val="single" w:sz="4" w:space="0" w:color="auto"/>
              <w:right w:val="single" w:sz="4" w:space="0" w:color="auto"/>
            </w:tcBorders>
            <w:shd w:val="clear" w:color="auto" w:fill="FFFF99"/>
            <w:vAlign w:val="center"/>
          </w:tcPr>
          <w:p w:rsidR="00C43435" w:rsidRDefault="00CA338D" w:rsidP="00CA338D">
            <w:pPr>
              <w:keepNext/>
              <w:spacing w:after="0" w:line="240" w:lineRule="auto"/>
              <w:jc w:val="center"/>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2018</w:t>
            </w:r>
          </w:p>
        </w:tc>
        <w:tc>
          <w:tcPr>
            <w:tcW w:w="875" w:type="pct"/>
            <w:tcBorders>
              <w:top w:val="single" w:sz="4" w:space="0" w:color="auto"/>
              <w:left w:val="single" w:sz="4" w:space="0" w:color="auto"/>
              <w:bottom w:val="single" w:sz="4" w:space="0" w:color="auto"/>
              <w:right w:val="single" w:sz="4" w:space="0" w:color="auto"/>
            </w:tcBorders>
            <w:shd w:val="clear" w:color="auto" w:fill="FFFF99"/>
            <w:vAlign w:val="center"/>
          </w:tcPr>
          <w:p w:rsidR="00C43435" w:rsidRDefault="00CA338D" w:rsidP="00CA338D">
            <w:pPr>
              <w:keepNext/>
              <w:spacing w:after="0" w:line="240" w:lineRule="auto"/>
              <w:jc w:val="center"/>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2019</w:t>
            </w:r>
          </w:p>
        </w:tc>
      </w:tr>
      <w:tr w:rsidR="00C43435">
        <w:trPr>
          <w:trHeight w:val="240"/>
        </w:trPr>
        <w:tc>
          <w:tcPr>
            <w:tcW w:w="3241"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AGRI   (Agriculture and Rural Development</w:t>
            </w:r>
          </w:p>
        </w:tc>
        <w:tc>
          <w:tcPr>
            <w:tcW w:w="884" w:type="pct"/>
            <w:tcBorders>
              <w:top w:val="nil"/>
              <w:left w:val="nil"/>
              <w:bottom w:val="single" w:sz="4" w:space="0" w:color="auto"/>
              <w:right w:val="single" w:sz="4" w:space="0" w:color="auto"/>
            </w:tcBorders>
            <w:shd w:val="clear" w:color="auto" w:fill="FFFF99"/>
            <w:vAlign w:val="bottom"/>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11</w:t>
            </w:r>
          </w:p>
        </w:tc>
        <w:tc>
          <w:tcPr>
            <w:tcW w:w="875" w:type="pct"/>
            <w:tcBorders>
              <w:top w:val="single" w:sz="4" w:space="0" w:color="auto"/>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11</w:t>
            </w:r>
          </w:p>
        </w:tc>
      </w:tr>
      <w:tr w:rsidR="00C43435">
        <w:trPr>
          <w:trHeight w:val="240"/>
        </w:trPr>
        <w:tc>
          <w:tcPr>
            <w:tcW w:w="3241"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BUDG   (Budget)</w:t>
            </w:r>
          </w:p>
        </w:tc>
        <w:tc>
          <w:tcPr>
            <w:tcW w:w="884" w:type="pct"/>
            <w:tcBorders>
              <w:top w:val="nil"/>
              <w:left w:val="nil"/>
              <w:bottom w:val="single" w:sz="4" w:space="0" w:color="auto"/>
              <w:right w:val="single" w:sz="4" w:space="0" w:color="auto"/>
            </w:tcBorders>
            <w:shd w:val="clear" w:color="auto" w:fill="FFFF99"/>
            <w:vAlign w:val="bottom"/>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2</w:t>
            </w:r>
          </w:p>
        </w:tc>
        <w:tc>
          <w:tcPr>
            <w:tcW w:w="875" w:type="pct"/>
            <w:tcBorders>
              <w:top w:val="single" w:sz="4" w:space="0" w:color="auto"/>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2</w:t>
            </w:r>
          </w:p>
        </w:tc>
      </w:tr>
      <w:tr w:rsidR="00C43435">
        <w:trPr>
          <w:trHeight w:val="240"/>
        </w:trPr>
        <w:tc>
          <w:tcPr>
            <w:tcW w:w="3241"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CLIMA   (Climate Action)</w:t>
            </w:r>
          </w:p>
        </w:tc>
        <w:tc>
          <w:tcPr>
            <w:tcW w:w="884" w:type="pct"/>
            <w:tcBorders>
              <w:top w:val="nil"/>
              <w:left w:val="nil"/>
              <w:bottom w:val="single" w:sz="4" w:space="0" w:color="auto"/>
              <w:right w:val="single" w:sz="4" w:space="0" w:color="auto"/>
            </w:tcBorders>
            <w:shd w:val="clear" w:color="auto" w:fill="FFFF99"/>
            <w:vAlign w:val="bottom"/>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5</w:t>
            </w:r>
          </w:p>
        </w:tc>
        <w:tc>
          <w:tcPr>
            <w:tcW w:w="875" w:type="pct"/>
            <w:tcBorders>
              <w:top w:val="single" w:sz="4" w:space="0" w:color="auto"/>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5</w:t>
            </w:r>
          </w:p>
        </w:tc>
      </w:tr>
      <w:tr w:rsidR="00C43435">
        <w:trPr>
          <w:trHeight w:val="240"/>
        </w:trPr>
        <w:tc>
          <w:tcPr>
            <w:tcW w:w="3241"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CNECT   (Communications Networks, Content and Technology)</w:t>
            </w:r>
          </w:p>
        </w:tc>
        <w:tc>
          <w:tcPr>
            <w:tcW w:w="884" w:type="pct"/>
            <w:tcBorders>
              <w:top w:val="nil"/>
              <w:left w:val="nil"/>
              <w:bottom w:val="single" w:sz="4" w:space="0" w:color="auto"/>
              <w:right w:val="single" w:sz="4" w:space="0" w:color="auto"/>
            </w:tcBorders>
            <w:shd w:val="clear" w:color="auto" w:fill="FFFF99"/>
            <w:vAlign w:val="bottom"/>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7</w:t>
            </w:r>
          </w:p>
        </w:tc>
        <w:tc>
          <w:tcPr>
            <w:tcW w:w="875" w:type="pct"/>
            <w:tcBorders>
              <w:top w:val="single" w:sz="4" w:space="0" w:color="auto"/>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9</w:t>
            </w:r>
          </w:p>
        </w:tc>
      </w:tr>
      <w:tr w:rsidR="00C43435">
        <w:trPr>
          <w:trHeight w:val="240"/>
        </w:trPr>
        <w:tc>
          <w:tcPr>
            <w:tcW w:w="3241"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DEFIS   (Defence Industry and Space)</w:t>
            </w:r>
          </w:p>
        </w:tc>
        <w:tc>
          <w:tcPr>
            <w:tcW w:w="884" w:type="pct"/>
            <w:tcBorders>
              <w:top w:val="nil"/>
              <w:left w:val="nil"/>
              <w:bottom w:val="single" w:sz="4" w:space="0" w:color="auto"/>
              <w:right w:val="single" w:sz="4" w:space="0" w:color="auto"/>
            </w:tcBorders>
            <w:shd w:val="clear" w:color="auto" w:fill="FFFF99"/>
            <w:vAlign w:val="bottom"/>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875" w:type="pct"/>
            <w:tcBorders>
              <w:top w:val="single" w:sz="4" w:space="0" w:color="auto"/>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6</w:t>
            </w:r>
          </w:p>
        </w:tc>
      </w:tr>
      <w:tr w:rsidR="00C43435">
        <w:trPr>
          <w:trHeight w:val="240"/>
        </w:trPr>
        <w:tc>
          <w:tcPr>
            <w:tcW w:w="3241"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DEVCO   (International Cooperation and Development)</w:t>
            </w:r>
          </w:p>
        </w:tc>
        <w:tc>
          <w:tcPr>
            <w:tcW w:w="884" w:type="pct"/>
            <w:tcBorders>
              <w:top w:val="nil"/>
              <w:left w:val="nil"/>
              <w:bottom w:val="single" w:sz="4" w:space="0" w:color="auto"/>
              <w:right w:val="single" w:sz="4" w:space="0" w:color="auto"/>
            </w:tcBorders>
            <w:shd w:val="clear" w:color="auto" w:fill="FFFF99"/>
            <w:vAlign w:val="bottom"/>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5</w:t>
            </w:r>
          </w:p>
        </w:tc>
        <w:tc>
          <w:tcPr>
            <w:tcW w:w="875" w:type="pct"/>
            <w:tcBorders>
              <w:top w:val="single" w:sz="4" w:space="0" w:color="auto"/>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5</w:t>
            </w:r>
          </w:p>
        </w:tc>
      </w:tr>
      <w:tr w:rsidR="00C43435">
        <w:trPr>
          <w:trHeight w:val="240"/>
        </w:trPr>
        <w:tc>
          <w:tcPr>
            <w:tcW w:w="3241"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DIGIT   (Informatics)</w:t>
            </w:r>
          </w:p>
        </w:tc>
        <w:tc>
          <w:tcPr>
            <w:tcW w:w="884" w:type="pct"/>
            <w:tcBorders>
              <w:top w:val="nil"/>
              <w:left w:val="nil"/>
              <w:bottom w:val="single" w:sz="4" w:space="0" w:color="auto"/>
              <w:right w:val="single" w:sz="4" w:space="0" w:color="auto"/>
            </w:tcBorders>
            <w:shd w:val="clear" w:color="auto" w:fill="FFFF99"/>
            <w:vAlign w:val="bottom"/>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w:t>
            </w:r>
          </w:p>
        </w:tc>
        <w:tc>
          <w:tcPr>
            <w:tcW w:w="875" w:type="pct"/>
            <w:tcBorders>
              <w:top w:val="single" w:sz="4" w:space="0" w:color="auto"/>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w:t>
            </w:r>
          </w:p>
        </w:tc>
      </w:tr>
      <w:tr w:rsidR="00C43435">
        <w:trPr>
          <w:trHeight w:val="240"/>
        </w:trPr>
        <w:tc>
          <w:tcPr>
            <w:tcW w:w="3241"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EAC   (Education and Culture)</w:t>
            </w:r>
          </w:p>
        </w:tc>
        <w:tc>
          <w:tcPr>
            <w:tcW w:w="884" w:type="pct"/>
            <w:tcBorders>
              <w:top w:val="nil"/>
              <w:left w:val="nil"/>
              <w:bottom w:val="single" w:sz="4" w:space="0" w:color="auto"/>
              <w:right w:val="single" w:sz="4" w:space="0" w:color="auto"/>
            </w:tcBorders>
            <w:shd w:val="clear" w:color="auto" w:fill="FFFF99"/>
            <w:vAlign w:val="bottom"/>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2</w:t>
            </w:r>
          </w:p>
        </w:tc>
        <w:tc>
          <w:tcPr>
            <w:tcW w:w="875" w:type="pct"/>
            <w:tcBorders>
              <w:top w:val="single" w:sz="4" w:space="0" w:color="auto"/>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2</w:t>
            </w:r>
          </w:p>
        </w:tc>
      </w:tr>
      <w:tr w:rsidR="00C43435">
        <w:trPr>
          <w:trHeight w:val="240"/>
        </w:trPr>
        <w:tc>
          <w:tcPr>
            <w:tcW w:w="3241"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ECFIN   (Economic and Financial Affairs)</w:t>
            </w:r>
          </w:p>
        </w:tc>
        <w:tc>
          <w:tcPr>
            <w:tcW w:w="884" w:type="pct"/>
            <w:tcBorders>
              <w:top w:val="nil"/>
              <w:left w:val="nil"/>
              <w:bottom w:val="single" w:sz="4" w:space="0" w:color="auto"/>
              <w:right w:val="single" w:sz="4" w:space="0" w:color="auto"/>
            </w:tcBorders>
            <w:shd w:val="clear" w:color="auto" w:fill="FFFF99"/>
            <w:vAlign w:val="bottom"/>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w:t>
            </w:r>
          </w:p>
        </w:tc>
        <w:tc>
          <w:tcPr>
            <w:tcW w:w="875" w:type="pct"/>
            <w:tcBorders>
              <w:top w:val="single" w:sz="4" w:space="0" w:color="auto"/>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w:t>
            </w:r>
          </w:p>
        </w:tc>
      </w:tr>
      <w:tr w:rsidR="00C43435">
        <w:trPr>
          <w:trHeight w:val="240"/>
        </w:trPr>
        <w:tc>
          <w:tcPr>
            <w:tcW w:w="3241"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ECHO   (Humanitarian Aid and Civil Protection)</w:t>
            </w:r>
          </w:p>
        </w:tc>
        <w:tc>
          <w:tcPr>
            <w:tcW w:w="884" w:type="pct"/>
            <w:tcBorders>
              <w:top w:val="nil"/>
              <w:left w:val="nil"/>
              <w:bottom w:val="single" w:sz="4" w:space="0" w:color="auto"/>
              <w:right w:val="single" w:sz="4" w:space="0" w:color="auto"/>
            </w:tcBorders>
            <w:shd w:val="clear" w:color="auto" w:fill="FFFF99"/>
            <w:vAlign w:val="bottom"/>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2</w:t>
            </w:r>
          </w:p>
        </w:tc>
        <w:tc>
          <w:tcPr>
            <w:tcW w:w="875" w:type="pct"/>
            <w:tcBorders>
              <w:top w:val="single" w:sz="4" w:space="0" w:color="auto"/>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2</w:t>
            </w:r>
          </w:p>
        </w:tc>
      </w:tr>
      <w:tr w:rsidR="00C43435">
        <w:trPr>
          <w:trHeight w:val="240"/>
        </w:trPr>
        <w:tc>
          <w:tcPr>
            <w:tcW w:w="3241"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EMPL   (Employment, Social Affairs and Inclusion)</w:t>
            </w:r>
          </w:p>
        </w:tc>
        <w:tc>
          <w:tcPr>
            <w:tcW w:w="884" w:type="pct"/>
            <w:tcBorders>
              <w:top w:val="nil"/>
              <w:left w:val="nil"/>
              <w:bottom w:val="single" w:sz="4" w:space="0" w:color="auto"/>
              <w:right w:val="single" w:sz="4" w:space="0" w:color="auto"/>
            </w:tcBorders>
            <w:shd w:val="clear" w:color="auto" w:fill="FFFF99"/>
            <w:vAlign w:val="bottom"/>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5</w:t>
            </w:r>
          </w:p>
        </w:tc>
        <w:tc>
          <w:tcPr>
            <w:tcW w:w="875" w:type="pct"/>
            <w:tcBorders>
              <w:top w:val="single" w:sz="4" w:space="0" w:color="auto"/>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5</w:t>
            </w:r>
          </w:p>
        </w:tc>
      </w:tr>
      <w:tr w:rsidR="00C43435">
        <w:trPr>
          <w:trHeight w:val="240"/>
        </w:trPr>
        <w:tc>
          <w:tcPr>
            <w:tcW w:w="3241"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ENER   (Energy)</w:t>
            </w:r>
          </w:p>
        </w:tc>
        <w:tc>
          <w:tcPr>
            <w:tcW w:w="884" w:type="pct"/>
            <w:tcBorders>
              <w:top w:val="nil"/>
              <w:left w:val="nil"/>
              <w:bottom w:val="single" w:sz="4" w:space="0" w:color="auto"/>
              <w:right w:val="single" w:sz="4" w:space="0" w:color="auto"/>
            </w:tcBorders>
            <w:shd w:val="clear" w:color="auto" w:fill="FFFF99"/>
            <w:vAlign w:val="bottom"/>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13</w:t>
            </w:r>
          </w:p>
        </w:tc>
        <w:tc>
          <w:tcPr>
            <w:tcW w:w="875" w:type="pct"/>
            <w:tcBorders>
              <w:top w:val="single" w:sz="4" w:space="0" w:color="auto"/>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14</w:t>
            </w:r>
          </w:p>
        </w:tc>
      </w:tr>
      <w:tr w:rsidR="00C43435">
        <w:trPr>
          <w:trHeight w:val="240"/>
        </w:trPr>
        <w:tc>
          <w:tcPr>
            <w:tcW w:w="3241"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sz w:val="18"/>
                <w:szCs w:val="18"/>
                <w:lang w:eastAsia="en-GB"/>
              </w:rPr>
            </w:pPr>
            <w:r>
              <w:rPr>
                <w:rFonts w:ascii="Times New Roman" w:hAnsi="Times New Roman"/>
                <w:b/>
                <w:noProof/>
                <w:color w:val="000000"/>
                <w:sz w:val="18"/>
                <w:szCs w:val="18"/>
                <w:lang w:eastAsia="en-GB"/>
              </w:rPr>
              <w:t>ENV   (Environment)</w:t>
            </w:r>
          </w:p>
        </w:tc>
        <w:tc>
          <w:tcPr>
            <w:tcW w:w="884" w:type="pct"/>
            <w:tcBorders>
              <w:top w:val="nil"/>
              <w:left w:val="nil"/>
              <w:bottom w:val="single" w:sz="4" w:space="0" w:color="auto"/>
              <w:right w:val="single" w:sz="4" w:space="0" w:color="auto"/>
            </w:tcBorders>
            <w:shd w:val="clear" w:color="auto" w:fill="FFFF99"/>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30</w:t>
            </w:r>
          </w:p>
        </w:tc>
        <w:tc>
          <w:tcPr>
            <w:tcW w:w="875" w:type="pct"/>
            <w:tcBorders>
              <w:top w:val="single" w:sz="4" w:space="0" w:color="auto"/>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27</w:t>
            </w:r>
          </w:p>
        </w:tc>
      </w:tr>
      <w:tr w:rsidR="00C43435">
        <w:trPr>
          <w:trHeight w:val="240"/>
        </w:trPr>
        <w:tc>
          <w:tcPr>
            <w:tcW w:w="3241"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ESTAT   (Eurostat)</w:t>
            </w:r>
          </w:p>
        </w:tc>
        <w:tc>
          <w:tcPr>
            <w:tcW w:w="884" w:type="pct"/>
            <w:tcBorders>
              <w:top w:val="nil"/>
              <w:left w:val="nil"/>
              <w:bottom w:val="single" w:sz="4" w:space="0" w:color="auto"/>
              <w:right w:val="single" w:sz="4" w:space="0" w:color="auto"/>
            </w:tcBorders>
            <w:shd w:val="clear" w:color="auto" w:fill="FFFF99"/>
            <w:vAlign w:val="bottom"/>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4</w:t>
            </w:r>
          </w:p>
        </w:tc>
        <w:tc>
          <w:tcPr>
            <w:tcW w:w="875" w:type="pct"/>
            <w:tcBorders>
              <w:top w:val="single" w:sz="4" w:space="0" w:color="auto"/>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2</w:t>
            </w:r>
          </w:p>
        </w:tc>
      </w:tr>
      <w:tr w:rsidR="00C43435">
        <w:trPr>
          <w:trHeight w:val="240"/>
        </w:trPr>
        <w:tc>
          <w:tcPr>
            <w:tcW w:w="3241"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FISMA   (Financial Stability, Financial Services and Capital markets Union)</w:t>
            </w:r>
          </w:p>
        </w:tc>
        <w:tc>
          <w:tcPr>
            <w:tcW w:w="884" w:type="pct"/>
            <w:tcBorders>
              <w:top w:val="nil"/>
              <w:left w:val="nil"/>
              <w:bottom w:val="single" w:sz="4" w:space="0" w:color="auto"/>
              <w:right w:val="single" w:sz="4" w:space="0" w:color="auto"/>
            </w:tcBorders>
            <w:shd w:val="clear" w:color="auto" w:fill="FFFF99"/>
            <w:vAlign w:val="bottom"/>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8</w:t>
            </w:r>
          </w:p>
        </w:tc>
        <w:tc>
          <w:tcPr>
            <w:tcW w:w="875" w:type="pct"/>
            <w:tcBorders>
              <w:top w:val="single" w:sz="4" w:space="0" w:color="auto"/>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9</w:t>
            </w:r>
          </w:p>
        </w:tc>
      </w:tr>
      <w:tr w:rsidR="00C43435">
        <w:trPr>
          <w:trHeight w:val="240"/>
        </w:trPr>
        <w:tc>
          <w:tcPr>
            <w:tcW w:w="3241"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FPI   (Service for Foreign Policy Instruments)</w:t>
            </w:r>
          </w:p>
        </w:tc>
        <w:tc>
          <w:tcPr>
            <w:tcW w:w="884" w:type="pct"/>
            <w:tcBorders>
              <w:top w:val="nil"/>
              <w:left w:val="nil"/>
              <w:bottom w:val="single" w:sz="4" w:space="0" w:color="auto"/>
              <w:right w:val="single" w:sz="4" w:space="0" w:color="auto"/>
            </w:tcBorders>
            <w:shd w:val="clear" w:color="auto" w:fill="FFFF99"/>
            <w:vAlign w:val="bottom"/>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4</w:t>
            </w:r>
          </w:p>
        </w:tc>
        <w:tc>
          <w:tcPr>
            <w:tcW w:w="875" w:type="pct"/>
            <w:tcBorders>
              <w:top w:val="single" w:sz="4" w:space="0" w:color="auto"/>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4</w:t>
            </w:r>
          </w:p>
        </w:tc>
      </w:tr>
      <w:tr w:rsidR="00C43435">
        <w:trPr>
          <w:trHeight w:val="240"/>
        </w:trPr>
        <w:tc>
          <w:tcPr>
            <w:tcW w:w="3241"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GROW   (Internal Market, Industry, Entrepreneurship and SMEs)</w:t>
            </w:r>
          </w:p>
        </w:tc>
        <w:tc>
          <w:tcPr>
            <w:tcW w:w="884" w:type="pct"/>
            <w:tcBorders>
              <w:top w:val="nil"/>
              <w:left w:val="nil"/>
              <w:bottom w:val="single" w:sz="4" w:space="0" w:color="auto"/>
              <w:right w:val="single" w:sz="4" w:space="0" w:color="auto"/>
            </w:tcBorders>
            <w:shd w:val="clear" w:color="auto" w:fill="FFFF99"/>
            <w:vAlign w:val="bottom"/>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44</w:t>
            </w:r>
          </w:p>
        </w:tc>
        <w:tc>
          <w:tcPr>
            <w:tcW w:w="875" w:type="pct"/>
            <w:tcBorders>
              <w:top w:val="single" w:sz="4" w:space="0" w:color="auto"/>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36</w:t>
            </w:r>
          </w:p>
        </w:tc>
      </w:tr>
      <w:tr w:rsidR="00C43435">
        <w:trPr>
          <w:trHeight w:val="240"/>
        </w:trPr>
        <w:tc>
          <w:tcPr>
            <w:tcW w:w="3241"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HOME   (Migration and Home Affairs)</w:t>
            </w:r>
          </w:p>
        </w:tc>
        <w:tc>
          <w:tcPr>
            <w:tcW w:w="884" w:type="pct"/>
            <w:tcBorders>
              <w:top w:val="nil"/>
              <w:left w:val="nil"/>
              <w:bottom w:val="single" w:sz="4" w:space="0" w:color="auto"/>
              <w:right w:val="single" w:sz="4" w:space="0" w:color="auto"/>
            </w:tcBorders>
            <w:shd w:val="clear" w:color="auto" w:fill="FFFF99"/>
            <w:vAlign w:val="bottom"/>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13</w:t>
            </w:r>
          </w:p>
        </w:tc>
        <w:tc>
          <w:tcPr>
            <w:tcW w:w="875" w:type="pct"/>
            <w:tcBorders>
              <w:top w:val="single" w:sz="4" w:space="0" w:color="auto"/>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sz w:val="18"/>
                <w:szCs w:val="18"/>
                <w:lang w:eastAsia="en-GB"/>
              </w:rPr>
              <w:t>18</w:t>
            </w:r>
          </w:p>
        </w:tc>
      </w:tr>
      <w:tr w:rsidR="00C43435">
        <w:trPr>
          <w:trHeight w:val="240"/>
        </w:trPr>
        <w:tc>
          <w:tcPr>
            <w:tcW w:w="3241"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JUST   (Justice and Consumers)</w:t>
            </w:r>
          </w:p>
        </w:tc>
        <w:tc>
          <w:tcPr>
            <w:tcW w:w="884" w:type="pct"/>
            <w:tcBorders>
              <w:top w:val="nil"/>
              <w:left w:val="nil"/>
              <w:bottom w:val="single" w:sz="4" w:space="0" w:color="auto"/>
              <w:right w:val="single" w:sz="4" w:space="0" w:color="auto"/>
            </w:tcBorders>
            <w:shd w:val="clear" w:color="auto" w:fill="FFFF99"/>
            <w:vAlign w:val="bottom"/>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25</w:t>
            </w:r>
          </w:p>
        </w:tc>
        <w:tc>
          <w:tcPr>
            <w:tcW w:w="875" w:type="pct"/>
            <w:tcBorders>
              <w:top w:val="single" w:sz="4" w:space="0" w:color="auto"/>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24</w:t>
            </w:r>
          </w:p>
        </w:tc>
      </w:tr>
      <w:tr w:rsidR="00C43435">
        <w:trPr>
          <w:trHeight w:val="240"/>
        </w:trPr>
        <w:tc>
          <w:tcPr>
            <w:tcW w:w="3241"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bCs/>
                <w:noProof/>
                <w:color w:val="000000"/>
                <w:sz w:val="18"/>
                <w:szCs w:val="18"/>
                <w:lang w:eastAsia="en-GB"/>
              </w:rPr>
            </w:pPr>
            <w:r>
              <w:rPr>
                <w:rFonts w:ascii="Times New Roman" w:hAnsi="Times New Roman"/>
                <w:b/>
                <w:noProof/>
                <w:color w:val="000000"/>
                <w:sz w:val="18"/>
                <w:szCs w:val="18"/>
                <w:lang w:eastAsia="en-GB"/>
              </w:rPr>
              <w:t>MARE   (Maritime Affairs and Fisheries)</w:t>
            </w:r>
          </w:p>
        </w:tc>
        <w:tc>
          <w:tcPr>
            <w:tcW w:w="884" w:type="pct"/>
            <w:tcBorders>
              <w:top w:val="nil"/>
              <w:left w:val="nil"/>
              <w:bottom w:val="single" w:sz="4" w:space="0" w:color="auto"/>
              <w:right w:val="single" w:sz="4" w:space="0" w:color="auto"/>
            </w:tcBorders>
            <w:shd w:val="clear" w:color="auto" w:fill="FFFF99"/>
            <w:vAlign w:val="bottom"/>
          </w:tcPr>
          <w:p w:rsidR="00C43435" w:rsidRDefault="00CA338D">
            <w:pPr>
              <w:spacing w:after="0" w:line="240" w:lineRule="auto"/>
              <w:jc w:val="center"/>
              <w:rPr>
                <w:rFonts w:ascii="Times New Roman" w:hAnsi="Times New Roman"/>
                <w:bCs/>
                <w:noProof/>
                <w:color w:val="000000"/>
                <w:sz w:val="18"/>
                <w:szCs w:val="18"/>
                <w:lang w:eastAsia="en-GB"/>
              </w:rPr>
            </w:pPr>
            <w:r>
              <w:rPr>
                <w:rFonts w:ascii="Times New Roman" w:hAnsi="Times New Roman"/>
                <w:bCs/>
                <w:noProof/>
                <w:color w:val="000000"/>
                <w:sz w:val="18"/>
                <w:szCs w:val="18"/>
                <w:lang w:eastAsia="en-GB"/>
              </w:rPr>
              <w:t>3</w:t>
            </w:r>
          </w:p>
        </w:tc>
        <w:tc>
          <w:tcPr>
            <w:tcW w:w="875" w:type="pct"/>
            <w:tcBorders>
              <w:top w:val="single" w:sz="4" w:space="0" w:color="auto"/>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bCs/>
                <w:noProof/>
                <w:color w:val="000000"/>
                <w:sz w:val="18"/>
                <w:szCs w:val="18"/>
                <w:lang w:eastAsia="en-GB"/>
              </w:rPr>
            </w:pPr>
            <w:r>
              <w:rPr>
                <w:rFonts w:ascii="Times New Roman" w:hAnsi="Times New Roman"/>
                <w:bCs/>
                <w:noProof/>
                <w:color w:val="000000"/>
                <w:sz w:val="18"/>
                <w:szCs w:val="18"/>
                <w:lang w:eastAsia="en-GB"/>
              </w:rPr>
              <w:t>3</w:t>
            </w:r>
          </w:p>
        </w:tc>
      </w:tr>
      <w:tr w:rsidR="00C43435">
        <w:trPr>
          <w:trHeight w:val="240"/>
        </w:trPr>
        <w:tc>
          <w:tcPr>
            <w:tcW w:w="3241"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MOVE   (Mobility and Transport)</w:t>
            </w:r>
          </w:p>
        </w:tc>
        <w:tc>
          <w:tcPr>
            <w:tcW w:w="884" w:type="pct"/>
            <w:tcBorders>
              <w:top w:val="nil"/>
              <w:left w:val="nil"/>
              <w:bottom w:val="single" w:sz="4" w:space="0" w:color="auto"/>
              <w:right w:val="single" w:sz="4" w:space="0" w:color="auto"/>
            </w:tcBorders>
            <w:shd w:val="clear" w:color="auto" w:fill="FFFF99"/>
            <w:vAlign w:val="bottom"/>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31</w:t>
            </w:r>
          </w:p>
        </w:tc>
        <w:tc>
          <w:tcPr>
            <w:tcW w:w="875" w:type="pct"/>
            <w:tcBorders>
              <w:top w:val="single" w:sz="4" w:space="0" w:color="auto"/>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32</w:t>
            </w:r>
          </w:p>
        </w:tc>
      </w:tr>
      <w:tr w:rsidR="00C43435">
        <w:trPr>
          <w:trHeight w:val="240"/>
        </w:trPr>
        <w:tc>
          <w:tcPr>
            <w:tcW w:w="3241"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NEAR   (Neighbourhood and Enlargement Negotiations)</w:t>
            </w:r>
          </w:p>
        </w:tc>
        <w:tc>
          <w:tcPr>
            <w:tcW w:w="884" w:type="pct"/>
            <w:tcBorders>
              <w:top w:val="nil"/>
              <w:left w:val="nil"/>
              <w:bottom w:val="single" w:sz="4" w:space="0" w:color="auto"/>
              <w:right w:val="single" w:sz="4" w:space="0" w:color="auto"/>
            </w:tcBorders>
            <w:shd w:val="clear" w:color="auto" w:fill="FFFF99"/>
            <w:vAlign w:val="bottom"/>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3</w:t>
            </w:r>
          </w:p>
        </w:tc>
        <w:tc>
          <w:tcPr>
            <w:tcW w:w="875" w:type="pct"/>
            <w:tcBorders>
              <w:top w:val="single" w:sz="4" w:space="0" w:color="auto"/>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3</w:t>
            </w:r>
          </w:p>
        </w:tc>
      </w:tr>
      <w:tr w:rsidR="00C43435">
        <w:trPr>
          <w:trHeight w:val="240"/>
        </w:trPr>
        <w:tc>
          <w:tcPr>
            <w:tcW w:w="3241"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OLAF   (European Anti-Fraud Office)</w:t>
            </w:r>
          </w:p>
        </w:tc>
        <w:tc>
          <w:tcPr>
            <w:tcW w:w="884" w:type="pct"/>
            <w:tcBorders>
              <w:top w:val="nil"/>
              <w:left w:val="nil"/>
              <w:bottom w:val="single" w:sz="4" w:space="0" w:color="auto"/>
              <w:right w:val="single" w:sz="4" w:space="0" w:color="auto"/>
            </w:tcBorders>
            <w:shd w:val="clear" w:color="auto" w:fill="FFFF99"/>
            <w:vAlign w:val="bottom"/>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w:t>
            </w:r>
          </w:p>
        </w:tc>
        <w:tc>
          <w:tcPr>
            <w:tcW w:w="875" w:type="pct"/>
            <w:tcBorders>
              <w:top w:val="single" w:sz="4" w:space="0" w:color="auto"/>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w:t>
            </w:r>
          </w:p>
        </w:tc>
      </w:tr>
      <w:tr w:rsidR="00C43435">
        <w:trPr>
          <w:trHeight w:val="240"/>
        </w:trPr>
        <w:tc>
          <w:tcPr>
            <w:tcW w:w="3241"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REGIO   (Regional and Urban Policy)</w:t>
            </w:r>
          </w:p>
        </w:tc>
        <w:tc>
          <w:tcPr>
            <w:tcW w:w="884" w:type="pct"/>
            <w:tcBorders>
              <w:top w:val="nil"/>
              <w:left w:val="nil"/>
              <w:bottom w:val="single" w:sz="4" w:space="0" w:color="auto"/>
              <w:right w:val="single" w:sz="4" w:space="0" w:color="auto"/>
            </w:tcBorders>
            <w:shd w:val="clear" w:color="auto" w:fill="FFFF99"/>
            <w:vAlign w:val="bottom"/>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w:t>
            </w:r>
          </w:p>
        </w:tc>
        <w:tc>
          <w:tcPr>
            <w:tcW w:w="875" w:type="pct"/>
            <w:tcBorders>
              <w:top w:val="single" w:sz="4" w:space="0" w:color="auto"/>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w:t>
            </w:r>
          </w:p>
        </w:tc>
      </w:tr>
      <w:tr w:rsidR="00C43435">
        <w:trPr>
          <w:trHeight w:val="240"/>
        </w:trPr>
        <w:tc>
          <w:tcPr>
            <w:tcW w:w="3241"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RTD   (Research and Innovation)</w:t>
            </w:r>
          </w:p>
        </w:tc>
        <w:tc>
          <w:tcPr>
            <w:tcW w:w="884" w:type="pct"/>
            <w:tcBorders>
              <w:top w:val="nil"/>
              <w:left w:val="nil"/>
              <w:bottom w:val="single" w:sz="4" w:space="0" w:color="auto"/>
              <w:right w:val="single" w:sz="4" w:space="0" w:color="auto"/>
            </w:tcBorders>
            <w:shd w:val="clear" w:color="auto" w:fill="FFFF99"/>
            <w:vAlign w:val="bottom"/>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7</w:t>
            </w:r>
          </w:p>
        </w:tc>
        <w:tc>
          <w:tcPr>
            <w:tcW w:w="875" w:type="pct"/>
            <w:tcBorders>
              <w:top w:val="single" w:sz="4" w:space="0" w:color="auto"/>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17</w:t>
            </w:r>
          </w:p>
        </w:tc>
      </w:tr>
      <w:tr w:rsidR="00C43435">
        <w:trPr>
          <w:trHeight w:val="255"/>
        </w:trPr>
        <w:tc>
          <w:tcPr>
            <w:tcW w:w="3241"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SANTE   (Health and Food Safety)</w:t>
            </w:r>
          </w:p>
        </w:tc>
        <w:tc>
          <w:tcPr>
            <w:tcW w:w="884" w:type="pct"/>
            <w:tcBorders>
              <w:top w:val="nil"/>
              <w:left w:val="nil"/>
              <w:bottom w:val="single" w:sz="4" w:space="0" w:color="auto"/>
              <w:right w:val="single" w:sz="4" w:space="0" w:color="auto"/>
            </w:tcBorders>
            <w:shd w:val="clear" w:color="auto" w:fill="FFFF99"/>
            <w:vAlign w:val="bottom"/>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17</w:t>
            </w:r>
          </w:p>
        </w:tc>
        <w:tc>
          <w:tcPr>
            <w:tcW w:w="875" w:type="pct"/>
            <w:tcBorders>
              <w:top w:val="single" w:sz="4" w:space="0" w:color="auto"/>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34</w:t>
            </w:r>
          </w:p>
        </w:tc>
      </w:tr>
      <w:tr w:rsidR="00C43435">
        <w:trPr>
          <w:trHeight w:val="255"/>
        </w:trPr>
        <w:tc>
          <w:tcPr>
            <w:tcW w:w="3241"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SG   (Secretariat-General)</w:t>
            </w:r>
          </w:p>
        </w:tc>
        <w:tc>
          <w:tcPr>
            <w:tcW w:w="884" w:type="pct"/>
            <w:tcBorders>
              <w:top w:val="nil"/>
              <w:left w:val="nil"/>
              <w:bottom w:val="single" w:sz="4" w:space="0" w:color="auto"/>
              <w:right w:val="single" w:sz="4" w:space="0" w:color="auto"/>
            </w:tcBorders>
            <w:shd w:val="clear" w:color="auto" w:fill="FFFF99"/>
            <w:vAlign w:val="bottom"/>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3*</w:t>
            </w:r>
          </w:p>
        </w:tc>
        <w:tc>
          <w:tcPr>
            <w:tcW w:w="875" w:type="pct"/>
            <w:tcBorders>
              <w:top w:val="single" w:sz="4" w:space="0" w:color="auto"/>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4*</w:t>
            </w:r>
          </w:p>
        </w:tc>
      </w:tr>
      <w:tr w:rsidR="00C43435">
        <w:trPr>
          <w:trHeight w:val="255"/>
        </w:trPr>
        <w:tc>
          <w:tcPr>
            <w:tcW w:w="3241"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TAXUD   (Taxation and Customs Union)</w:t>
            </w:r>
          </w:p>
        </w:tc>
        <w:tc>
          <w:tcPr>
            <w:tcW w:w="884" w:type="pct"/>
            <w:tcBorders>
              <w:top w:val="nil"/>
              <w:left w:val="nil"/>
              <w:bottom w:val="single" w:sz="4" w:space="0" w:color="auto"/>
              <w:right w:val="single" w:sz="4" w:space="0" w:color="auto"/>
            </w:tcBorders>
            <w:shd w:val="clear" w:color="auto" w:fill="FFFF99"/>
            <w:vAlign w:val="bottom"/>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13</w:t>
            </w:r>
          </w:p>
        </w:tc>
        <w:tc>
          <w:tcPr>
            <w:tcW w:w="875" w:type="pct"/>
            <w:tcBorders>
              <w:top w:val="single" w:sz="4" w:space="0" w:color="auto"/>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26</w:t>
            </w:r>
          </w:p>
        </w:tc>
      </w:tr>
      <w:tr w:rsidR="00C43435">
        <w:trPr>
          <w:trHeight w:val="255"/>
        </w:trPr>
        <w:tc>
          <w:tcPr>
            <w:tcW w:w="3241"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sz w:val="18"/>
                <w:szCs w:val="18"/>
                <w:lang w:eastAsia="en-GB"/>
              </w:rPr>
            </w:pPr>
            <w:r>
              <w:rPr>
                <w:rFonts w:ascii="Times New Roman" w:hAnsi="Times New Roman"/>
                <w:b/>
                <w:noProof/>
                <w:sz w:val="18"/>
                <w:szCs w:val="18"/>
                <w:lang w:eastAsia="en-GB"/>
              </w:rPr>
              <w:t>TRADE   (Trade)</w:t>
            </w:r>
          </w:p>
        </w:tc>
        <w:tc>
          <w:tcPr>
            <w:tcW w:w="884" w:type="pct"/>
            <w:tcBorders>
              <w:top w:val="nil"/>
              <w:left w:val="nil"/>
              <w:bottom w:val="single" w:sz="4" w:space="0" w:color="auto"/>
              <w:right w:val="single" w:sz="4" w:space="0" w:color="auto"/>
            </w:tcBorders>
            <w:shd w:val="clear" w:color="auto" w:fill="FFFF99"/>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14</w:t>
            </w:r>
          </w:p>
        </w:tc>
        <w:tc>
          <w:tcPr>
            <w:tcW w:w="875" w:type="pct"/>
            <w:tcBorders>
              <w:top w:val="single" w:sz="4" w:space="0" w:color="auto"/>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14</w:t>
            </w:r>
          </w:p>
        </w:tc>
      </w:tr>
      <w:tr w:rsidR="00C43435">
        <w:trPr>
          <w:trHeight w:val="255"/>
        </w:trPr>
        <w:tc>
          <w:tcPr>
            <w:tcW w:w="3241" w:type="pct"/>
            <w:tcBorders>
              <w:top w:val="nil"/>
              <w:left w:val="single" w:sz="4" w:space="0" w:color="auto"/>
              <w:bottom w:val="single" w:sz="4" w:space="0" w:color="auto"/>
              <w:right w:val="single" w:sz="4" w:space="0" w:color="auto"/>
            </w:tcBorders>
            <w:shd w:val="clear" w:color="auto" w:fill="FFFF99"/>
            <w:noWrap/>
            <w:vAlign w:val="center"/>
          </w:tcPr>
          <w:p w:rsidR="00C43435" w:rsidRDefault="00CA338D">
            <w:pPr>
              <w:spacing w:after="0" w:line="240" w:lineRule="auto"/>
              <w:jc w:val="right"/>
              <w:rPr>
                <w:rFonts w:ascii="Times New Roman" w:hAnsi="Times New Roman"/>
                <w:b/>
                <w:bCs/>
                <w:noProof/>
                <w:sz w:val="18"/>
                <w:szCs w:val="18"/>
                <w:lang w:eastAsia="en-GB"/>
              </w:rPr>
            </w:pPr>
            <w:r>
              <w:rPr>
                <w:rFonts w:ascii="Times New Roman" w:hAnsi="Times New Roman"/>
                <w:b/>
                <w:bCs/>
                <w:noProof/>
                <w:sz w:val="18"/>
                <w:szCs w:val="18"/>
                <w:lang w:eastAsia="en-GB"/>
              </w:rPr>
              <w:t>TOTAL:</w:t>
            </w:r>
          </w:p>
        </w:tc>
        <w:tc>
          <w:tcPr>
            <w:tcW w:w="884" w:type="pct"/>
            <w:tcBorders>
              <w:top w:val="nil"/>
              <w:left w:val="nil"/>
              <w:bottom w:val="single" w:sz="4" w:space="0" w:color="auto"/>
              <w:right w:val="single" w:sz="4" w:space="0" w:color="auto"/>
            </w:tcBorders>
            <w:shd w:val="clear" w:color="auto" w:fill="FFFF99"/>
            <w:vAlign w:val="bottom"/>
          </w:tcPr>
          <w:p w:rsidR="00C43435" w:rsidRDefault="00CA338D">
            <w:pPr>
              <w:spacing w:after="0" w:line="240" w:lineRule="auto"/>
              <w:jc w:val="center"/>
              <w:rPr>
                <w:rFonts w:ascii="Times New Roman" w:hAnsi="Times New Roman"/>
                <w:b/>
                <w:bCs/>
                <w:noProof/>
                <w:sz w:val="18"/>
                <w:szCs w:val="18"/>
                <w:lang w:eastAsia="en-GB"/>
              </w:rPr>
            </w:pPr>
            <w:r>
              <w:rPr>
                <w:rFonts w:ascii="Times New Roman" w:hAnsi="Times New Roman"/>
                <w:b/>
                <w:bCs/>
                <w:noProof/>
                <w:sz w:val="18"/>
                <w:szCs w:val="18"/>
                <w:lang w:eastAsia="en-GB"/>
              </w:rPr>
              <w:t>275</w:t>
            </w:r>
          </w:p>
        </w:tc>
        <w:tc>
          <w:tcPr>
            <w:tcW w:w="875" w:type="pct"/>
            <w:tcBorders>
              <w:top w:val="single" w:sz="4" w:space="0" w:color="auto"/>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b/>
                <w:bCs/>
                <w:noProof/>
                <w:sz w:val="18"/>
                <w:szCs w:val="18"/>
                <w:lang w:eastAsia="en-GB"/>
              </w:rPr>
            </w:pPr>
            <w:r>
              <w:rPr>
                <w:rFonts w:ascii="Times New Roman" w:hAnsi="Times New Roman"/>
                <w:b/>
                <w:bCs/>
                <w:noProof/>
                <w:sz w:val="18"/>
                <w:szCs w:val="18"/>
                <w:lang w:eastAsia="en-GB"/>
              </w:rPr>
              <w:t>318</w:t>
            </w:r>
          </w:p>
        </w:tc>
      </w:tr>
    </w:tbl>
    <w:p w:rsidR="00C43435" w:rsidRDefault="00CA338D">
      <w:pPr>
        <w:spacing w:line="240" w:lineRule="auto"/>
        <w:jc w:val="both"/>
        <w:rPr>
          <w:rFonts w:ascii="Times New Roman" w:hAnsi="Times New Roman"/>
          <w:i/>
          <w:noProof/>
          <w:sz w:val="18"/>
          <w:szCs w:val="18"/>
        </w:rPr>
      </w:pPr>
      <w:r>
        <w:rPr>
          <w:rFonts w:ascii="Times New Roman" w:hAnsi="Times New Roman"/>
          <w:noProof/>
          <w:sz w:val="18"/>
          <w:szCs w:val="18"/>
        </w:rPr>
        <w:t xml:space="preserve">* </w:t>
      </w:r>
      <w:r>
        <w:rPr>
          <w:rFonts w:ascii="Times New Roman" w:hAnsi="Times New Roman"/>
          <w:i/>
          <w:noProof/>
          <w:sz w:val="18"/>
          <w:szCs w:val="18"/>
        </w:rPr>
        <w:t>Including the appeal committee (for the needs of the comitology register, the appeal committee is registered as a committee under the responsibility of the Secretariat-General; in practice, it is managed by all services concerned).</w:t>
      </w:r>
    </w:p>
    <w:p w:rsidR="00C43435" w:rsidRDefault="00CA338D">
      <w:pPr>
        <w:jc w:val="both"/>
        <w:rPr>
          <w:rFonts w:ascii="Times New Roman" w:hAnsi="Times New Roman"/>
          <w:noProof/>
          <w:sz w:val="24"/>
          <w:szCs w:val="24"/>
        </w:rPr>
      </w:pPr>
      <w:r>
        <w:rPr>
          <w:rFonts w:ascii="Times New Roman" w:hAnsi="Times New Roman"/>
          <w:noProof/>
          <w:sz w:val="24"/>
          <w:szCs w:val="24"/>
        </w:rPr>
        <w:t>In 2019, 318 comitology committees were active. This number includes all the committee configurations</w:t>
      </w:r>
      <w:r>
        <w:rPr>
          <w:rStyle w:val="FootnoteReference"/>
          <w:rFonts w:ascii="Times New Roman" w:hAnsi="Times New Roman"/>
          <w:noProof/>
          <w:sz w:val="24"/>
          <w:szCs w:val="24"/>
        </w:rPr>
        <w:footnoteReference w:id="11"/>
      </w:r>
      <w:r>
        <w:rPr>
          <w:rFonts w:ascii="Times New Roman" w:hAnsi="Times New Roman"/>
          <w:noProof/>
          <w:sz w:val="24"/>
          <w:szCs w:val="24"/>
        </w:rPr>
        <w:t xml:space="preserve">. While in previous years committee configurations were listed in the accompanying staff working document, they are now also systematically included in the overall figures. </w:t>
      </w:r>
    </w:p>
    <w:p w:rsidR="00C43435" w:rsidRDefault="00CA338D">
      <w:pPr>
        <w:jc w:val="both"/>
        <w:rPr>
          <w:rFonts w:ascii="Times New Roman" w:hAnsi="Times New Roman"/>
          <w:noProof/>
          <w:sz w:val="24"/>
          <w:szCs w:val="24"/>
        </w:rPr>
      </w:pPr>
      <w:r>
        <w:rPr>
          <w:rFonts w:ascii="Times New Roman" w:hAnsi="Times New Roman"/>
          <w:noProof/>
          <w:sz w:val="24"/>
          <w:szCs w:val="24"/>
        </w:rPr>
        <w:t>Comitology committees can generally be broken down according to the type of procedure under which they operate (advisory procedure, examination procedure, regulatory procedure with scrutiny — see Table II). In the table below, that looks at the committees active in 2019 per procedure, certain committees which applied multiple procedures have been separated from committees operating under a single procedure.</w:t>
      </w:r>
    </w:p>
    <w:p w:rsidR="00C43435" w:rsidRDefault="00CA338D">
      <w:pPr>
        <w:spacing w:after="0" w:line="240" w:lineRule="auto"/>
        <w:rPr>
          <w:rFonts w:ascii="Times New Roman" w:hAnsi="Times New Roman"/>
          <w:b/>
          <w:noProof/>
          <w:sz w:val="24"/>
          <w:szCs w:val="24"/>
          <w:u w:val="single"/>
        </w:rPr>
      </w:pPr>
      <w:bookmarkStart w:id="2" w:name="_Toc138589006"/>
      <w:r>
        <w:rPr>
          <w:rFonts w:ascii="Times New Roman" w:hAnsi="Times New Roman"/>
          <w:b/>
          <w:noProof/>
          <w:sz w:val="24"/>
          <w:szCs w:val="24"/>
          <w:u w:val="single"/>
        </w:rPr>
        <w:br w:type="page"/>
      </w:r>
    </w:p>
    <w:p w:rsidR="00C43435" w:rsidRDefault="00CA338D">
      <w:pPr>
        <w:keepNext/>
        <w:spacing w:line="240" w:lineRule="auto"/>
        <w:rPr>
          <w:rFonts w:ascii="Times New Roman" w:hAnsi="Times New Roman"/>
          <w:b/>
          <w:smallCaps/>
          <w:noProof/>
          <w:sz w:val="24"/>
          <w:szCs w:val="24"/>
          <w:u w:val="single"/>
        </w:rPr>
      </w:pPr>
      <w:r>
        <w:rPr>
          <w:rFonts w:ascii="Times New Roman" w:hAnsi="Times New Roman"/>
          <w:b/>
          <w:noProof/>
          <w:sz w:val="24"/>
          <w:szCs w:val="24"/>
          <w:u w:val="single"/>
        </w:rPr>
        <w:lastRenderedPageBreak/>
        <w:t xml:space="preserve">TABLE II — </w:t>
      </w:r>
      <w:r>
        <w:rPr>
          <w:rFonts w:ascii="Times New Roman" w:hAnsi="Times New Roman"/>
          <w:b/>
          <w:smallCaps/>
          <w:noProof/>
          <w:sz w:val="24"/>
          <w:szCs w:val="24"/>
          <w:u w:val="single"/>
        </w:rPr>
        <w:t>Number of committees by procedure</w:t>
      </w:r>
      <w:bookmarkEnd w:id="2"/>
    </w:p>
    <w:tbl>
      <w:tblPr>
        <w:tblW w:w="5171" w:type="pct"/>
        <w:tblInd w:w="-318" w:type="dxa"/>
        <w:tblLook w:val="0000" w:firstRow="0" w:lastRow="0" w:firstColumn="0" w:lastColumn="0" w:noHBand="0" w:noVBand="0"/>
      </w:tblPr>
      <w:tblGrid>
        <w:gridCol w:w="1417"/>
        <w:gridCol w:w="1634"/>
        <w:gridCol w:w="1637"/>
        <w:gridCol w:w="1637"/>
        <w:gridCol w:w="1644"/>
        <w:gridCol w:w="1635"/>
      </w:tblGrid>
      <w:tr w:rsidR="00C43435">
        <w:trPr>
          <w:trHeight w:val="510"/>
        </w:trPr>
        <w:tc>
          <w:tcPr>
            <w:tcW w:w="738" w:type="pct"/>
            <w:vMerge w:val="restart"/>
            <w:tcBorders>
              <w:top w:val="single" w:sz="4" w:space="0" w:color="auto"/>
              <w:left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noProof/>
                <w:color w:val="000000"/>
                <w:sz w:val="18"/>
                <w:szCs w:val="18"/>
                <w:lang w:eastAsia="en-GB"/>
              </w:rPr>
            </w:pPr>
            <w:r>
              <w:rPr>
                <w:rFonts w:ascii="Times New Roman" w:hAnsi="Times New Roman"/>
                <w:noProof/>
                <w:color w:val="000000"/>
                <w:sz w:val="18"/>
                <w:szCs w:val="18"/>
                <w:lang w:eastAsia="en-GB"/>
              </w:rPr>
              <w:t> </w:t>
            </w:r>
          </w:p>
        </w:tc>
        <w:tc>
          <w:tcPr>
            <w:tcW w:w="3411" w:type="pct"/>
            <w:gridSpan w:val="4"/>
            <w:tcBorders>
              <w:top w:val="single" w:sz="4" w:space="0" w:color="auto"/>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Type of procedure</w:t>
            </w:r>
          </w:p>
        </w:tc>
        <w:tc>
          <w:tcPr>
            <w:tcW w:w="851" w:type="pct"/>
            <w:tcBorders>
              <w:top w:val="single" w:sz="4" w:space="0" w:color="auto"/>
              <w:left w:val="nil"/>
              <w:bottom w:val="single" w:sz="4" w:space="0" w:color="auto"/>
              <w:right w:val="single" w:sz="4" w:space="0" w:color="auto"/>
            </w:tcBorders>
            <w:shd w:val="clear" w:color="auto" w:fill="FFFF99"/>
            <w:vAlign w:val="center"/>
          </w:tcPr>
          <w:p w:rsidR="00C43435" w:rsidRDefault="00C43435">
            <w:pPr>
              <w:spacing w:after="0" w:line="240" w:lineRule="auto"/>
              <w:jc w:val="center"/>
              <w:rPr>
                <w:rFonts w:ascii="Times New Roman" w:hAnsi="Times New Roman"/>
                <w:b/>
                <w:noProof/>
                <w:color w:val="000000"/>
                <w:sz w:val="18"/>
                <w:szCs w:val="18"/>
                <w:lang w:eastAsia="en-GB"/>
              </w:rPr>
            </w:pPr>
          </w:p>
        </w:tc>
      </w:tr>
      <w:tr w:rsidR="00C43435">
        <w:trPr>
          <w:trHeight w:val="510"/>
        </w:trPr>
        <w:tc>
          <w:tcPr>
            <w:tcW w:w="738" w:type="pct"/>
            <w:vMerge/>
            <w:tcBorders>
              <w:left w:val="single" w:sz="4" w:space="0" w:color="auto"/>
              <w:bottom w:val="single" w:sz="4" w:space="0" w:color="auto"/>
              <w:right w:val="single" w:sz="4" w:space="0" w:color="auto"/>
            </w:tcBorders>
            <w:shd w:val="clear" w:color="auto" w:fill="FFFF99"/>
            <w:noWrap/>
            <w:vAlign w:val="bottom"/>
          </w:tcPr>
          <w:p w:rsidR="00C43435" w:rsidRDefault="00C43435">
            <w:pPr>
              <w:spacing w:after="0" w:line="240" w:lineRule="auto"/>
              <w:rPr>
                <w:rFonts w:ascii="Times New Roman" w:hAnsi="Times New Roman"/>
                <w:noProof/>
                <w:color w:val="000000"/>
                <w:sz w:val="18"/>
                <w:szCs w:val="18"/>
                <w:lang w:eastAsia="en-GB"/>
              </w:rPr>
            </w:pPr>
          </w:p>
        </w:tc>
        <w:tc>
          <w:tcPr>
            <w:tcW w:w="851" w:type="pct"/>
            <w:tcBorders>
              <w:top w:val="single" w:sz="4" w:space="0" w:color="auto"/>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Advisory</w:t>
            </w:r>
          </w:p>
        </w:tc>
        <w:tc>
          <w:tcPr>
            <w:tcW w:w="852" w:type="pct"/>
            <w:tcBorders>
              <w:top w:val="single" w:sz="4" w:space="0" w:color="auto"/>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Examination</w:t>
            </w:r>
          </w:p>
        </w:tc>
        <w:tc>
          <w:tcPr>
            <w:tcW w:w="852" w:type="pct"/>
            <w:tcBorders>
              <w:top w:val="single" w:sz="4" w:space="0" w:color="auto"/>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Regulatory with scrutiny</w:t>
            </w:r>
          </w:p>
        </w:tc>
        <w:tc>
          <w:tcPr>
            <w:tcW w:w="856" w:type="pct"/>
            <w:tcBorders>
              <w:top w:val="single" w:sz="4" w:space="0" w:color="auto"/>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Operates under several procedures</w:t>
            </w:r>
          </w:p>
        </w:tc>
        <w:tc>
          <w:tcPr>
            <w:tcW w:w="851" w:type="pct"/>
            <w:tcBorders>
              <w:top w:val="single" w:sz="4" w:space="0" w:color="auto"/>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TOTAL:</w:t>
            </w:r>
          </w:p>
        </w:tc>
      </w:tr>
      <w:tr w:rsidR="00C43435">
        <w:trPr>
          <w:trHeight w:val="240"/>
        </w:trPr>
        <w:tc>
          <w:tcPr>
            <w:tcW w:w="738"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AGRI</w:t>
            </w:r>
          </w:p>
        </w:tc>
        <w:tc>
          <w:tcPr>
            <w:tcW w:w="851"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c>
          <w:tcPr>
            <w:tcW w:w="852"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6</w:t>
            </w:r>
          </w:p>
        </w:tc>
        <w:tc>
          <w:tcPr>
            <w:tcW w:w="852" w:type="pct"/>
            <w:tcBorders>
              <w:top w:val="nil"/>
              <w:left w:val="nil"/>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c>
          <w:tcPr>
            <w:tcW w:w="856"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5</w:t>
            </w:r>
          </w:p>
        </w:tc>
        <w:tc>
          <w:tcPr>
            <w:tcW w:w="851"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11</w:t>
            </w:r>
          </w:p>
        </w:tc>
      </w:tr>
      <w:tr w:rsidR="00C43435">
        <w:trPr>
          <w:trHeight w:val="240"/>
        </w:trPr>
        <w:tc>
          <w:tcPr>
            <w:tcW w:w="738"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BUDG</w:t>
            </w:r>
          </w:p>
        </w:tc>
        <w:tc>
          <w:tcPr>
            <w:tcW w:w="851"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c>
          <w:tcPr>
            <w:tcW w:w="852"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w:t>
            </w:r>
          </w:p>
        </w:tc>
        <w:tc>
          <w:tcPr>
            <w:tcW w:w="852" w:type="pct"/>
            <w:tcBorders>
              <w:top w:val="nil"/>
              <w:left w:val="nil"/>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c>
          <w:tcPr>
            <w:tcW w:w="856"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w:t>
            </w:r>
          </w:p>
        </w:tc>
        <w:tc>
          <w:tcPr>
            <w:tcW w:w="851"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2</w:t>
            </w:r>
          </w:p>
        </w:tc>
      </w:tr>
      <w:tr w:rsidR="00C43435">
        <w:trPr>
          <w:trHeight w:val="240"/>
        </w:trPr>
        <w:tc>
          <w:tcPr>
            <w:tcW w:w="738"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CLIMA</w:t>
            </w:r>
          </w:p>
        </w:tc>
        <w:tc>
          <w:tcPr>
            <w:tcW w:w="851"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c>
          <w:tcPr>
            <w:tcW w:w="852"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w:t>
            </w:r>
          </w:p>
        </w:tc>
        <w:tc>
          <w:tcPr>
            <w:tcW w:w="852" w:type="pct"/>
            <w:tcBorders>
              <w:top w:val="nil"/>
              <w:left w:val="nil"/>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c>
          <w:tcPr>
            <w:tcW w:w="856"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4</w:t>
            </w:r>
          </w:p>
        </w:tc>
        <w:tc>
          <w:tcPr>
            <w:tcW w:w="851"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5</w:t>
            </w:r>
          </w:p>
        </w:tc>
      </w:tr>
      <w:tr w:rsidR="00C43435">
        <w:trPr>
          <w:trHeight w:val="240"/>
        </w:trPr>
        <w:tc>
          <w:tcPr>
            <w:tcW w:w="738"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CNECT</w:t>
            </w:r>
          </w:p>
        </w:tc>
        <w:tc>
          <w:tcPr>
            <w:tcW w:w="851"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c>
          <w:tcPr>
            <w:tcW w:w="852"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4</w:t>
            </w:r>
          </w:p>
        </w:tc>
        <w:tc>
          <w:tcPr>
            <w:tcW w:w="852" w:type="pct"/>
            <w:tcBorders>
              <w:top w:val="nil"/>
              <w:left w:val="nil"/>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c>
          <w:tcPr>
            <w:tcW w:w="856"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5</w:t>
            </w:r>
          </w:p>
        </w:tc>
        <w:tc>
          <w:tcPr>
            <w:tcW w:w="851"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9</w:t>
            </w:r>
          </w:p>
        </w:tc>
      </w:tr>
      <w:tr w:rsidR="00C43435">
        <w:trPr>
          <w:trHeight w:val="240"/>
        </w:trPr>
        <w:tc>
          <w:tcPr>
            <w:tcW w:w="738"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DEFIS</w:t>
            </w:r>
          </w:p>
        </w:tc>
        <w:tc>
          <w:tcPr>
            <w:tcW w:w="851"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c>
          <w:tcPr>
            <w:tcW w:w="852"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3</w:t>
            </w:r>
          </w:p>
        </w:tc>
        <w:tc>
          <w:tcPr>
            <w:tcW w:w="852" w:type="pct"/>
            <w:tcBorders>
              <w:top w:val="nil"/>
              <w:left w:val="nil"/>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w:t>
            </w:r>
          </w:p>
        </w:tc>
        <w:tc>
          <w:tcPr>
            <w:tcW w:w="856"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2</w:t>
            </w:r>
          </w:p>
        </w:tc>
        <w:tc>
          <w:tcPr>
            <w:tcW w:w="851"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6</w:t>
            </w:r>
          </w:p>
        </w:tc>
      </w:tr>
      <w:tr w:rsidR="00C43435">
        <w:trPr>
          <w:trHeight w:val="240"/>
        </w:trPr>
        <w:tc>
          <w:tcPr>
            <w:tcW w:w="738"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DEVCO</w:t>
            </w:r>
          </w:p>
        </w:tc>
        <w:tc>
          <w:tcPr>
            <w:tcW w:w="851"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c>
          <w:tcPr>
            <w:tcW w:w="852"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2</w:t>
            </w:r>
          </w:p>
        </w:tc>
        <w:tc>
          <w:tcPr>
            <w:tcW w:w="852" w:type="pct"/>
            <w:tcBorders>
              <w:top w:val="nil"/>
              <w:left w:val="nil"/>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c>
          <w:tcPr>
            <w:tcW w:w="856"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3</w:t>
            </w:r>
          </w:p>
        </w:tc>
        <w:tc>
          <w:tcPr>
            <w:tcW w:w="851"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5</w:t>
            </w:r>
          </w:p>
        </w:tc>
      </w:tr>
      <w:tr w:rsidR="00C43435">
        <w:trPr>
          <w:trHeight w:val="240"/>
        </w:trPr>
        <w:tc>
          <w:tcPr>
            <w:tcW w:w="738"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DIGIT</w:t>
            </w:r>
          </w:p>
        </w:tc>
        <w:tc>
          <w:tcPr>
            <w:tcW w:w="851"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c>
          <w:tcPr>
            <w:tcW w:w="852"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w:t>
            </w:r>
          </w:p>
        </w:tc>
        <w:tc>
          <w:tcPr>
            <w:tcW w:w="852" w:type="pct"/>
            <w:tcBorders>
              <w:top w:val="nil"/>
              <w:left w:val="nil"/>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c>
          <w:tcPr>
            <w:tcW w:w="856"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c>
          <w:tcPr>
            <w:tcW w:w="851"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w:t>
            </w:r>
          </w:p>
        </w:tc>
      </w:tr>
      <w:tr w:rsidR="00C43435">
        <w:trPr>
          <w:trHeight w:val="240"/>
        </w:trPr>
        <w:tc>
          <w:tcPr>
            <w:tcW w:w="738"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EAC</w:t>
            </w:r>
          </w:p>
        </w:tc>
        <w:tc>
          <w:tcPr>
            <w:tcW w:w="851"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c>
          <w:tcPr>
            <w:tcW w:w="852"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w:t>
            </w:r>
          </w:p>
        </w:tc>
        <w:tc>
          <w:tcPr>
            <w:tcW w:w="852" w:type="pct"/>
            <w:tcBorders>
              <w:top w:val="nil"/>
              <w:left w:val="nil"/>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c>
          <w:tcPr>
            <w:tcW w:w="856"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w:t>
            </w:r>
          </w:p>
        </w:tc>
        <w:tc>
          <w:tcPr>
            <w:tcW w:w="851"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2</w:t>
            </w:r>
          </w:p>
        </w:tc>
      </w:tr>
      <w:tr w:rsidR="00C43435">
        <w:trPr>
          <w:trHeight w:val="240"/>
        </w:trPr>
        <w:tc>
          <w:tcPr>
            <w:tcW w:w="738"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ECFIN</w:t>
            </w:r>
          </w:p>
        </w:tc>
        <w:tc>
          <w:tcPr>
            <w:tcW w:w="851"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c>
          <w:tcPr>
            <w:tcW w:w="852"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c>
          <w:tcPr>
            <w:tcW w:w="852" w:type="pct"/>
            <w:tcBorders>
              <w:top w:val="nil"/>
              <w:left w:val="nil"/>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c>
          <w:tcPr>
            <w:tcW w:w="856"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w:t>
            </w:r>
          </w:p>
        </w:tc>
        <w:tc>
          <w:tcPr>
            <w:tcW w:w="851"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w:t>
            </w:r>
          </w:p>
        </w:tc>
      </w:tr>
      <w:tr w:rsidR="00C43435">
        <w:trPr>
          <w:trHeight w:val="240"/>
        </w:trPr>
        <w:tc>
          <w:tcPr>
            <w:tcW w:w="738"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ECHO</w:t>
            </w:r>
          </w:p>
        </w:tc>
        <w:tc>
          <w:tcPr>
            <w:tcW w:w="851"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c>
          <w:tcPr>
            <w:tcW w:w="852"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w:t>
            </w:r>
          </w:p>
        </w:tc>
        <w:tc>
          <w:tcPr>
            <w:tcW w:w="852" w:type="pct"/>
            <w:tcBorders>
              <w:top w:val="nil"/>
              <w:left w:val="nil"/>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c>
          <w:tcPr>
            <w:tcW w:w="856"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w:t>
            </w:r>
          </w:p>
        </w:tc>
        <w:tc>
          <w:tcPr>
            <w:tcW w:w="851"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2</w:t>
            </w:r>
          </w:p>
        </w:tc>
      </w:tr>
      <w:tr w:rsidR="00C43435">
        <w:trPr>
          <w:trHeight w:val="240"/>
        </w:trPr>
        <w:tc>
          <w:tcPr>
            <w:tcW w:w="738"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EMPL</w:t>
            </w:r>
          </w:p>
        </w:tc>
        <w:tc>
          <w:tcPr>
            <w:tcW w:w="851"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c>
          <w:tcPr>
            <w:tcW w:w="852"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c>
          <w:tcPr>
            <w:tcW w:w="852" w:type="pct"/>
            <w:tcBorders>
              <w:top w:val="nil"/>
              <w:left w:val="nil"/>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2</w:t>
            </w:r>
          </w:p>
        </w:tc>
        <w:tc>
          <w:tcPr>
            <w:tcW w:w="856"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3</w:t>
            </w:r>
          </w:p>
        </w:tc>
        <w:tc>
          <w:tcPr>
            <w:tcW w:w="851"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5</w:t>
            </w:r>
          </w:p>
        </w:tc>
      </w:tr>
      <w:tr w:rsidR="00C43435">
        <w:trPr>
          <w:trHeight w:val="240"/>
        </w:trPr>
        <w:tc>
          <w:tcPr>
            <w:tcW w:w="738"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ENER</w:t>
            </w:r>
          </w:p>
        </w:tc>
        <w:tc>
          <w:tcPr>
            <w:tcW w:w="851"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2</w:t>
            </w:r>
          </w:p>
        </w:tc>
        <w:tc>
          <w:tcPr>
            <w:tcW w:w="852"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6</w:t>
            </w:r>
          </w:p>
        </w:tc>
        <w:tc>
          <w:tcPr>
            <w:tcW w:w="852" w:type="pct"/>
            <w:tcBorders>
              <w:top w:val="nil"/>
              <w:left w:val="nil"/>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w:t>
            </w:r>
          </w:p>
        </w:tc>
        <w:tc>
          <w:tcPr>
            <w:tcW w:w="856"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5</w:t>
            </w:r>
          </w:p>
        </w:tc>
        <w:tc>
          <w:tcPr>
            <w:tcW w:w="851"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14</w:t>
            </w:r>
          </w:p>
        </w:tc>
      </w:tr>
      <w:tr w:rsidR="00C43435">
        <w:trPr>
          <w:trHeight w:val="240"/>
        </w:trPr>
        <w:tc>
          <w:tcPr>
            <w:tcW w:w="738"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ENV</w:t>
            </w:r>
          </w:p>
        </w:tc>
        <w:tc>
          <w:tcPr>
            <w:tcW w:w="851"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c>
          <w:tcPr>
            <w:tcW w:w="852"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7</w:t>
            </w:r>
          </w:p>
        </w:tc>
        <w:tc>
          <w:tcPr>
            <w:tcW w:w="852" w:type="pct"/>
            <w:tcBorders>
              <w:top w:val="nil"/>
              <w:left w:val="nil"/>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4</w:t>
            </w:r>
          </w:p>
        </w:tc>
        <w:tc>
          <w:tcPr>
            <w:tcW w:w="856"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16</w:t>
            </w:r>
          </w:p>
        </w:tc>
        <w:tc>
          <w:tcPr>
            <w:tcW w:w="851"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27</w:t>
            </w:r>
          </w:p>
        </w:tc>
      </w:tr>
      <w:tr w:rsidR="00C43435">
        <w:trPr>
          <w:trHeight w:val="240"/>
        </w:trPr>
        <w:tc>
          <w:tcPr>
            <w:tcW w:w="738"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ESTAT</w:t>
            </w:r>
          </w:p>
        </w:tc>
        <w:tc>
          <w:tcPr>
            <w:tcW w:w="851"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c>
          <w:tcPr>
            <w:tcW w:w="852"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c>
          <w:tcPr>
            <w:tcW w:w="852" w:type="pct"/>
            <w:tcBorders>
              <w:top w:val="nil"/>
              <w:left w:val="nil"/>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c>
          <w:tcPr>
            <w:tcW w:w="856"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2</w:t>
            </w:r>
          </w:p>
        </w:tc>
        <w:tc>
          <w:tcPr>
            <w:tcW w:w="851"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2</w:t>
            </w:r>
          </w:p>
        </w:tc>
      </w:tr>
      <w:tr w:rsidR="00C43435">
        <w:trPr>
          <w:trHeight w:val="240"/>
        </w:trPr>
        <w:tc>
          <w:tcPr>
            <w:tcW w:w="738"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FISMA</w:t>
            </w:r>
          </w:p>
        </w:tc>
        <w:tc>
          <w:tcPr>
            <w:tcW w:w="851"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c>
          <w:tcPr>
            <w:tcW w:w="852"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2</w:t>
            </w:r>
          </w:p>
        </w:tc>
        <w:tc>
          <w:tcPr>
            <w:tcW w:w="852" w:type="pct"/>
            <w:tcBorders>
              <w:top w:val="nil"/>
              <w:left w:val="nil"/>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2</w:t>
            </w:r>
          </w:p>
        </w:tc>
        <w:tc>
          <w:tcPr>
            <w:tcW w:w="856"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5</w:t>
            </w:r>
          </w:p>
        </w:tc>
        <w:tc>
          <w:tcPr>
            <w:tcW w:w="851"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9</w:t>
            </w:r>
          </w:p>
        </w:tc>
      </w:tr>
      <w:tr w:rsidR="00C43435">
        <w:trPr>
          <w:trHeight w:val="240"/>
        </w:trPr>
        <w:tc>
          <w:tcPr>
            <w:tcW w:w="738"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FPI</w:t>
            </w:r>
          </w:p>
        </w:tc>
        <w:tc>
          <w:tcPr>
            <w:tcW w:w="851"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c>
          <w:tcPr>
            <w:tcW w:w="852"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4</w:t>
            </w:r>
          </w:p>
        </w:tc>
        <w:tc>
          <w:tcPr>
            <w:tcW w:w="852" w:type="pct"/>
            <w:tcBorders>
              <w:top w:val="nil"/>
              <w:left w:val="nil"/>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c>
          <w:tcPr>
            <w:tcW w:w="856"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c>
          <w:tcPr>
            <w:tcW w:w="851"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4</w:t>
            </w:r>
          </w:p>
        </w:tc>
      </w:tr>
      <w:tr w:rsidR="00C43435">
        <w:trPr>
          <w:trHeight w:val="240"/>
        </w:trPr>
        <w:tc>
          <w:tcPr>
            <w:tcW w:w="738"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GROW</w:t>
            </w:r>
          </w:p>
        </w:tc>
        <w:tc>
          <w:tcPr>
            <w:tcW w:w="851"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3</w:t>
            </w:r>
          </w:p>
        </w:tc>
        <w:tc>
          <w:tcPr>
            <w:tcW w:w="852"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7</w:t>
            </w:r>
          </w:p>
        </w:tc>
        <w:tc>
          <w:tcPr>
            <w:tcW w:w="852" w:type="pct"/>
            <w:tcBorders>
              <w:top w:val="nil"/>
              <w:left w:val="nil"/>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2</w:t>
            </w:r>
          </w:p>
        </w:tc>
        <w:tc>
          <w:tcPr>
            <w:tcW w:w="856"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24</w:t>
            </w:r>
          </w:p>
        </w:tc>
        <w:tc>
          <w:tcPr>
            <w:tcW w:w="851"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36</w:t>
            </w:r>
          </w:p>
        </w:tc>
      </w:tr>
      <w:tr w:rsidR="00C43435">
        <w:trPr>
          <w:trHeight w:val="240"/>
        </w:trPr>
        <w:tc>
          <w:tcPr>
            <w:tcW w:w="738"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HOME</w:t>
            </w:r>
          </w:p>
        </w:tc>
        <w:tc>
          <w:tcPr>
            <w:tcW w:w="851"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w:t>
            </w:r>
          </w:p>
        </w:tc>
        <w:tc>
          <w:tcPr>
            <w:tcW w:w="852"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14</w:t>
            </w:r>
          </w:p>
        </w:tc>
        <w:tc>
          <w:tcPr>
            <w:tcW w:w="852" w:type="pct"/>
            <w:tcBorders>
              <w:top w:val="nil"/>
              <w:left w:val="nil"/>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c>
          <w:tcPr>
            <w:tcW w:w="856"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3</w:t>
            </w:r>
          </w:p>
        </w:tc>
        <w:tc>
          <w:tcPr>
            <w:tcW w:w="851"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18</w:t>
            </w:r>
          </w:p>
        </w:tc>
      </w:tr>
      <w:tr w:rsidR="00C43435">
        <w:trPr>
          <w:trHeight w:val="240"/>
        </w:trPr>
        <w:tc>
          <w:tcPr>
            <w:tcW w:w="738"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JUST</w:t>
            </w:r>
          </w:p>
        </w:tc>
        <w:tc>
          <w:tcPr>
            <w:tcW w:w="851"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8</w:t>
            </w:r>
          </w:p>
        </w:tc>
        <w:tc>
          <w:tcPr>
            <w:tcW w:w="852"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8</w:t>
            </w:r>
          </w:p>
        </w:tc>
        <w:tc>
          <w:tcPr>
            <w:tcW w:w="852" w:type="pct"/>
            <w:tcBorders>
              <w:top w:val="nil"/>
              <w:left w:val="nil"/>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4</w:t>
            </w:r>
          </w:p>
        </w:tc>
        <w:tc>
          <w:tcPr>
            <w:tcW w:w="856"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4</w:t>
            </w:r>
          </w:p>
        </w:tc>
        <w:tc>
          <w:tcPr>
            <w:tcW w:w="851"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24</w:t>
            </w:r>
          </w:p>
        </w:tc>
      </w:tr>
      <w:tr w:rsidR="00C43435">
        <w:trPr>
          <w:trHeight w:val="240"/>
        </w:trPr>
        <w:tc>
          <w:tcPr>
            <w:tcW w:w="738"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MARE</w:t>
            </w:r>
          </w:p>
        </w:tc>
        <w:tc>
          <w:tcPr>
            <w:tcW w:w="851"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c>
          <w:tcPr>
            <w:tcW w:w="852"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2</w:t>
            </w:r>
          </w:p>
        </w:tc>
        <w:tc>
          <w:tcPr>
            <w:tcW w:w="852" w:type="pct"/>
            <w:tcBorders>
              <w:top w:val="nil"/>
              <w:left w:val="nil"/>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c>
          <w:tcPr>
            <w:tcW w:w="856"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w:t>
            </w:r>
          </w:p>
        </w:tc>
        <w:tc>
          <w:tcPr>
            <w:tcW w:w="851"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3</w:t>
            </w:r>
          </w:p>
        </w:tc>
      </w:tr>
      <w:tr w:rsidR="00C43435">
        <w:trPr>
          <w:trHeight w:val="255"/>
        </w:trPr>
        <w:tc>
          <w:tcPr>
            <w:tcW w:w="738"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bCs/>
                <w:noProof/>
                <w:color w:val="000000"/>
                <w:sz w:val="18"/>
                <w:szCs w:val="18"/>
                <w:lang w:eastAsia="en-GB"/>
              </w:rPr>
            </w:pPr>
            <w:r>
              <w:rPr>
                <w:rFonts w:ascii="Times New Roman" w:hAnsi="Times New Roman"/>
                <w:b/>
                <w:noProof/>
                <w:color w:val="000000"/>
                <w:sz w:val="18"/>
                <w:szCs w:val="18"/>
                <w:lang w:eastAsia="en-GB"/>
              </w:rPr>
              <w:t>MOVE</w:t>
            </w:r>
          </w:p>
        </w:tc>
        <w:tc>
          <w:tcPr>
            <w:tcW w:w="851"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bCs/>
                <w:noProof/>
                <w:sz w:val="18"/>
                <w:szCs w:val="18"/>
                <w:lang w:eastAsia="en-GB"/>
              </w:rPr>
            </w:pPr>
            <w:r>
              <w:rPr>
                <w:rFonts w:ascii="Times New Roman" w:hAnsi="Times New Roman"/>
                <w:bCs/>
                <w:noProof/>
                <w:sz w:val="18"/>
                <w:szCs w:val="18"/>
                <w:lang w:eastAsia="en-GB"/>
              </w:rPr>
              <w:t>4</w:t>
            </w:r>
          </w:p>
        </w:tc>
        <w:tc>
          <w:tcPr>
            <w:tcW w:w="852"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bCs/>
                <w:noProof/>
                <w:sz w:val="18"/>
                <w:szCs w:val="18"/>
                <w:lang w:eastAsia="en-GB"/>
              </w:rPr>
            </w:pPr>
            <w:r>
              <w:rPr>
                <w:rFonts w:ascii="Times New Roman" w:hAnsi="Times New Roman"/>
                <w:bCs/>
                <w:noProof/>
                <w:sz w:val="18"/>
                <w:szCs w:val="18"/>
                <w:lang w:eastAsia="en-GB"/>
              </w:rPr>
              <w:t>10</w:t>
            </w:r>
          </w:p>
        </w:tc>
        <w:tc>
          <w:tcPr>
            <w:tcW w:w="852" w:type="pct"/>
            <w:tcBorders>
              <w:top w:val="nil"/>
              <w:left w:val="nil"/>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4</w:t>
            </w:r>
          </w:p>
        </w:tc>
        <w:tc>
          <w:tcPr>
            <w:tcW w:w="856"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14</w:t>
            </w:r>
          </w:p>
        </w:tc>
        <w:tc>
          <w:tcPr>
            <w:tcW w:w="851"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32</w:t>
            </w:r>
          </w:p>
        </w:tc>
      </w:tr>
      <w:tr w:rsidR="00C43435">
        <w:trPr>
          <w:trHeight w:val="255"/>
        </w:trPr>
        <w:tc>
          <w:tcPr>
            <w:tcW w:w="738"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NEAR</w:t>
            </w:r>
          </w:p>
        </w:tc>
        <w:tc>
          <w:tcPr>
            <w:tcW w:w="851"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w:t>
            </w:r>
          </w:p>
        </w:tc>
        <w:tc>
          <w:tcPr>
            <w:tcW w:w="852"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w:t>
            </w:r>
          </w:p>
        </w:tc>
        <w:tc>
          <w:tcPr>
            <w:tcW w:w="852" w:type="pct"/>
            <w:tcBorders>
              <w:top w:val="nil"/>
              <w:left w:val="nil"/>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c>
          <w:tcPr>
            <w:tcW w:w="856"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w:t>
            </w:r>
          </w:p>
        </w:tc>
        <w:tc>
          <w:tcPr>
            <w:tcW w:w="851"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3</w:t>
            </w:r>
          </w:p>
        </w:tc>
      </w:tr>
      <w:tr w:rsidR="00C43435">
        <w:trPr>
          <w:trHeight w:val="255"/>
        </w:trPr>
        <w:tc>
          <w:tcPr>
            <w:tcW w:w="738"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OLAF</w:t>
            </w:r>
          </w:p>
        </w:tc>
        <w:tc>
          <w:tcPr>
            <w:tcW w:w="851"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c>
          <w:tcPr>
            <w:tcW w:w="852"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w:t>
            </w:r>
          </w:p>
        </w:tc>
        <w:tc>
          <w:tcPr>
            <w:tcW w:w="852" w:type="pct"/>
            <w:tcBorders>
              <w:top w:val="nil"/>
              <w:left w:val="nil"/>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bCs/>
                <w:noProof/>
                <w:sz w:val="18"/>
                <w:szCs w:val="18"/>
                <w:lang w:eastAsia="en-GB"/>
              </w:rPr>
            </w:pPr>
            <w:r>
              <w:rPr>
                <w:rFonts w:ascii="Times New Roman" w:hAnsi="Times New Roman"/>
                <w:bCs/>
                <w:noProof/>
                <w:sz w:val="18"/>
                <w:szCs w:val="18"/>
                <w:lang w:eastAsia="en-GB"/>
              </w:rPr>
              <w:t>0</w:t>
            </w:r>
          </w:p>
        </w:tc>
        <w:tc>
          <w:tcPr>
            <w:tcW w:w="856"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c>
          <w:tcPr>
            <w:tcW w:w="851"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w:t>
            </w:r>
          </w:p>
        </w:tc>
      </w:tr>
      <w:tr w:rsidR="00C43435">
        <w:trPr>
          <w:trHeight w:val="255"/>
        </w:trPr>
        <w:tc>
          <w:tcPr>
            <w:tcW w:w="738"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REGIO</w:t>
            </w:r>
          </w:p>
        </w:tc>
        <w:tc>
          <w:tcPr>
            <w:tcW w:w="851"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c>
          <w:tcPr>
            <w:tcW w:w="852"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c>
          <w:tcPr>
            <w:tcW w:w="852" w:type="pct"/>
            <w:tcBorders>
              <w:top w:val="nil"/>
              <w:left w:val="nil"/>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c>
          <w:tcPr>
            <w:tcW w:w="856"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w:t>
            </w:r>
          </w:p>
        </w:tc>
        <w:tc>
          <w:tcPr>
            <w:tcW w:w="851"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w:t>
            </w:r>
          </w:p>
        </w:tc>
      </w:tr>
      <w:tr w:rsidR="00C43435">
        <w:trPr>
          <w:trHeight w:val="255"/>
        </w:trPr>
        <w:tc>
          <w:tcPr>
            <w:tcW w:w="738"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RTD</w:t>
            </w:r>
          </w:p>
        </w:tc>
        <w:tc>
          <w:tcPr>
            <w:tcW w:w="851"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c>
          <w:tcPr>
            <w:tcW w:w="852"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15</w:t>
            </w:r>
          </w:p>
        </w:tc>
        <w:tc>
          <w:tcPr>
            <w:tcW w:w="852" w:type="pct"/>
            <w:tcBorders>
              <w:top w:val="nil"/>
              <w:left w:val="nil"/>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c>
          <w:tcPr>
            <w:tcW w:w="856"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2</w:t>
            </w:r>
          </w:p>
        </w:tc>
        <w:tc>
          <w:tcPr>
            <w:tcW w:w="851"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17</w:t>
            </w:r>
          </w:p>
        </w:tc>
      </w:tr>
      <w:tr w:rsidR="00C43435">
        <w:trPr>
          <w:trHeight w:val="255"/>
        </w:trPr>
        <w:tc>
          <w:tcPr>
            <w:tcW w:w="738"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SANTE</w:t>
            </w:r>
          </w:p>
        </w:tc>
        <w:tc>
          <w:tcPr>
            <w:tcW w:w="851"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c>
          <w:tcPr>
            <w:tcW w:w="852"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12</w:t>
            </w:r>
          </w:p>
        </w:tc>
        <w:tc>
          <w:tcPr>
            <w:tcW w:w="852" w:type="pct"/>
            <w:tcBorders>
              <w:top w:val="nil"/>
              <w:left w:val="nil"/>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c>
          <w:tcPr>
            <w:tcW w:w="856"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22</w:t>
            </w:r>
          </w:p>
        </w:tc>
        <w:tc>
          <w:tcPr>
            <w:tcW w:w="851"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34</w:t>
            </w:r>
          </w:p>
        </w:tc>
      </w:tr>
      <w:tr w:rsidR="00C43435">
        <w:trPr>
          <w:trHeight w:val="255"/>
        </w:trPr>
        <w:tc>
          <w:tcPr>
            <w:tcW w:w="738"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SG</w:t>
            </w:r>
          </w:p>
        </w:tc>
        <w:tc>
          <w:tcPr>
            <w:tcW w:w="851"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c>
          <w:tcPr>
            <w:tcW w:w="852"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3</w:t>
            </w:r>
          </w:p>
        </w:tc>
        <w:tc>
          <w:tcPr>
            <w:tcW w:w="852" w:type="pct"/>
            <w:tcBorders>
              <w:top w:val="nil"/>
              <w:left w:val="nil"/>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c>
          <w:tcPr>
            <w:tcW w:w="856"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w:t>
            </w:r>
          </w:p>
        </w:tc>
        <w:tc>
          <w:tcPr>
            <w:tcW w:w="851"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4*</w:t>
            </w:r>
          </w:p>
        </w:tc>
      </w:tr>
      <w:tr w:rsidR="00C43435">
        <w:trPr>
          <w:trHeight w:val="255"/>
        </w:trPr>
        <w:tc>
          <w:tcPr>
            <w:tcW w:w="738"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TAXUD</w:t>
            </w:r>
          </w:p>
        </w:tc>
        <w:tc>
          <w:tcPr>
            <w:tcW w:w="851"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w:t>
            </w:r>
          </w:p>
        </w:tc>
        <w:tc>
          <w:tcPr>
            <w:tcW w:w="852"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10</w:t>
            </w:r>
          </w:p>
        </w:tc>
        <w:tc>
          <w:tcPr>
            <w:tcW w:w="852" w:type="pct"/>
            <w:tcBorders>
              <w:top w:val="nil"/>
              <w:left w:val="nil"/>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c>
          <w:tcPr>
            <w:tcW w:w="856"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15</w:t>
            </w:r>
          </w:p>
        </w:tc>
        <w:tc>
          <w:tcPr>
            <w:tcW w:w="851"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26</w:t>
            </w:r>
          </w:p>
        </w:tc>
      </w:tr>
      <w:tr w:rsidR="00C43435">
        <w:trPr>
          <w:trHeight w:val="255"/>
        </w:trPr>
        <w:tc>
          <w:tcPr>
            <w:tcW w:w="738"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TRADE</w:t>
            </w:r>
          </w:p>
        </w:tc>
        <w:tc>
          <w:tcPr>
            <w:tcW w:w="851"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3</w:t>
            </w:r>
          </w:p>
        </w:tc>
        <w:tc>
          <w:tcPr>
            <w:tcW w:w="852"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4</w:t>
            </w:r>
          </w:p>
        </w:tc>
        <w:tc>
          <w:tcPr>
            <w:tcW w:w="852" w:type="pct"/>
            <w:tcBorders>
              <w:top w:val="nil"/>
              <w:left w:val="nil"/>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c>
          <w:tcPr>
            <w:tcW w:w="856"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7</w:t>
            </w:r>
          </w:p>
        </w:tc>
        <w:tc>
          <w:tcPr>
            <w:tcW w:w="851"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14</w:t>
            </w:r>
          </w:p>
        </w:tc>
      </w:tr>
      <w:tr w:rsidR="00C43435">
        <w:trPr>
          <w:trHeight w:val="255"/>
        </w:trPr>
        <w:tc>
          <w:tcPr>
            <w:tcW w:w="738" w:type="pct"/>
            <w:tcBorders>
              <w:top w:val="nil"/>
              <w:left w:val="single" w:sz="4" w:space="0" w:color="auto"/>
              <w:bottom w:val="single" w:sz="4" w:space="0" w:color="auto"/>
              <w:right w:val="single" w:sz="4" w:space="0" w:color="auto"/>
            </w:tcBorders>
            <w:shd w:val="clear" w:color="auto" w:fill="FFFF99"/>
            <w:noWrap/>
            <w:vAlign w:val="center"/>
          </w:tcPr>
          <w:p w:rsidR="00C43435" w:rsidRDefault="00CA338D">
            <w:pPr>
              <w:spacing w:after="0" w:line="240" w:lineRule="auto"/>
              <w:jc w:val="right"/>
              <w:rPr>
                <w:rFonts w:ascii="Times New Roman" w:hAnsi="Times New Roman"/>
                <w:b/>
                <w:bCs/>
                <w:noProof/>
                <w:color w:val="000000"/>
                <w:sz w:val="18"/>
                <w:szCs w:val="18"/>
                <w:lang w:eastAsia="en-GB"/>
              </w:rPr>
            </w:pPr>
            <w:r>
              <w:rPr>
                <w:rFonts w:ascii="Times New Roman" w:hAnsi="Times New Roman"/>
                <w:b/>
                <w:bCs/>
                <w:noProof/>
                <w:color w:val="000000"/>
                <w:sz w:val="18"/>
                <w:szCs w:val="18"/>
                <w:lang w:eastAsia="en-GB"/>
              </w:rPr>
              <w:t>TOTAL:</w:t>
            </w:r>
          </w:p>
        </w:tc>
        <w:tc>
          <w:tcPr>
            <w:tcW w:w="851"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b/>
                <w:bCs/>
                <w:noProof/>
                <w:sz w:val="18"/>
                <w:szCs w:val="18"/>
                <w:lang w:eastAsia="en-GB"/>
              </w:rPr>
            </w:pPr>
            <w:r>
              <w:rPr>
                <w:rFonts w:ascii="Times New Roman" w:hAnsi="Times New Roman"/>
                <w:b/>
                <w:bCs/>
                <w:noProof/>
                <w:sz w:val="18"/>
                <w:szCs w:val="18"/>
                <w:lang w:eastAsia="en-GB"/>
              </w:rPr>
              <w:t>23</w:t>
            </w:r>
          </w:p>
        </w:tc>
        <w:tc>
          <w:tcPr>
            <w:tcW w:w="852"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b/>
                <w:bCs/>
                <w:noProof/>
                <w:sz w:val="18"/>
                <w:szCs w:val="18"/>
                <w:lang w:eastAsia="en-GB"/>
              </w:rPr>
            </w:pPr>
            <w:r>
              <w:rPr>
                <w:rFonts w:ascii="Times New Roman" w:hAnsi="Times New Roman"/>
                <w:b/>
                <w:bCs/>
                <w:noProof/>
                <w:sz w:val="18"/>
                <w:szCs w:val="18"/>
                <w:lang w:eastAsia="en-GB"/>
              </w:rPr>
              <w:t>126</w:t>
            </w:r>
          </w:p>
        </w:tc>
        <w:tc>
          <w:tcPr>
            <w:tcW w:w="852" w:type="pct"/>
            <w:tcBorders>
              <w:top w:val="nil"/>
              <w:left w:val="nil"/>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b/>
                <w:bCs/>
                <w:noProof/>
                <w:sz w:val="18"/>
                <w:szCs w:val="18"/>
                <w:lang w:eastAsia="en-GB"/>
              </w:rPr>
            </w:pPr>
            <w:r>
              <w:rPr>
                <w:rFonts w:ascii="Times New Roman" w:hAnsi="Times New Roman"/>
                <w:b/>
                <w:bCs/>
                <w:noProof/>
                <w:sz w:val="18"/>
                <w:szCs w:val="18"/>
                <w:lang w:eastAsia="en-GB"/>
              </w:rPr>
              <w:t>20</w:t>
            </w:r>
          </w:p>
        </w:tc>
        <w:tc>
          <w:tcPr>
            <w:tcW w:w="856"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b/>
                <w:bCs/>
                <w:noProof/>
                <w:sz w:val="18"/>
                <w:szCs w:val="18"/>
                <w:lang w:eastAsia="en-GB"/>
              </w:rPr>
            </w:pPr>
            <w:r>
              <w:rPr>
                <w:rFonts w:ascii="Times New Roman" w:hAnsi="Times New Roman"/>
                <w:b/>
                <w:bCs/>
                <w:noProof/>
                <w:sz w:val="18"/>
                <w:szCs w:val="18"/>
                <w:lang w:eastAsia="en-GB"/>
              </w:rPr>
              <w:t>149</w:t>
            </w:r>
          </w:p>
        </w:tc>
        <w:tc>
          <w:tcPr>
            <w:tcW w:w="851"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b/>
                <w:bCs/>
                <w:noProof/>
                <w:sz w:val="18"/>
                <w:szCs w:val="18"/>
                <w:lang w:eastAsia="en-GB"/>
              </w:rPr>
            </w:pPr>
            <w:r>
              <w:rPr>
                <w:rFonts w:ascii="Times New Roman" w:hAnsi="Times New Roman"/>
                <w:b/>
                <w:bCs/>
                <w:noProof/>
                <w:sz w:val="18"/>
                <w:szCs w:val="18"/>
                <w:lang w:eastAsia="en-GB"/>
              </w:rPr>
              <w:t>318</w:t>
            </w:r>
          </w:p>
        </w:tc>
      </w:tr>
    </w:tbl>
    <w:p w:rsidR="00C43435" w:rsidRDefault="00CA338D">
      <w:pPr>
        <w:spacing w:line="240" w:lineRule="auto"/>
        <w:jc w:val="both"/>
        <w:rPr>
          <w:rFonts w:ascii="Times New Roman" w:hAnsi="Times New Roman"/>
          <w:noProof/>
          <w:sz w:val="18"/>
          <w:szCs w:val="18"/>
        </w:rPr>
      </w:pPr>
      <w:r>
        <w:rPr>
          <w:rFonts w:ascii="Times New Roman" w:hAnsi="Times New Roman"/>
          <w:noProof/>
          <w:sz w:val="18"/>
          <w:szCs w:val="18"/>
        </w:rPr>
        <w:t xml:space="preserve">* </w:t>
      </w:r>
      <w:r>
        <w:rPr>
          <w:rFonts w:ascii="Times New Roman" w:hAnsi="Times New Roman"/>
          <w:i/>
          <w:noProof/>
          <w:sz w:val="18"/>
          <w:szCs w:val="18"/>
        </w:rPr>
        <w:t>Including the appeal committee.</w:t>
      </w:r>
    </w:p>
    <w:p w:rsidR="00C43435" w:rsidRDefault="00CA338D">
      <w:pPr>
        <w:jc w:val="both"/>
        <w:rPr>
          <w:rFonts w:ascii="Times New Roman" w:hAnsi="Times New Roman"/>
          <w:noProof/>
          <w:sz w:val="24"/>
          <w:szCs w:val="24"/>
        </w:rPr>
      </w:pPr>
      <w:r>
        <w:rPr>
          <w:rFonts w:ascii="Times New Roman" w:hAnsi="Times New Roman"/>
          <w:noProof/>
          <w:sz w:val="24"/>
          <w:szCs w:val="24"/>
        </w:rPr>
        <w:t xml:space="preserve">The number of committees is not the only indicator of activity at comitology level. The </w:t>
      </w:r>
      <w:r>
        <w:rPr>
          <w:rFonts w:ascii="Times New Roman" w:hAnsi="Times New Roman"/>
          <w:i/>
          <w:noProof/>
          <w:sz w:val="24"/>
          <w:szCs w:val="24"/>
        </w:rPr>
        <w:t>number of meetings</w:t>
      </w:r>
      <w:r>
        <w:rPr>
          <w:rFonts w:ascii="Times New Roman" w:hAnsi="Times New Roman"/>
          <w:noProof/>
          <w:sz w:val="24"/>
          <w:szCs w:val="24"/>
        </w:rPr>
        <w:t xml:space="preserve"> held, as well as the </w:t>
      </w:r>
      <w:r>
        <w:rPr>
          <w:rFonts w:ascii="Times New Roman" w:hAnsi="Times New Roman"/>
          <w:i/>
          <w:noProof/>
          <w:sz w:val="24"/>
          <w:szCs w:val="24"/>
        </w:rPr>
        <w:t>number of written procedures</w:t>
      </w:r>
      <w:r>
        <w:rPr>
          <w:rFonts w:ascii="Times New Roman" w:hAnsi="Times New Roman"/>
          <w:i/>
          <w:noProof/>
          <w:sz w:val="24"/>
          <w:szCs w:val="24"/>
          <w:vertAlign w:val="superscript"/>
        </w:rPr>
        <w:footnoteReference w:id="12"/>
      </w:r>
      <w:r>
        <w:rPr>
          <w:rFonts w:ascii="Times New Roman" w:hAnsi="Times New Roman"/>
          <w:noProof/>
          <w:sz w:val="24"/>
          <w:szCs w:val="24"/>
        </w:rPr>
        <w:t xml:space="preserve"> used in 2019, also reflects the intensity of work in general, both at sector level and in individual committees (Table III).</w:t>
      </w:r>
    </w:p>
    <w:p w:rsidR="00C43435" w:rsidRDefault="00CA338D">
      <w:pPr>
        <w:spacing w:after="0" w:line="240" w:lineRule="auto"/>
        <w:rPr>
          <w:rFonts w:ascii="Times New Roman" w:hAnsi="Times New Roman"/>
          <w:b/>
          <w:noProof/>
          <w:sz w:val="24"/>
          <w:szCs w:val="24"/>
          <w:u w:val="single"/>
        </w:rPr>
      </w:pPr>
      <w:r>
        <w:rPr>
          <w:rFonts w:ascii="Times New Roman" w:hAnsi="Times New Roman"/>
          <w:b/>
          <w:noProof/>
          <w:sz w:val="24"/>
          <w:szCs w:val="24"/>
          <w:u w:val="single"/>
        </w:rPr>
        <w:br w:type="page"/>
      </w:r>
    </w:p>
    <w:p w:rsidR="00C43435" w:rsidRDefault="00CA338D">
      <w:pPr>
        <w:keepNext/>
        <w:spacing w:line="240" w:lineRule="auto"/>
        <w:rPr>
          <w:rFonts w:ascii="Times New Roman" w:hAnsi="Times New Roman"/>
          <w:b/>
          <w:noProof/>
          <w:sz w:val="24"/>
          <w:szCs w:val="24"/>
          <w:u w:val="single"/>
        </w:rPr>
      </w:pPr>
      <w:r>
        <w:rPr>
          <w:rFonts w:ascii="Times New Roman" w:hAnsi="Times New Roman"/>
          <w:b/>
          <w:noProof/>
          <w:sz w:val="24"/>
          <w:szCs w:val="24"/>
          <w:u w:val="single"/>
        </w:rPr>
        <w:lastRenderedPageBreak/>
        <w:t xml:space="preserve">TABLE III — </w:t>
      </w:r>
      <w:r>
        <w:rPr>
          <w:rFonts w:ascii="Times New Roman" w:hAnsi="Times New Roman"/>
          <w:b/>
          <w:smallCaps/>
          <w:noProof/>
          <w:sz w:val="24"/>
          <w:szCs w:val="24"/>
          <w:u w:val="single"/>
        </w:rPr>
        <w:t>Number of meetings and written procedures</w:t>
      </w:r>
    </w:p>
    <w:tbl>
      <w:tblPr>
        <w:tblW w:w="5000" w:type="pct"/>
        <w:tblLook w:val="0000" w:firstRow="0" w:lastRow="0" w:firstColumn="0" w:lastColumn="0" w:noHBand="0" w:noVBand="0"/>
      </w:tblPr>
      <w:tblGrid>
        <w:gridCol w:w="1596"/>
        <w:gridCol w:w="1536"/>
        <w:gridCol w:w="1538"/>
        <w:gridCol w:w="1540"/>
        <w:gridCol w:w="1538"/>
        <w:gridCol w:w="1538"/>
      </w:tblGrid>
      <w:tr w:rsidR="00C43435">
        <w:trPr>
          <w:trHeight w:val="510"/>
        </w:trPr>
        <w:tc>
          <w:tcPr>
            <w:tcW w:w="859" w:type="pct"/>
            <w:vMerge w:val="restart"/>
            <w:tcBorders>
              <w:top w:val="single" w:sz="4" w:space="0" w:color="auto"/>
              <w:left w:val="single" w:sz="4" w:space="0" w:color="auto"/>
              <w:right w:val="single" w:sz="4" w:space="0" w:color="auto"/>
            </w:tcBorders>
            <w:shd w:val="clear" w:color="auto" w:fill="FFFF99"/>
            <w:noWrap/>
            <w:vAlign w:val="center"/>
          </w:tcPr>
          <w:p w:rsidR="00C43435" w:rsidRDefault="00C43435">
            <w:pPr>
              <w:spacing w:after="0" w:line="240" w:lineRule="auto"/>
              <w:jc w:val="center"/>
              <w:rPr>
                <w:rFonts w:ascii="Times New Roman" w:hAnsi="Times New Roman"/>
                <w:noProof/>
                <w:color w:val="000000"/>
                <w:sz w:val="18"/>
                <w:szCs w:val="18"/>
                <w:lang w:eastAsia="en-GB"/>
              </w:rPr>
            </w:pPr>
          </w:p>
        </w:tc>
        <w:tc>
          <w:tcPr>
            <w:tcW w:w="827" w:type="pct"/>
            <w:vMerge w:val="restart"/>
            <w:tcBorders>
              <w:top w:val="single" w:sz="4" w:space="0" w:color="auto"/>
              <w:left w:val="nil"/>
              <w:right w:val="single" w:sz="4" w:space="0" w:color="auto"/>
            </w:tcBorders>
            <w:shd w:val="clear" w:color="auto" w:fill="FFFF99"/>
            <w:vAlign w:val="center"/>
          </w:tcPr>
          <w:p w:rsidR="00C43435" w:rsidRDefault="00CA338D">
            <w:pPr>
              <w:spacing w:after="0" w:line="240" w:lineRule="auto"/>
              <w:jc w:val="center"/>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 xml:space="preserve">Number of committees </w:t>
            </w:r>
          </w:p>
        </w:tc>
        <w:tc>
          <w:tcPr>
            <w:tcW w:w="1657" w:type="pct"/>
            <w:gridSpan w:val="2"/>
            <w:tcBorders>
              <w:top w:val="single" w:sz="4" w:space="0" w:color="auto"/>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Meetings</w:t>
            </w:r>
          </w:p>
        </w:tc>
        <w:tc>
          <w:tcPr>
            <w:tcW w:w="1656" w:type="pct"/>
            <w:gridSpan w:val="2"/>
            <w:tcBorders>
              <w:top w:val="single" w:sz="4" w:space="0" w:color="auto"/>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Written procedures</w:t>
            </w:r>
          </w:p>
        </w:tc>
      </w:tr>
      <w:tr w:rsidR="00C43435">
        <w:trPr>
          <w:trHeight w:val="510"/>
        </w:trPr>
        <w:tc>
          <w:tcPr>
            <w:tcW w:w="859" w:type="pct"/>
            <w:vMerge/>
            <w:tcBorders>
              <w:left w:val="single" w:sz="4" w:space="0" w:color="auto"/>
              <w:bottom w:val="single" w:sz="4" w:space="0" w:color="auto"/>
              <w:right w:val="single" w:sz="4" w:space="0" w:color="auto"/>
            </w:tcBorders>
            <w:shd w:val="clear" w:color="auto" w:fill="FFFF99"/>
            <w:noWrap/>
            <w:vAlign w:val="center"/>
          </w:tcPr>
          <w:p w:rsidR="00C43435" w:rsidRDefault="00C43435">
            <w:pPr>
              <w:spacing w:after="0" w:line="240" w:lineRule="auto"/>
              <w:jc w:val="center"/>
              <w:rPr>
                <w:rFonts w:ascii="Times New Roman" w:hAnsi="Times New Roman"/>
                <w:noProof/>
                <w:color w:val="000000"/>
                <w:sz w:val="18"/>
                <w:szCs w:val="18"/>
                <w:lang w:eastAsia="en-GB"/>
              </w:rPr>
            </w:pPr>
          </w:p>
        </w:tc>
        <w:tc>
          <w:tcPr>
            <w:tcW w:w="827" w:type="pct"/>
            <w:vMerge/>
            <w:tcBorders>
              <w:left w:val="nil"/>
              <w:bottom w:val="single" w:sz="4" w:space="0" w:color="auto"/>
              <w:right w:val="single" w:sz="4" w:space="0" w:color="auto"/>
            </w:tcBorders>
            <w:shd w:val="clear" w:color="auto" w:fill="FFFF99"/>
            <w:vAlign w:val="center"/>
          </w:tcPr>
          <w:p w:rsidR="00C43435" w:rsidRDefault="00C43435">
            <w:pPr>
              <w:spacing w:after="0" w:line="240" w:lineRule="auto"/>
              <w:jc w:val="center"/>
              <w:rPr>
                <w:rFonts w:ascii="Times New Roman" w:hAnsi="Times New Roman"/>
                <w:b/>
                <w:noProof/>
                <w:color w:val="000000"/>
                <w:sz w:val="18"/>
                <w:szCs w:val="18"/>
                <w:lang w:eastAsia="en-GB"/>
              </w:rPr>
            </w:pPr>
          </w:p>
        </w:tc>
        <w:tc>
          <w:tcPr>
            <w:tcW w:w="828" w:type="pct"/>
            <w:tcBorders>
              <w:top w:val="single" w:sz="4" w:space="0" w:color="auto"/>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2018</w:t>
            </w:r>
          </w:p>
        </w:tc>
        <w:tc>
          <w:tcPr>
            <w:tcW w:w="829" w:type="pct"/>
            <w:tcBorders>
              <w:top w:val="single" w:sz="4" w:space="0" w:color="auto"/>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2019</w:t>
            </w:r>
          </w:p>
        </w:tc>
        <w:tc>
          <w:tcPr>
            <w:tcW w:w="828" w:type="pct"/>
            <w:tcBorders>
              <w:top w:val="single" w:sz="4" w:space="0" w:color="auto"/>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2018</w:t>
            </w:r>
          </w:p>
        </w:tc>
        <w:tc>
          <w:tcPr>
            <w:tcW w:w="828" w:type="pct"/>
            <w:tcBorders>
              <w:top w:val="single" w:sz="4" w:space="0" w:color="auto"/>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2019</w:t>
            </w:r>
          </w:p>
        </w:tc>
      </w:tr>
      <w:tr w:rsidR="00C43435">
        <w:trPr>
          <w:trHeight w:val="240"/>
        </w:trPr>
        <w:tc>
          <w:tcPr>
            <w:tcW w:w="859"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AGRI</w:t>
            </w:r>
          </w:p>
        </w:tc>
        <w:tc>
          <w:tcPr>
            <w:tcW w:w="827"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11</w:t>
            </w:r>
          </w:p>
        </w:tc>
        <w:tc>
          <w:tcPr>
            <w:tcW w:w="828" w:type="pct"/>
            <w:tcBorders>
              <w:top w:val="nil"/>
              <w:left w:val="nil"/>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95</w:t>
            </w:r>
          </w:p>
        </w:tc>
        <w:tc>
          <w:tcPr>
            <w:tcW w:w="829"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90</w:t>
            </w:r>
          </w:p>
        </w:tc>
        <w:tc>
          <w:tcPr>
            <w:tcW w:w="828"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16</w:t>
            </w:r>
          </w:p>
        </w:tc>
        <w:tc>
          <w:tcPr>
            <w:tcW w:w="828"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18</w:t>
            </w:r>
          </w:p>
        </w:tc>
      </w:tr>
      <w:tr w:rsidR="00C43435">
        <w:trPr>
          <w:trHeight w:val="240"/>
        </w:trPr>
        <w:tc>
          <w:tcPr>
            <w:tcW w:w="859"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BUDG</w:t>
            </w:r>
          </w:p>
        </w:tc>
        <w:tc>
          <w:tcPr>
            <w:tcW w:w="827"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2</w:t>
            </w:r>
          </w:p>
        </w:tc>
        <w:tc>
          <w:tcPr>
            <w:tcW w:w="828" w:type="pct"/>
            <w:tcBorders>
              <w:top w:val="nil"/>
              <w:left w:val="nil"/>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4</w:t>
            </w:r>
          </w:p>
        </w:tc>
        <w:tc>
          <w:tcPr>
            <w:tcW w:w="829"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4</w:t>
            </w:r>
          </w:p>
        </w:tc>
        <w:tc>
          <w:tcPr>
            <w:tcW w:w="828"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w:t>
            </w:r>
          </w:p>
        </w:tc>
        <w:tc>
          <w:tcPr>
            <w:tcW w:w="828"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w:t>
            </w:r>
          </w:p>
        </w:tc>
      </w:tr>
      <w:tr w:rsidR="00C43435">
        <w:trPr>
          <w:trHeight w:val="240"/>
        </w:trPr>
        <w:tc>
          <w:tcPr>
            <w:tcW w:w="859"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CLIMA</w:t>
            </w:r>
          </w:p>
        </w:tc>
        <w:tc>
          <w:tcPr>
            <w:tcW w:w="827"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5</w:t>
            </w:r>
          </w:p>
        </w:tc>
        <w:tc>
          <w:tcPr>
            <w:tcW w:w="828" w:type="pct"/>
            <w:tcBorders>
              <w:top w:val="nil"/>
              <w:left w:val="nil"/>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5</w:t>
            </w:r>
          </w:p>
        </w:tc>
        <w:tc>
          <w:tcPr>
            <w:tcW w:w="829"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5</w:t>
            </w:r>
          </w:p>
        </w:tc>
        <w:tc>
          <w:tcPr>
            <w:tcW w:w="828"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6</w:t>
            </w:r>
          </w:p>
        </w:tc>
        <w:tc>
          <w:tcPr>
            <w:tcW w:w="828"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w:t>
            </w:r>
          </w:p>
        </w:tc>
      </w:tr>
      <w:tr w:rsidR="00C43435">
        <w:trPr>
          <w:trHeight w:val="240"/>
        </w:trPr>
        <w:tc>
          <w:tcPr>
            <w:tcW w:w="859"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CNECT</w:t>
            </w:r>
          </w:p>
        </w:tc>
        <w:tc>
          <w:tcPr>
            <w:tcW w:w="827"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9</w:t>
            </w:r>
          </w:p>
        </w:tc>
        <w:tc>
          <w:tcPr>
            <w:tcW w:w="828" w:type="pct"/>
            <w:tcBorders>
              <w:top w:val="nil"/>
              <w:left w:val="nil"/>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15</w:t>
            </w:r>
          </w:p>
        </w:tc>
        <w:tc>
          <w:tcPr>
            <w:tcW w:w="829"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11</w:t>
            </w:r>
          </w:p>
        </w:tc>
        <w:tc>
          <w:tcPr>
            <w:tcW w:w="828"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12</w:t>
            </w:r>
          </w:p>
        </w:tc>
        <w:tc>
          <w:tcPr>
            <w:tcW w:w="828"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15</w:t>
            </w:r>
          </w:p>
        </w:tc>
      </w:tr>
      <w:tr w:rsidR="00C43435">
        <w:trPr>
          <w:trHeight w:val="240"/>
        </w:trPr>
        <w:tc>
          <w:tcPr>
            <w:tcW w:w="859"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DEFIS</w:t>
            </w:r>
          </w:p>
        </w:tc>
        <w:tc>
          <w:tcPr>
            <w:tcW w:w="827"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6</w:t>
            </w:r>
          </w:p>
        </w:tc>
        <w:tc>
          <w:tcPr>
            <w:tcW w:w="828" w:type="pct"/>
            <w:tcBorders>
              <w:top w:val="nil"/>
              <w:left w:val="nil"/>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c>
          <w:tcPr>
            <w:tcW w:w="829"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20</w:t>
            </w:r>
          </w:p>
        </w:tc>
        <w:tc>
          <w:tcPr>
            <w:tcW w:w="828"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c>
          <w:tcPr>
            <w:tcW w:w="828"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9</w:t>
            </w:r>
          </w:p>
        </w:tc>
      </w:tr>
      <w:tr w:rsidR="00C43435">
        <w:trPr>
          <w:trHeight w:val="240"/>
        </w:trPr>
        <w:tc>
          <w:tcPr>
            <w:tcW w:w="859"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DEVCO</w:t>
            </w:r>
          </w:p>
        </w:tc>
        <w:tc>
          <w:tcPr>
            <w:tcW w:w="827"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5</w:t>
            </w:r>
          </w:p>
        </w:tc>
        <w:tc>
          <w:tcPr>
            <w:tcW w:w="828" w:type="pct"/>
            <w:tcBorders>
              <w:top w:val="nil"/>
              <w:left w:val="nil"/>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18</w:t>
            </w:r>
          </w:p>
        </w:tc>
        <w:tc>
          <w:tcPr>
            <w:tcW w:w="829"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13</w:t>
            </w:r>
          </w:p>
        </w:tc>
        <w:tc>
          <w:tcPr>
            <w:tcW w:w="828"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16</w:t>
            </w:r>
          </w:p>
        </w:tc>
        <w:tc>
          <w:tcPr>
            <w:tcW w:w="828"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14</w:t>
            </w:r>
          </w:p>
        </w:tc>
      </w:tr>
      <w:tr w:rsidR="00C43435">
        <w:trPr>
          <w:trHeight w:val="240"/>
        </w:trPr>
        <w:tc>
          <w:tcPr>
            <w:tcW w:w="859"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DIGIT</w:t>
            </w:r>
          </w:p>
        </w:tc>
        <w:tc>
          <w:tcPr>
            <w:tcW w:w="827"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w:t>
            </w:r>
          </w:p>
        </w:tc>
        <w:tc>
          <w:tcPr>
            <w:tcW w:w="828" w:type="pct"/>
            <w:tcBorders>
              <w:top w:val="nil"/>
              <w:left w:val="nil"/>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2</w:t>
            </w:r>
          </w:p>
        </w:tc>
        <w:tc>
          <w:tcPr>
            <w:tcW w:w="829"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2</w:t>
            </w:r>
          </w:p>
        </w:tc>
        <w:tc>
          <w:tcPr>
            <w:tcW w:w="828"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c>
          <w:tcPr>
            <w:tcW w:w="828"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r>
      <w:tr w:rsidR="00C43435">
        <w:trPr>
          <w:trHeight w:val="240"/>
        </w:trPr>
        <w:tc>
          <w:tcPr>
            <w:tcW w:w="859"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EAC</w:t>
            </w:r>
          </w:p>
        </w:tc>
        <w:tc>
          <w:tcPr>
            <w:tcW w:w="827"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2</w:t>
            </w:r>
          </w:p>
        </w:tc>
        <w:tc>
          <w:tcPr>
            <w:tcW w:w="828" w:type="pct"/>
            <w:tcBorders>
              <w:top w:val="nil"/>
              <w:left w:val="nil"/>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6</w:t>
            </w:r>
          </w:p>
        </w:tc>
        <w:tc>
          <w:tcPr>
            <w:tcW w:w="829"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5</w:t>
            </w:r>
          </w:p>
        </w:tc>
        <w:tc>
          <w:tcPr>
            <w:tcW w:w="828"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w:t>
            </w:r>
          </w:p>
        </w:tc>
        <w:tc>
          <w:tcPr>
            <w:tcW w:w="828"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r>
      <w:tr w:rsidR="00C43435">
        <w:trPr>
          <w:trHeight w:val="240"/>
        </w:trPr>
        <w:tc>
          <w:tcPr>
            <w:tcW w:w="859"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ECFIN</w:t>
            </w:r>
          </w:p>
        </w:tc>
        <w:tc>
          <w:tcPr>
            <w:tcW w:w="827"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w:t>
            </w:r>
          </w:p>
        </w:tc>
        <w:tc>
          <w:tcPr>
            <w:tcW w:w="828" w:type="pct"/>
            <w:tcBorders>
              <w:top w:val="nil"/>
              <w:left w:val="nil"/>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2</w:t>
            </w:r>
          </w:p>
        </w:tc>
        <w:tc>
          <w:tcPr>
            <w:tcW w:w="829"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c>
          <w:tcPr>
            <w:tcW w:w="828"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c>
          <w:tcPr>
            <w:tcW w:w="828"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r>
      <w:tr w:rsidR="00C43435">
        <w:trPr>
          <w:trHeight w:val="240"/>
        </w:trPr>
        <w:tc>
          <w:tcPr>
            <w:tcW w:w="859"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ECHO</w:t>
            </w:r>
          </w:p>
        </w:tc>
        <w:tc>
          <w:tcPr>
            <w:tcW w:w="827"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2</w:t>
            </w:r>
          </w:p>
        </w:tc>
        <w:tc>
          <w:tcPr>
            <w:tcW w:w="828" w:type="pct"/>
            <w:tcBorders>
              <w:top w:val="nil"/>
              <w:left w:val="nil"/>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4</w:t>
            </w:r>
          </w:p>
        </w:tc>
        <w:tc>
          <w:tcPr>
            <w:tcW w:w="829"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7</w:t>
            </w:r>
          </w:p>
        </w:tc>
        <w:tc>
          <w:tcPr>
            <w:tcW w:w="828"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4</w:t>
            </w:r>
          </w:p>
        </w:tc>
        <w:tc>
          <w:tcPr>
            <w:tcW w:w="828"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3</w:t>
            </w:r>
          </w:p>
        </w:tc>
      </w:tr>
      <w:tr w:rsidR="00C43435">
        <w:trPr>
          <w:trHeight w:val="240"/>
        </w:trPr>
        <w:tc>
          <w:tcPr>
            <w:tcW w:w="859"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EMPL</w:t>
            </w:r>
          </w:p>
        </w:tc>
        <w:tc>
          <w:tcPr>
            <w:tcW w:w="827"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5</w:t>
            </w:r>
          </w:p>
        </w:tc>
        <w:tc>
          <w:tcPr>
            <w:tcW w:w="828" w:type="pct"/>
            <w:tcBorders>
              <w:top w:val="nil"/>
              <w:left w:val="nil"/>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4</w:t>
            </w:r>
          </w:p>
        </w:tc>
        <w:tc>
          <w:tcPr>
            <w:tcW w:w="829"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7</w:t>
            </w:r>
          </w:p>
        </w:tc>
        <w:tc>
          <w:tcPr>
            <w:tcW w:w="828"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w:t>
            </w:r>
          </w:p>
        </w:tc>
        <w:tc>
          <w:tcPr>
            <w:tcW w:w="828"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w:t>
            </w:r>
          </w:p>
        </w:tc>
      </w:tr>
      <w:tr w:rsidR="00C43435">
        <w:trPr>
          <w:trHeight w:val="240"/>
        </w:trPr>
        <w:tc>
          <w:tcPr>
            <w:tcW w:w="859"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ENER</w:t>
            </w:r>
          </w:p>
        </w:tc>
        <w:tc>
          <w:tcPr>
            <w:tcW w:w="827"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14</w:t>
            </w:r>
          </w:p>
        </w:tc>
        <w:tc>
          <w:tcPr>
            <w:tcW w:w="828" w:type="pct"/>
            <w:tcBorders>
              <w:top w:val="nil"/>
              <w:left w:val="nil"/>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11</w:t>
            </w:r>
          </w:p>
        </w:tc>
        <w:tc>
          <w:tcPr>
            <w:tcW w:w="829"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16</w:t>
            </w:r>
          </w:p>
        </w:tc>
        <w:tc>
          <w:tcPr>
            <w:tcW w:w="828"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6</w:t>
            </w:r>
          </w:p>
        </w:tc>
        <w:tc>
          <w:tcPr>
            <w:tcW w:w="828"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6</w:t>
            </w:r>
          </w:p>
        </w:tc>
      </w:tr>
      <w:tr w:rsidR="00C43435">
        <w:trPr>
          <w:trHeight w:val="240"/>
        </w:trPr>
        <w:tc>
          <w:tcPr>
            <w:tcW w:w="859"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ENV</w:t>
            </w:r>
          </w:p>
        </w:tc>
        <w:tc>
          <w:tcPr>
            <w:tcW w:w="827"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27</w:t>
            </w:r>
          </w:p>
        </w:tc>
        <w:tc>
          <w:tcPr>
            <w:tcW w:w="828" w:type="pct"/>
            <w:tcBorders>
              <w:top w:val="nil"/>
              <w:left w:val="nil"/>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30</w:t>
            </w:r>
          </w:p>
        </w:tc>
        <w:tc>
          <w:tcPr>
            <w:tcW w:w="829"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25</w:t>
            </w:r>
          </w:p>
        </w:tc>
        <w:tc>
          <w:tcPr>
            <w:tcW w:w="828"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12</w:t>
            </w:r>
          </w:p>
        </w:tc>
        <w:tc>
          <w:tcPr>
            <w:tcW w:w="828"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12</w:t>
            </w:r>
          </w:p>
        </w:tc>
      </w:tr>
      <w:tr w:rsidR="00C43435">
        <w:trPr>
          <w:trHeight w:val="240"/>
        </w:trPr>
        <w:tc>
          <w:tcPr>
            <w:tcW w:w="859"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ESTAT</w:t>
            </w:r>
          </w:p>
        </w:tc>
        <w:tc>
          <w:tcPr>
            <w:tcW w:w="827"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2</w:t>
            </w:r>
          </w:p>
        </w:tc>
        <w:tc>
          <w:tcPr>
            <w:tcW w:w="828" w:type="pct"/>
            <w:tcBorders>
              <w:top w:val="nil"/>
              <w:left w:val="nil"/>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5</w:t>
            </w:r>
          </w:p>
        </w:tc>
        <w:tc>
          <w:tcPr>
            <w:tcW w:w="829"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3</w:t>
            </w:r>
          </w:p>
        </w:tc>
        <w:tc>
          <w:tcPr>
            <w:tcW w:w="828"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3</w:t>
            </w:r>
          </w:p>
        </w:tc>
        <w:tc>
          <w:tcPr>
            <w:tcW w:w="828"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9</w:t>
            </w:r>
          </w:p>
        </w:tc>
      </w:tr>
      <w:tr w:rsidR="00C43435">
        <w:trPr>
          <w:trHeight w:val="240"/>
        </w:trPr>
        <w:tc>
          <w:tcPr>
            <w:tcW w:w="859"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FISMA</w:t>
            </w:r>
          </w:p>
        </w:tc>
        <w:tc>
          <w:tcPr>
            <w:tcW w:w="827"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9</w:t>
            </w:r>
          </w:p>
        </w:tc>
        <w:tc>
          <w:tcPr>
            <w:tcW w:w="828" w:type="pct"/>
            <w:tcBorders>
              <w:top w:val="nil"/>
              <w:left w:val="nil"/>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3</w:t>
            </w:r>
          </w:p>
        </w:tc>
        <w:tc>
          <w:tcPr>
            <w:tcW w:w="829"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6</w:t>
            </w:r>
          </w:p>
        </w:tc>
        <w:tc>
          <w:tcPr>
            <w:tcW w:w="828"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16</w:t>
            </w:r>
          </w:p>
        </w:tc>
        <w:tc>
          <w:tcPr>
            <w:tcW w:w="828"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18</w:t>
            </w:r>
          </w:p>
        </w:tc>
      </w:tr>
      <w:tr w:rsidR="00C43435">
        <w:trPr>
          <w:trHeight w:val="240"/>
        </w:trPr>
        <w:tc>
          <w:tcPr>
            <w:tcW w:w="859"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FPI</w:t>
            </w:r>
          </w:p>
        </w:tc>
        <w:tc>
          <w:tcPr>
            <w:tcW w:w="827"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4</w:t>
            </w:r>
          </w:p>
        </w:tc>
        <w:tc>
          <w:tcPr>
            <w:tcW w:w="828" w:type="pct"/>
            <w:tcBorders>
              <w:top w:val="nil"/>
              <w:left w:val="nil"/>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6</w:t>
            </w:r>
          </w:p>
        </w:tc>
        <w:tc>
          <w:tcPr>
            <w:tcW w:w="829"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5</w:t>
            </w:r>
          </w:p>
        </w:tc>
        <w:tc>
          <w:tcPr>
            <w:tcW w:w="828"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3</w:t>
            </w:r>
          </w:p>
        </w:tc>
        <w:tc>
          <w:tcPr>
            <w:tcW w:w="828"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2</w:t>
            </w:r>
          </w:p>
        </w:tc>
      </w:tr>
      <w:tr w:rsidR="00C43435">
        <w:trPr>
          <w:trHeight w:val="240"/>
        </w:trPr>
        <w:tc>
          <w:tcPr>
            <w:tcW w:w="859"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GROW</w:t>
            </w:r>
          </w:p>
        </w:tc>
        <w:tc>
          <w:tcPr>
            <w:tcW w:w="827"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36</w:t>
            </w:r>
          </w:p>
        </w:tc>
        <w:tc>
          <w:tcPr>
            <w:tcW w:w="828" w:type="pct"/>
            <w:tcBorders>
              <w:top w:val="nil"/>
              <w:left w:val="nil"/>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64</w:t>
            </w:r>
          </w:p>
        </w:tc>
        <w:tc>
          <w:tcPr>
            <w:tcW w:w="829"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34</w:t>
            </w:r>
          </w:p>
        </w:tc>
        <w:tc>
          <w:tcPr>
            <w:tcW w:w="828"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16</w:t>
            </w:r>
          </w:p>
        </w:tc>
        <w:tc>
          <w:tcPr>
            <w:tcW w:w="828"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14</w:t>
            </w:r>
          </w:p>
        </w:tc>
      </w:tr>
      <w:tr w:rsidR="00C43435">
        <w:trPr>
          <w:trHeight w:val="240"/>
        </w:trPr>
        <w:tc>
          <w:tcPr>
            <w:tcW w:w="859"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HOME</w:t>
            </w:r>
          </w:p>
        </w:tc>
        <w:tc>
          <w:tcPr>
            <w:tcW w:w="827"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18</w:t>
            </w:r>
          </w:p>
        </w:tc>
        <w:tc>
          <w:tcPr>
            <w:tcW w:w="828" w:type="pct"/>
            <w:tcBorders>
              <w:top w:val="nil"/>
              <w:left w:val="nil"/>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39</w:t>
            </w:r>
          </w:p>
        </w:tc>
        <w:tc>
          <w:tcPr>
            <w:tcW w:w="829"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45</w:t>
            </w:r>
          </w:p>
        </w:tc>
        <w:tc>
          <w:tcPr>
            <w:tcW w:w="828"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22</w:t>
            </w:r>
          </w:p>
        </w:tc>
        <w:tc>
          <w:tcPr>
            <w:tcW w:w="828"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16</w:t>
            </w:r>
          </w:p>
        </w:tc>
      </w:tr>
      <w:tr w:rsidR="00C43435">
        <w:trPr>
          <w:trHeight w:val="240"/>
        </w:trPr>
        <w:tc>
          <w:tcPr>
            <w:tcW w:w="859"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JUST</w:t>
            </w:r>
          </w:p>
        </w:tc>
        <w:tc>
          <w:tcPr>
            <w:tcW w:w="827"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24</w:t>
            </w:r>
          </w:p>
        </w:tc>
        <w:tc>
          <w:tcPr>
            <w:tcW w:w="828" w:type="pct"/>
            <w:tcBorders>
              <w:top w:val="nil"/>
              <w:left w:val="nil"/>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10</w:t>
            </w:r>
          </w:p>
        </w:tc>
        <w:tc>
          <w:tcPr>
            <w:tcW w:w="829"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13</w:t>
            </w:r>
          </w:p>
        </w:tc>
        <w:tc>
          <w:tcPr>
            <w:tcW w:w="828"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7</w:t>
            </w:r>
          </w:p>
        </w:tc>
        <w:tc>
          <w:tcPr>
            <w:tcW w:w="828"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2</w:t>
            </w:r>
          </w:p>
        </w:tc>
      </w:tr>
      <w:tr w:rsidR="00C43435">
        <w:trPr>
          <w:trHeight w:val="240"/>
        </w:trPr>
        <w:tc>
          <w:tcPr>
            <w:tcW w:w="859"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MARE</w:t>
            </w:r>
          </w:p>
        </w:tc>
        <w:tc>
          <w:tcPr>
            <w:tcW w:w="827"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bCs/>
                <w:noProof/>
                <w:sz w:val="18"/>
                <w:szCs w:val="18"/>
                <w:lang w:eastAsia="en-GB"/>
              </w:rPr>
            </w:pPr>
            <w:r>
              <w:rPr>
                <w:rFonts w:ascii="Times New Roman" w:hAnsi="Times New Roman"/>
                <w:bCs/>
                <w:noProof/>
                <w:sz w:val="18"/>
                <w:szCs w:val="18"/>
                <w:lang w:eastAsia="en-GB"/>
              </w:rPr>
              <w:t>3</w:t>
            </w:r>
          </w:p>
        </w:tc>
        <w:tc>
          <w:tcPr>
            <w:tcW w:w="828" w:type="pct"/>
            <w:tcBorders>
              <w:top w:val="nil"/>
              <w:left w:val="nil"/>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4</w:t>
            </w:r>
          </w:p>
        </w:tc>
        <w:tc>
          <w:tcPr>
            <w:tcW w:w="829"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bCs/>
                <w:noProof/>
                <w:sz w:val="18"/>
                <w:szCs w:val="18"/>
                <w:lang w:eastAsia="en-GB"/>
              </w:rPr>
            </w:pPr>
            <w:r>
              <w:rPr>
                <w:rFonts w:ascii="Times New Roman" w:hAnsi="Times New Roman"/>
                <w:bCs/>
                <w:noProof/>
                <w:sz w:val="18"/>
                <w:szCs w:val="18"/>
                <w:lang w:eastAsia="en-GB"/>
              </w:rPr>
              <w:t>1</w:t>
            </w:r>
          </w:p>
        </w:tc>
        <w:tc>
          <w:tcPr>
            <w:tcW w:w="828"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11</w:t>
            </w:r>
          </w:p>
        </w:tc>
        <w:tc>
          <w:tcPr>
            <w:tcW w:w="828"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9</w:t>
            </w:r>
          </w:p>
        </w:tc>
      </w:tr>
      <w:tr w:rsidR="00C43435">
        <w:trPr>
          <w:trHeight w:val="240"/>
        </w:trPr>
        <w:tc>
          <w:tcPr>
            <w:tcW w:w="859"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MOVE</w:t>
            </w:r>
          </w:p>
        </w:tc>
        <w:tc>
          <w:tcPr>
            <w:tcW w:w="827"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32</w:t>
            </w:r>
          </w:p>
        </w:tc>
        <w:tc>
          <w:tcPr>
            <w:tcW w:w="828" w:type="pct"/>
            <w:tcBorders>
              <w:top w:val="nil"/>
              <w:left w:val="nil"/>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53</w:t>
            </w:r>
          </w:p>
        </w:tc>
        <w:tc>
          <w:tcPr>
            <w:tcW w:w="829"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46</w:t>
            </w:r>
          </w:p>
        </w:tc>
        <w:tc>
          <w:tcPr>
            <w:tcW w:w="828"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31</w:t>
            </w:r>
          </w:p>
        </w:tc>
        <w:tc>
          <w:tcPr>
            <w:tcW w:w="828"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31</w:t>
            </w:r>
          </w:p>
        </w:tc>
      </w:tr>
      <w:tr w:rsidR="00C43435">
        <w:trPr>
          <w:trHeight w:val="240"/>
        </w:trPr>
        <w:tc>
          <w:tcPr>
            <w:tcW w:w="859"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NEAR</w:t>
            </w:r>
          </w:p>
        </w:tc>
        <w:tc>
          <w:tcPr>
            <w:tcW w:w="827"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3</w:t>
            </w:r>
          </w:p>
        </w:tc>
        <w:tc>
          <w:tcPr>
            <w:tcW w:w="828" w:type="pct"/>
            <w:tcBorders>
              <w:top w:val="nil"/>
              <w:left w:val="nil"/>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9</w:t>
            </w:r>
          </w:p>
        </w:tc>
        <w:tc>
          <w:tcPr>
            <w:tcW w:w="829"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9</w:t>
            </w:r>
          </w:p>
        </w:tc>
        <w:tc>
          <w:tcPr>
            <w:tcW w:w="828"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7</w:t>
            </w:r>
          </w:p>
        </w:tc>
        <w:tc>
          <w:tcPr>
            <w:tcW w:w="828"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8</w:t>
            </w:r>
          </w:p>
        </w:tc>
      </w:tr>
      <w:tr w:rsidR="00C43435">
        <w:trPr>
          <w:trHeight w:val="255"/>
        </w:trPr>
        <w:tc>
          <w:tcPr>
            <w:tcW w:w="859"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bCs/>
                <w:noProof/>
                <w:color w:val="000000"/>
                <w:sz w:val="18"/>
                <w:szCs w:val="18"/>
                <w:lang w:eastAsia="en-GB"/>
              </w:rPr>
            </w:pPr>
            <w:r>
              <w:rPr>
                <w:rFonts w:ascii="Times New Roman" w:hAnsi="Times New Roman"/>
                <w:b/>
                <w:noProof/>
                <w:color w:val="000000"/>
                <w:sz w:val="18"/>
                <w:szCs w:val="18"/>
                <w:lang w:eastAsia="en-GB"/>
              </w:rPr>
              <w:t>OLAF</w:t>
            </w:r>
          </w:p>
        </w:tc>
        <w:tc>
          <w:tcPr>
            <w:tcW w:w="827"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w:t>
            </w:r>
          </w:p>
        </w:tc>
        <w:tc>
          <w:tcPr>
            <w:tcW w:w="828" w:type="pct"/>
            <w:tcBorders>
              <w:top w:val="nil"/>
              <w:left w:val="nil"/>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bCs/>
                <w:noProof/>
                <w:sz w:val="18"/>
                <w:szCs w:val="18"/>
                <w:lang w:eastAsia="en-GB"/>
              </w:rPr>
            </w:pPr>
            <w:r>
              <w:rPr>
                <w:rFonts w:ascii="Times New Roman" w:hAnsi="Times New Roman"/>
                <w:bCs/>
                <w:noProof/>
                <w:sz w:val="18"/>
                <w:szCs w:val="18"/>
                <w:lang w:eastAsia="en-GB"/>
              </w:rPr>
              <w:t>0</w:t>
            </w:r>
          </w:p>
        </w:tc>
        <w:tc>
          <w:tcPr>
            <w:tcW w:w="829"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c>
          <w:tcPr>
            <w:tcW w:w="828"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c>
          <w:tcPr>
            <w:tcW w:w="828"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r>
      <w:tr w:rsidR="00C43435">
        <w:trPr>
          <w:trHeight w:val="255"/>
        </w:trPr>
        <w:tc>
          <w:tcPr>
            <w:tcW w:w="859"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REGIO</w:t>
            </w:r>
          </w:p>
        </w:tc>
        <w:tc>
          <w:tcPr>
            <w:tcW w:w="827"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w:t>
            </w:r>
          </w:p>
        </w:tc>
        <w:tc>
          <w:tcPr>
            <w:tcW w:w="828" w:type="pct"/>
            <w:tcBorders>
              <w:top w:val="nil"/>
              <w:left w:val="nil"/>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2</w:t>
            </w:r>
          </w:p>
        </w:tc>
        <w:tc>
          <w:tcPr>
            <w:tcW w:w="829"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c>
          <w:tcPr>
            <w:tcW w:w="828"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c>
          <w:tcPr>
            <w:tcW w:w="828"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w:t>
            </w:r>
          </w:p>
        </w:tc>
      </w:tr>
      <w:tr w:rsidR="00C43435">
        <w:trPr>
          <w:trHeight w:val="255"/>
        </w:trPr>
        <w:tc>
          <w:tcPr>
            <w:tcW w:w="859"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RTD</w:t>
            </w:r>
          </w:p>
        </w:tc>
        <w:tc>
          <w:tcPr>
            <w:tcW w:w="827"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17</w:t>
            </w:r>
          </w:p>
        </w:tc>
        <w:tc>
          <w:tcPr>
            <w:tcW w:w="828" w:type="pct"/>
            <w:tcBorders>
              <w:top w:val="nil"/>
              <w:left w:val="nil"/>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53</w:t>
            </w:r>
          </w:p>
        </w:tc>
        <w:tc>
          <w:tcPr>
            <w:tcW w:w="829"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45</w:t>
            </w:r>
          </w:p>
        </w:tc>
        <w:tc>
          <w:tcPr>
            <w:tcW w:w="828"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218</w:t>
            </w:r>
          </w:p>
        </w:tc>
        <w:tc>
          <w:tcPr>
            <w:tcW w:w="828"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228</w:t>
            </w:r>
          </w:p>
        </w:tc>
      </w:tr>
      <w:tr w:rsidR="00C43435">
        <w:trPr>
          <w:trHeight w:val="255"/>
        </w:trPr>
        <w:tc>
          <w:tcPr>
            <w:tcW w:w="859"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SANTE</w:t>
            </w:r>
          </w:p>
        </w:tc>
        <w:tc>
          <w:tcPr>
            <w:tcW w:w="827"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34</w:t>
            </w:r>
          </w:p>
        </w:tc>
        <w:tc>
          <w:tcPr>
            <w:tcW w:w="828" w:type="pct"/>
            <w:tcBorders>
              <w:top w:val="nil"/>
              <w:left w:val="nil"/>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100</w:t>
            </w:r>
          </w:p>
        </w:tc>
        <w:tc>
          <w:tcPr>
            <w:tcW w:w="829"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107</w:t>
            </w:r>
          </w:p>
        </w:tc>
        <w:tc>
          <w:tcPr>
            <w:tcW w:w="828"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430</w:t>
            </w:r>
          </w:p>
        </w:tc>
        <w:tc>
          <w:tcPr>
            <w:tcW w:w="828"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476</w:t>
            </w:r>
          </w:p>
        </w:tc>
      </w:tr>
      <w:tr w:rsidR="00C43435">
        <w:trPr>
          <w:trHeight w:val="255"/>
        </w:trPr>
        <w:tc>
          <w:tcPr>
            <w:tcW w:w="859"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SG</w:t>
            </w:r>
          </w:p>
        </w:tc>
        <w:tc>
          <w:tcPr>
            <w:tcW w:w="827"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4</w:t>
            </w:r>
          </w:p>
        </w:tc>
        <w:tc>
          <w:tcPr>
            <w:tcW w:w="828" w:type="pct"/>
            <w:tcBorders>
              <w:top w:val="nil"/>
              <w:left w:val="nil"/>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6*</w:t>
            </w:r>
          </w:p>
        </w:tc>
        <w:tc>
          <w:tcPr>
            <w:tcW w:w="829"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9</w:t>
            </w:r>
          </w:p>
        </w:tc>
        <w:tc>
          <w:tcPr>
            <w:tcW w:w="828"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c>
          <w:tcPr>
            <w:tcW w:w="828"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r>
      <w:tr w:rsidR="00C43435">
        <w:trPr>
          <w:trHeight w:val="255"/>
        </w:trPr>
        <w:tc>
          <w:tcPr>
            <w:tcW w:w="859"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TAXUD</w:t>
            </w:r>
          </w:p>
        </w:tc>
        <w:tc>
          <w:tcPr>
            <w:tcW w:w="827"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26</w:t>
            </w:r>
          </w:p>
        </w:tc>
        <w:tc>
          <w:tcPr>
            <w:tcW w:w="828" w:type="pct"/>
            <w:tcBorders>
              <w:top w:val="nil"/>
              <w:left w:val="nil"/>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36</w:t>
            </w:r>
          </w:p>
        </w:tc>
        <w:tc>
          <w:tcPr>
            <w:tcW w:w="829"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37</w:t>
            </w:r>
          </w:p>
        </w:tc>
        <w:tc>
          <w:tcPr>
            <w:tcW w:w="828"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21</w:t>
            </w:r>
          </w:p>
        </w:tc>
        <w:tc>
          <w:tcPr>
            <w:tcW w:w="828"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18</w:t>
            </w:r>
          </w:p>
        </w:tc>
      </w:tr>
      <w:tr w:rsidR="00C43435">
        <w:trPr>
          <w:trHeight w:val="255"/>
        </w:trPr>
        <w:tc>
          <w:tcPr>
            <w:tcW w:w="859"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TRADE</w:t>
            </w:r>
          </w:p>
        </w:tc>
        <w:tc>
          <w:tcPr>
            <w:tcW w:w="827"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14</w:t>
            </w:r>
          </w:p>
        </w:tc>
        <w:tc>
          <w:tcPr>
            <w:tcW w:w="828" w:type="pct"/>
            <w:tcBorders>
              <w:top w:val="nil"/>
              <w:left w:val="nil"/>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29</w:t>
            </w:r>
          </w:p>
        </w:tc>
        <w:tc>
          <w:tcPr>
            <w:tcW w:w="829"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25</w:t>
            </w:r>
          </w:p>
        </w:tc>
        <w:tc>
          <w:tcPr>
            <w:tcW w:w="828"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24</w:t>
            </w:r>
          </w:p>
        </w:tc>
        <w:tc>
          <w:tcPr>
            <w:tcW w:w="828"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32</w:t>
            </w:r>
          </w:p>
        </w:tc>
      </w:tr>
      <w:tr w:rsidR="00C43435">
        <w:trPr>
          <w:trHeight w:val="255"/>
        </w:trPr>
        <w:tc>
          <w:tcPr>
            <w:tcW w:w="859"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jc w:val="right"/>
              <w:rPr>
                <w:rFonts w:ascii="Times New Roman" w:hAnsi="Times New Roman"/>
                <w:b/>
                <w:bCs/>
                <w:noProof/>
                <w:color w:val="000000"/>
                <w:sz w:val="18"/>
                <w:szCs w:val="18"/>
                <w:lang w:eastAsia="en-GB"/>
              </w:rPr>
            </w:pPr>
            <w:r>
              <w:rPr>
                <w:rFonts w:ascii="Times New Roman" w:hAnsi="Times New Roman"/>
                <w:b/>
                <w:noProof/>
                <w:color w:val="000000"/>
                <w:sz w:val="18"/>
                <w:szCs w:val="18"/>
                <w:lang w:eastAsia="en-GB"/>
              </w:rPr>
              <w:t>TOTAL:</w:t>
            </w:r>
          </w:p>
        </w:tc>
        <w:tc>
          <w:tcPr>
            <w:tcW w:w="827"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b/>
                <w:bCs/>
                <w:noProof/>
                <w:sz w:val="18"/>
                <w:szCs w:val="18"/>
                <w:lang w:eastAsia="en-GB"/>
              </w:rPr>
            </w:pPr>
            <w:r>
              <w:rPr>
                <w:rFonts w:ascii="Times New Roman" w:hAnsi="Times New Roman"/>
                <w:b/>
                <w:bCs/>
                <w:noProof/>
                <w:sz w:val="18"/>
                <w:szCs w:val="18"/>
                <w:lang w:eastAsia="en-GB"/>
              </w:rPr>
              <w:t>318</w:t>
            </w:r>
          </w:p>
        </w:tc>
        <w:tc>
          <w:tcPr>
            <w:tcW w:w="828" w:type="pct"/>
            <w:tcBorders>
              <w:top w:val="nil"/>
              <w:left w:val="nil"/>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b/>
                <w:bCs/>
                <w:noProof/>
                <w:sz w:val="18"/>
                <w:szCs w:val="18"/>
                <w:lang w:eastAsia="en-GB"/>
              </w:rPr>
            </w:pPr>
            <w:r>
              <w:rPr>
                <w:rFonts w:ascii="Times New Roman" w:hAnsi="Times New Roman"/>
                <w:b/>
                <w:bCs/>
                <w:noProof/>
                <w:sz w:val="18"/>
                <w:szCs w:val="18"/>
                <w:lang w:eastAsia="en-GB"/>
              </w:rPr>
              <w:t>620</w:t>
            </w:r>
          </w:p>
        </w:tc>
        <w:tc>
          <w:tcPr>
            <w:tcW w:w="829"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b/>
                <w:bCs/>
                <w:noProof/>
                <w:sz w:val="18"/>
                <w:szCs w:val="18"/>
                <w:lang w:eastAsia="en-GB"/>
              </w:rPr>
            </w:pPr>
            <w:r>
              <w:rPr>
                <w:rFonts w:ascii="Times New Roman" w:hAnsi="Times New Roman"/>
                <w:b/>
                <w:bCs/>
                <w:noProof/>
                <w:sz w:val="18"/>
                <w:szCs w:val="18"/>
                <w:lang w:eastAsia="en-GB"/>
              </w:rPr>
              <w:t>590</w:t>
            </w:r>
          </w:p>
        </w:tc>
        <w:tc>
          <w:tcPr>
            <w:tcW w:w="828"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b/>
                <w:bCs/>
                <w:noProof/>
                <w:sz w:val="18"/>
                <w:szCs w:val="18"/>
                <w:lang w:eastAsia="en-GB"/>
              </w:rPr>
            </w:pPr>
            <w:r>
              <w:rPr>
                <w:rFonts w:ascii="Times New Roman" w:hAnsi="Times New Roman"/>
                <w:b/>
                <w:bCs/>
                <w:noProof/>
                <w:sz w:val="18"/>
                <w:szCs w:val="18"/>
                <w:lang w:eastAsia="en-GB"/>
              </w:rPr>
              <w:t>880</w:t>
            </w:r>
          </w:p>
        </w:tc>
        <w:tc>
          <w:tcPr>
            <w:tcW w:w="828" w:type="pct"/>
            <w:tcBorders>
              <w:top w:val="nil"/>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b/>
                <w:bCs/>
                <w:noProof/>
                <w:sz w:val="18"/>
                <w:szCs w:val="18"/>
                <w:lang w:eastAsia="en-GB"/>
              </w:rPr>
            </w:pPr>
            <w:r>
              <w:rPr>
                <w:rFonts w:ascii="Times New Roman" w:hAnsi="Times New Roman"/>
                <w:b/>
                <w:bCs/>
                <w:noProof/>
                <w:sz w:val="18"/>
                <w:szCs w:val="18"/>
                <w:lang w:eastAsia="en-GB"/>
              </w:rPr>
              <w:t>944</w:t>
            </w:r>
          </w:p>
        </w:tc>
      </w:tr>
    </w:tbl>
    <w:p w:rsidR="00C43435" w:rsidRDefault="00CA338D">
      <w:pPr>
        <w:spacing w:line="240" w:lineRule="auto"/>
        <w:jc w:val="both"/>
        <w:rPr>
          <w:rFonts w:ascii="Times New Roman" w:hAnsi="Times New Roman"/>
          <w:i/>
          <w:noProof/>
          <w:sz w:val="18"/>
          <w:szCs w:val="18"/>
        </w:rPr>
      </w:pPr>
      <w:r>
        <w:rPr>
          <w:rFonts w:ascii="Times New Roman" w:hAnsi="Times New Roman"/>
          <w:i/>
          <w:noProof/>
          <w:sz w:val="18"/>
          <w:szCs w:val="18"/>
        </w:rPr>
        <w:t>* meetings/written procedure of the appeal committee</w:t>
      </w:r>
    </w:p>
    <w:p w:rsidR="00C43435" w:rsidRDefault="00CA338D">
      <w:pPr>
        <w:jc w:val="both"/>
        <w:rPr>
          <w:rFonts w:ascii="Times New Roman" w:hAnsi="Times New Roman"/>
          <w:noProof/>
          <w:sz w:val="24"/>
          <w:szCs w:val="24"/>
        </w:rPr>
      </w:pPr>
      <w:r>
        <w:rPr>
          <w:rFonts w:ascii="Times New Roman" w:hAnsi="Times New Roman"/>
          <w:noProof/>
          <w:sz w:val="24"/>
          <w:szCs w:val="24"/>
        </w:rPr>
        <w:t xml:space="preserve">There were 590 meetings in 2019, slightly less than in 2018, and 944 written procedures, slightly more than in 2018. </w:t>
      </w:r>
    </w:p>
    <w:p w:rsidR="00C43435" w:rsidRDefault="00CA338D">
      <w:pPr>
        <w:pStyle w:val="ManualHeading2"/>
        <w:rPr>
          <w:noProof/>
        </w:rPr>
      </w:pPr>
      <w:r>
        <w:t>2.2.</w:t>
      </w:r>
      <w:r>
        <w:tab/>
      </w:r>
      <w:r>
        <w:rPr>
          <w:noProof/>
        </w:rPr>
        <w:t>Number of opinions and implementing acts/measures</w:t>
      </w:r>
    </w:p>
    <w:p w:rsidR="00C43435" w:rsidRDefault="00CA338D">
      <w:pPr>
        <w:jc w:val="both"/>
        <w:rPr>
          <w:rFonts w:ascii="Times New Roman" w:hAnsi="Times New Roman"/>
          <w:noProof/>
          <w:sz w:val="24"/>
          <w:szCs w:val="24"/>
        </w:rPr>
      </w:pPr>
      <w:r>
        <w:rPr>
          <w:rFonts w:ascii="Times New Roman" w:hAnsi="Times New Roman"/>
          <w:noProof/>
          <w:sz w:val="24"/>
          <w:szCs w:val="24"/>
        </w:rPr>
        <w:t xml:space="preserve">As always, this report provides overall figures on the formal </w:t>
      </w:r>
      <w:r>
        <w:rPr>
          <w:rFonts w:ascii="Times New Roman" w:hAnsi="Times New Roman"/>
          <w:i/>
          <w:noProof/>
          <w:sz w:val="24"/>
          <w:szCs w:val="24"/>
        </w:rPr>
        <w:t>opinions</w:t>
      </w:r>
      <w:r>
        <w:rPr>
          <w:rFonts w:ascii="Times New Roman" w:hAnsi="Times New Roman"/>
          <w:noProof/>
          <w:sz w:val="24"/>
          <w:szCs w:val="24"/>
        </w:rPr>
        <w:t xml:space="preserve"> delivered by the committees and the subsequent </w:t>
      </w:r>
      <w:r>
        <w:rPr>
          <w:rFonts w:ascii="Times New Roman" w:hAnsi="Times New Roman"/>
          <w:i/>
          <w:noProof/>
          <w:sz w:val="24"/>
          <w:szCs w:val="24"/>
        </w:rPr>
        <w:t>implementing acts</w:t>
      </w:r>
      <w:r>
        <w:rPr>
          <w:rFonts w:ascii="Times New Roman" w:hAnsi="Times New Roman"/>
          <w:noProof/>
          <w:sz w:val="24"/>
          <w:szCs w:val="24"/>
        </w:rPr>
        <w:t>/</w:t>
      </w:r>
      <w:r>
        <w:rPr>
          <w:rFonts w:ascii="Times New Roman" w:hAnsi="Times New Roman"/>
          <w:i/>
          <w:noProof/>
          <w:sz w:val="24"/>
          <w:szCs w:val="24"/>
        </w:rPr>
        <w:t>measures</w:t>
      </w:r>
      <w:r>
        <w:rPr>
          <w:rFonts w:ascii="Times New Roman" w:hAnsi="Times New Roman"/>
          <w:noProof/>
          <w:sz w:val="24"/>
          <w:szCs w:val="24"/>
        </w:rPr>
        <w:t xml:space="preserve"> adopted by the Commission</w:t>
      </w:r>
      <w:r>
        <w:rPr>
          <w:rFonts w:ascii="Times New Roman" w:hAnsi="Times New Roman"/>
          <w:noProof/>
          <w:sz w:val="24"/>
          <w:szCs w:val="24"/>
          <w:vertAlign w:val="superscript"/>
        </w:rPr>
        <w:footnoteReference w:id="13"/>
      </w:r>
      <w:r>
        <w:rPr>
          <w:rFonts w:ascii="Times New Roman" w:hAnsi="Times New Roman"/>
          <w:noProof/>
          <w:sz w:val="24"/>
          <w:szCs w:val="24"/>
        </w:rPr>
        <w:t xml:space="preserve">. These figures quantify the tangible ‘output’ of the committees (see Table IV). </w:t>
      </w:r>
    </w:p>
    <w:p w:rsidR="00C43435" w:rsidRDefault="00CA338D">
      <w:pPr>
        <w:jc w:val="both"/>
        <w:rPr>
          <w:rFonts w:ascii="Times New Roman" w:hAnsi="Times New Roman"/>
          <w:noProof/>
          <w:sz w:val="24"/>
          <w:szCs w:val="24"/>
        </w:rPr>
      </w:pPr>
      <w:r>
        <w:rPr>
          <w:rFonts w:ascii="Times New Roman" w:hAnsi="Times New Roman"/>
          <w:noProof/>
          <w:sz w:val="24"/>
          <w:szCs w:val="24"/>
        </w:rPr>
        <w:t>The European Parliament and the Council have a right of scrutiny under Article 11 of the Comitology Regulation. In 2019, the European Parliament adopted 25 resolutions on the basis of Article 11 of the Comitology Regulation, while the Council did not adopt any such resolution.</w:t>
      </w:r>
    </w:p>
    <w:p w:rsidR="00C43435" w:rsidRDefault="00CA338D">
      <w:pPr>
        <w:keepNext/>
        <w:spacing w:line="240" w:lineRule="auto"/>
        <w:rPr>
          <w:rFonts w:ascii="Times New Roman" w:hAnsi="Times New Roman"/>
          <w:b/>
          <w:smallCaps/>
          <w:noProof/>
          <w:sz w:val="24"/>
          <w:szCs w:val="24"/>
          <w:u w:val="single"/>
        </w:rPr>
      </w:pPr>
      <w:r>
        <w:rPr>
          <w:rFonts w:ascii="Times New Roman" w:hAnsi="Times New Roman"/>
          <w:b/>
          <w:noProof/>
          <w:sz w:val="24"/>
          <w:szCs w:val="24"/>
          <w:u w:val="single"/>
        </w:rPr>
        <w:lastRenderedPageBreak/>
        <w:t xml:space="preserve">TABLE IV — </w:t>
      </w:r>
      <w:r>
        <w:rPr>
          <w:rFonts w:ascii="Times New Roman" w:hAnsi="Times New Roman"/>
          <w:b/>
          <w:smallCaps/>
          <w:noProof/>
          <w:sz w:val="24"/>
          <w:szCs w:val="24"/>
          <w:u w:val="single"/>
        </w:rPr>
        <w:t>Number of opinions and implementing acts/measures adopted</w:t>
      </w:r>
    </w:p>
    <w:tbl>
      <w:tblPr>
        <w:tblW w:w="5136" w:type="pct"/>
        <w:tblInd w:w="-252" w:type="dxa"/>
        <w:tblLook w:val="0000" w:firstRow="0" w:lastRow="0" w:firstColumn="0" w:lastColumn="0" w:noHBand="0" w:noVBand="0"/>
      </w:tblPr>
      <w:tblGrid>
        <w:gridCol w:w="1201"/>
        <w:gridCol w:w="1389"/>
        <w:gridCol w:w="1391"/>
        <w:gridCol w:w="1391"/>
        <w:gridCol w:w="1393"/>
        <w:gridCol w:w="1389"/>
        <w:gridCol w:w="1385"/>
      </w:tblGrid>
      <w:tr w:rsidR="00C43435">
        <w:trPr>
          <w:trHeight w:val="510"/>
        </w:trPr>
        <w:tc>
          <w:tcPr>
            <w:tcW w:w="629" w:type="pct"/>
            <w:tcBorders>
              <w:top w:val="single" w:sz="4" w:space="0" w:color="auto"/>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noProof/>
                <w:color w:val="000000"/>
                <w:sz w:val="18"/>
                <w:szCs w:val="18"/>
                <w:lang w:eastAsia="en-GB"/>
              </w:rPr>
            </w:pPr>
            <w:r>
              <w:rPr>
                <w:rFonts w:ascii="Times New Roman" w:hAnsi="Times New Roman"/>
                <w:noProof/>
                <w:color w:val="000000"/>
                <w:sz w:val="18"/>
                <w:szCs w:val="18"/>
                <w:lang w:eastAsia="en-GB"/>
              </w:rPr>
              <w:t> </w:t>
            </w:r>
          </w:p>
        </w:tc>
        <w:tc>
          <w:tcPr>
            <w:tcW w:w="1457" w:type="pct"/>
            <w:gridSpan w:val="2"/>
            <w:tcBorders>
              <w:top w:val="single" w:sz="4" w:space="0" w:color="auto"/>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Opinions</w:t>
            </w:r>
            <w:r>
              <w:rPr>
                <w:rStyle w:val="FootnoteReference"/>
                <w:rFonts w:ascii="Times New Roman" w:hAnsi="Times New Roman"/>
                <w:b/>
                <w:noProof/>
                <w:color w:val="000000"/>
                <w:sz w:val="18"/>
                <w:szCs w:val="18"/>
                <w:lang w:eastAsia="en-GB"/>
              </w:rPr>
              <w:footnoteReference w:id="14"/>
            </w:r>
          </w:p>
        </w:tc>
        <w:tc>
          <w:tcPr>
            <w:tcW w:w="1459" w:type="pct"/>
            <w:gridSpan w:val="2"/>
            <w:tcBorders>
              <w:top w:val="single" w:sz="4" w:space="0" w:color="auto"/>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Implementing Acts</w:t>
            </w:r>
            <w:r>
              <w:rPr>
                <w:rFonts w:ascii="Times New Roman" w:hAnsi="Times New Roman"/>
                <w:b/>
                <w:noProof/>
                <w:color w:val="000000"/>
                <w:sz w:val="18"/>
                <w:szCs w:val="18"/>
                <w:lang w:eastAsia="en-GB"/>
              </w:rPr>
              <w:br/>
              <w:t>adopted</w:t>
            </w:r>
          </w:p>
        </w:tc>
        <w:tc>
          <w:tcPr>
            <w:tcW w:w="1454" w:type="pct"/>
            <w:gridSpan w:val="2"/>
            <w:tcBorders>
              <w:top w:val="single" w:sz="4" w:space="0" w:color="auto"/>
              <w:left w:val="nil"/>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 xml:space="preserve"> Regulatory procedure with scrutiny - measures</w:t>
            </w:r>
            <w:r>
              <w:rPr>
                <w:rFonts w:ascii="Times New Roman" w:hAnsi="Times New Roman"/>
                <w:b/>
                <w:noProof/>
                <w:color w:val="000000"/>
                <w:sz w:val="18"/>
                <w:szCs w:val="18"/>
                <w:lang w:eastAsia="en-GB"/>
              </w:rPr>
              <w:br/>
              <w:t>adopted</w:t>
            </w:r>
          </w:p>
        </w:tc>
      </w:tr>
      <w:tr w:rsidR="00C43435">
        <w:trPr>
          <w:trHeight w:val="240"/>
        </w:trPr>
        <w:tc>
          <w:tcPr>
            <w:tcW w:w="629" w:type="pct"/>
            <w:tcBorders>
              <w:top w:val="nil"/>
              <w:left w:val="single" w:sz="4" w:space="0" w:color="auto"/>
              <w:bottom w:val="single" w:sz="4" w:space="0" w:color="auto"/>
              <w:right w:val="single" w:sz="4" w:space="0" w:color="auto"/>
            </w:tcBorders>
            <w:shd w:val="clear" w:color="auto" w:fill="FFFF99"/>
            <w:noWrap/>
            <w:vAlign w:val="bottom"/>
          </w:tcPr>
          <w:p w:rsidR="00C43435" w:rsidRDefault="00C43435">
            <w:pPr>
              <w:spacing w:after="0" w:line="240" w:lineRule="auto"/>
              <w:rPr>
                <w:rFonts w:ascii="Times New Roman" w:hAnsi="Times New Roman"/>
                <w:b/>
                <w:noProof/>
                <w:color w:val="000000"/>
                <w:sz w:val="18"/>
                <w:szCs w:val="18"/>
                <w:lang w:eastAsia="en-GB"/>
              </w:rPr>
            </w:pPr>
          </w:p>
        </w:tc>
        <w:tc>
          <w:tcPr>
            <w:tcW w:w="728" w:type="pct"/>
            <w:tcBorders>
              <w:top w:val="nil"/>
              <w:left w:val="single" w:sz="4" w:space="0" w:color="auto"/>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2018</w:t>
            </w:r>
          </w:p>
        </w:tc>
        <w:tc>
          <w:tcPr>
            <w:tcW w:w="729" w:type="pct"/>
            <w:tcBorders>
              <w:top w:val="nil"/>
              <w:left w:val="single" w:sz="4" w:space="0" w:color="auto"/>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2019</w:t>
            </w:r>
          </w:p>
        </w:tc>
        <w:tc>
          <w:tcPr>
            <w:tcW w:w="729" w:type="pct"/>
            <w:tcBorders>
              <w:top w:val="nil"/>
              <w:left w:val="single" w:sz="4" w:space="0" w:color="auto"/>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2018</w:t>
            </w:r>
          </w:p>
        </w:tc>
        <w:tc>
          <w:tcPr>
            <w:tcW w:w="730" w:type="pct"/>
            <w:tcBorders>
              <w:top w:val="nil"/>
              <w:left w:val="single" w:sz="4" w:space="0" w:color="auto"/>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2019</w:t>
            </w:r>
          </w:p>
        </w:tc>
        <w:tc>
          <w:tcPr>
            <w:tcW w:w="728" w:type="pct"/>
            <w:tcBorders>
              <w:top w:val="nil"/>
              <w:left w:val="single" w:sz="4" w:space="0" w:color="auto"/>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b/>
                <w:noProof/>
                <w:color w:val="000000"/>
                <w:sz w:val="18"/>
                <w:szCs w:val="18"/>
                <w:highlight w:val="cyan"/>
                <w:lang w:eastAsia="en-GB"/>
              </w:rPr>
            </w:pPr>
            <w:r>
              <w:rPr>
                <w:rFonts w:ascii="Times New Roman" w:hAnsi="Times New Roman"/>
                <w:b/>
                <w:noProof/>
                <w:color w:val="000000"/>
                <w:sz w:val="18"/>
                <w:szCs w:val="18"/>
                <w:lang w:eastAsia="en-GB"/>
              </w:rPr>
              <w:t>2018</w:t>
            </w:r>
          </w:p>
        </w:tc>
        <w:tc>
          <w:tcPr>
            <w:tcW w:w="726" w:type="pct"/>
            <w:tcBorders>
              <w:top w:val="nil"/>
              <w:left w:val="single" w:sz="4" w:space="0" w:color="auto"/>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2019</w:t>
            </w:r>
          </w:p>
        </w:tc>
      </w:tr>
      <w:tr w:rsidR="00C43435">
        <w:trPr>
          <w:trHeight w:val="240"/>
        </w:trPr>
        <w:tc>
          <w:tcPr>
            <w:tcW w:w="629"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AGRI</w:t>
            </w:r>
          </w:p>
        </w:tc>
        <w:tc>
          <w:tcPr>
            <w:tcW w:w="728" w:type="pct"/>
            <w:tcBorders>
              <w:top w:val="nil"/>
              <w:left w:val="single" w:sz="4" w:space="0" w:color="auto"/>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146</w:t>
            </w:r>
          </w:p>
        </w:tc>
        <w:tc>
          <w:tcPr>
            <w:tcW w:w="729" w:type="pct"/>
            <w:tcBorders>
              <w:top w:val="nil"/>
              <w:left w:val="single" w:sz="4" w:space="0" w:color="auto"/>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111</w:t>
            </w:r>
          </w:p>
        </w:tc>
        <w:tc>
          <w:tcPr>
            <w:tcW w:w="729" w:type="pct"/>
            <w:tcBorders>
              <w:top w:val="nil"/>
              <w:left w:val="single" w:sz="4" w:space="0" w:color="auto"/>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145</w:t>
            </w:r>
          </w:p>
        </w:tc>
        <w:tc>
          <w:tcPr>
            <w:tcW w:w="730"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111</w:t>
            </w:r>
          </w:p>
        </w:tc>
        <w:tc>
          <w:tcPr>
            <w:tcW w:w="728" w:type="pct"/>
            <w:tcBorders>
              <w:top w:val="nil"/>
              <w:left w:val="single" w:sz="4" w:space="0" w:color="auto"/>
              <w:bottom w:val="single" w:sz="4" w:space="0" w:color="auto"/>
              <w:right w:val="single" w:sz="4" w:space="0" w:color="auto"/>
            </w:tcBorders>
            <w:shd w:val="clear" w:color="auto" w:fill="FFFF99"/>
            <w:vAlign w:val="bottom"/>
          </w:tcPr>
          <w:p w:rsidR="00C43435" w:rsidRDefault="00CA338D">
            <w:pPr>
              <w:spacing w:after="0" w:line="240" w:lineRule="auto"/>
              <w:jc w:val="center"/>
              <w:rPr>
                <w:rFonts w:ascii="Times New Roman" w:hAnsi="Times New Roman"/>
                <w:noProof/>
                <w:sz w:val="18"/>
                <w:szCs w:val="18"/>
                <w:highlight w:val="cyan"/>
                <w:lang w:eastAsia="en-GB"/>
              </w:rPr>
            </w:pPr>
            <w:r>
              <w:rPr>
                <w:rFonts w:ascii="Times New Roman" w:hAnsi="Times New Roman"/>
                <w:noProof/>
                <w:sz w:val="18"/>
                <w:szCs w:val="18"/>
                <w:lang w:eastAsia="en-GB"/>
              </w:rPr>
              <w:t>5</w:t>
            </w:r>
          </w:p>
        </w:tc>
        <w:tc>
          <w:tcPr>
            <w:tcW w:w="726" w:type="pct"/>
            <w:tcBorders>
              <w:top w:val="nil"/>
              <w:left w:val="single" w:sz="4" w:space="0" w:color="auto"/>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2</w:t>
            </w:r>
          </w:p>
        </w:tc>
      </w:tr>
      <w:tr w:rsidR="00C43435">
        <w:trPr>
          <w:trHeight w:val="240"/>
        </w:trPr>
        <w:tc>
          <w:tcPr>
            <w:tcW w:w="629"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BUDG</w:t>
            </w:r>
          </w:p>
        </w:tc>
        <w:tc>
          <w:tcPr>
            <w:tcW w:w="728" w:type="pct"/>
            <w:tcBorders>
              <w:top w:val="nil"/>
              <w:left w:val="single" w:sz="4" w:space="0" w:color="auto"/>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4</w:t>
            </w:r>
          </w:p>
        </w:tc>
        <w:tc>
          <w:tcPr>
            <w:tcW w:w="729" w:type="pct"/>
            <w:tcBorders>
              <w:top w:val="nil"/>
              <w:left w:val="single" w:sz="4" w:space="0" w:color="auto"/>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4</w:t>
            </w:r>
          </w:p>
        </w:tc>
        <w:tc>
          <w:tcPr>
            <w:tcW w:w="729" w:type="pct"/>
            <w:tcBorders>
              <w:top w:val="nil"/>
              <w:left w:val="single" w:sz="4" w:space="0" w:color="auto"/>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6</w:t>
            </w:r>
          </w:p>
        </w:tc>
        <w:tc>
          <w:tcPr>
            <w:tcW w:w="730"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3</w:t>
            </w:r>
          </w:p>
        </w:tc>
        <w:tc>
          <w:tcPr>
            <w:tcW w:w="728" w:type="pct"/>
            <w:tcBorders>
              <w:top w:val="nil"/>
              <w:left w:val="single" w:sz="4" w:space="0" w:color="auto"/>
              <w:bottom w:val="single" w:sz="4" w:space="0" w:color="auto"/>
              <w:right w:val="single" w:sz="4" w:space="0" w:color="auto"/>
            </w:tcBorders>
            <w:shd w:val="clear" w:color="auto" w:fill="FFFF99"/>
            <w:vAlign w:val="bottom"/>
          </w:tcPr>
          <w:p w:rsidR="00C43435" w:rsidRDefault="00CA338D">
            <w:pPr>
              <w:spacing w:after="0" w:line="240" w:lineRule="auto"/>
              <w:jc w:val="center"/>
              <w:rPr>
                <w:rFonts w:ascii="Times New Roman" w:hAnsi="Times New Roman"/>
                <w:noProof/>
                <w:sz w:val="18"/>
                <w:szCs w:val="18"/>
                <w:highlight w:val="cyan"/>
                <w:lang w:eastAsia="en-GB"/>
              </w:rPr>
            </w:pPr>
            <w:r>
              <w:rPr>
                <w:rFonts w:ascii="Times New Roman" w:hAnsi="Times New Roman"/>
                <w:noProof/>
                <w:sz w:val="18"/>
                <w:szCs w:val="18"/>
                <w:lang w:eastAsia="en-GB"/>
              </w:rPr>
              <w:t>0</w:t>
            </w:r>
          </w:p>
        </w:tc>
        <w:tc>
          <w:tcPr>
            <w:tcW w:w="726" w:type="pct"/>
            <w:tcBorders>
              <w:top w:val="nil"/>
              <w:left w:val="single" w:sz="4" w:space="0" w:color="auto"/>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r>
      <w:tr w:rsidR="00C43435">
        <w:trPr>
          <w:trHeight w:val="240"/>
        </w:trPr>
        <w:tc>
          <w:tcPr>
            <w:tcW w:w="629"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CLIMA</w:t>
            </w:r>
          </w:p>
        </w:tc>
        <w:tc>
          <w:tcPr>
            <w:tcW w:w="728" w:type="pct"/>
            <w:tcBorders>
              <w:top w:val="nil"/>
              <w:left w:val="single" w:sz="4" w:space="0" w:color="auto"/>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14</w:t>
            </w:r>
          </w:p>
        </w:tc>
        <w:tc>
          <w:tcPr>
            <w:tcW w:w="729" w:type="pct"/>
            <w:tcBorders>
              <w:top w:val="nil"/>
              <w:left w:val="single" w:sz="4" w:space="0" w:color="auto"/>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7</w:t>
            </w:r>
          </w:p>
        </w:tc>
        <w:tc>
          <w:tcPr>
            <w:tcW w:w="729" w:type="pct"/>
            <w:tcBorders>
              <w:top w:val="nil"/>
              <w:left w:val="single" w:sz="4" w:space="0" w:color="auto"/>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14</w:t>
            </w:r>
          </w:p>
        </w:tc>
        <w:tc>
          <w:tcPr>
            <w:tcW w:w="730"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7</w:t>
            </w:r>
          </w:p>
        </w:tc>
        <w:tc>
          <w:tcPr>
            <w:tcW w:w="728" w:type="pct"/>
            <w:tcBorders>
              <w:top w:val="nil"/>
              <w:left w:val="single" w:sz="4" w:space="0" w:color="auto"/>
              <w:bottom w:val="single" w:sz="4" w:space="0" w:color="auto"/>
              <w:right w:val="single" w:sz="4" w:space="0" w:color="auto"/>
            </w:tcBorders>
            <w:shd w:val="clear" w:color="auto" w:fill="FFFF99"/>
            <w:vAlign w:val="bottom"/>
          </w:tcPr>
          <w:p w:rsidR="00C43435" w:rsidRDefault="00CA338D">
            <w:pPr>
              <w:spacing w:after="0" w:line="240" w:lineRule="auto"/>
              <w:jc w:val="center"/>
              <w:rPr>
                <w:rFonts w:ascii="Times New Roman" w:hAnsi="Times New Roman"/>
                <w:noProof/>
                <w:sz w:val="18"/>
                <w:szCs w:val="18"/>
                <w:highlight w:val="cyan"/>
                <w:lang w:eastAsia="en-GB"/>
              </w:rPr>
            </w:pPr>
            <w:r>
              <w:rPr>
                <w:rFonts w:ascii="Times New Roman" w:hAnsi="Times New Roman"/>
                <w:noProof/>
                <w:sz w:val="18"/>
                <w:szCs w:val="18"/>
                <w:lang w:eastAsia="en-GB"/>
              </w:rPr>
              <w:t>1</w:t>
            </w:r>
          </w:p>
        </w:tc>
        <w:tc>
          <w:tcPr>
            <w:tcW w:w="726" w:type="pct"/>
            <w:tcBorders>
              <w:top w:val="nil"/>
              <w:left w:val="single" w:sz="4" w:space="0" w:color="auto"/>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r>
      <w:tr w:rsidR="00C43435">
        <w:trPr>
          <w:trHeight w:val="240"/>
        </w:trPr>
        <w:tc>
          <w:tcPr>
            <w:tcW w:w="629"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CNECT</w:t>
            </w:r>
          </w:p>
        </w:tc>
        <w:tc>
          <w:tcPr>
            <w:tcW w:w="728" w:type="pct"/>
            <w:tcBorders>
              <w:top w:val="nil"/>
              <w:left w:val="single" w:sz="4" w:space="0" w:color="auto"/>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19</w:t>
            </w:r>
          </w:p>
        </w:tc>
        <w:tc>
          <w:tcPr>
            <w:tcW w:w="729" w:type="pct"/>
            <w:tcBorders>
              <w:top w:val="nil"/>
              <w:left w:val="single" w:sz="4" w:space="0" w:color="auto"/>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21</w:t>
            </w:r>
          </w:p>
        </w:tc>
        <w:tc>
          <w:tcPr>
            <w:tcW w:w="729" w:type="pct"/>
            <w:tcBorders>
              <w:top w:val="nil"/>
              <w:left w:val="single" w:sz="4" w:space="0" w:color="auto"/>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15</w:t>
            </w:r>
          </w:p>
        </w:tc>
        <w:tc>
          <w:tcPr>
            <w:tcW w:w="730"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23</w:t>
            </w:r>
          </w:p>
        </w:tc>
        <w:tc>
          <w:tcPr>
            <w:tcW w:w="728" w:type="pct"/>
            <w:tcBorders>
              <w:top w:val="nil"/>
              <w:left w:val="single" w:sz="4" w:space="0" w:color="auto"/>
              <w:bottom w:val="single" w:sz="4" w:space="0" w:color="auto"/>
              <w:right w:val="single" w:sz="4" w:space="0" w:color="auto"/>
            </w:tcBorders>
            <w:shd w:val="clear" w:color="auto" w:fill="FFFF99"/>
            <w:vAlign w:val="bottom"/>
          </w:tcPr>
          <w:p w:rsidR="00C43435" w:rsidRDefault="00CA338D">
            <w:pPr>
              <w:spacing w:after="0" w:line="240" w:lineRule="auto"/>
              <w:jc w:val="center"/>
              <w:rPr>
                <w:rFonts w:ascii="Times New Roman" w:hAnsi="Times New Roman"/>
                <w:noProof/>
                <w:sz w:val="18"/>
                <w:szCs w:val="18"/>
                <w:highlight w:val="cyan"/>
                <w:lang w:eastAsia="en-GB"/>
              </w:rPr>
            </w:pPr>
            <w:r>
              <w:rPr>
                <w:rFonts w:ascii="Times New Roman" w:hAnsi="Times New Roman"/>
                <w:noProof/>
                <w:sz w:val="18"/>
                <w:szCs w:val="18"/>
                <w:lang w:eastAsia="en-GB"/>
              </w:rPr>
              <w:t>0</w:t>
            </w:r>
          </w:p>
        </w:tc>
        <w:tc>
          <w:tcPr>
            <w:tcW w:w="726" w:type="pct"/>
            <w:tcBorders>
              <w:top w:val="nil"/>
              <w:left w:val="single" w:sz="4" w:space="0" w:color="auto"/>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r>
      <w:tr w:rsidR="00C43435">
        <w:trPr>
          <w:trHeight w:val="240"/>
        </w:trPr>
        <w:tc>
          <w:tcPr>
            <w:tcW w:w="629"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DEFIS</w:t>
            </w:r>
          </w:p>
        </w:tc>
        <w:tc>
          <w:tcPr>
            <w:tcW w:w="728" w:type="pct"/>
            <w:tcBorders>
              <w:top w:val="nil"/>
              <w:left w:val="single" w:sz="4" w:space="0" w:color="auto"/>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c>
          <w:tcPr>
            <w:tcW w:w="729" w:type="pct"/>
            <w:tcBorders>
              <w:top w:val="nil"/>
              <w:left w:val="single" w:sz="4" w:space="0" w:color="auto"/>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9</w:t>
            </w:r>
          </w:p>
        </w:tc>
        <w:tc>
          <w:tcPr>
            <w:tcW w:w="729" w:type="pct"/>
            <w:tcBorders>
              <w:top w:val="nil"/>
              <w:left w:val="single" w:sz="4" w:space="0" w:color="auto"/>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c>
          <w:tcPr>
            <w:tcW w:w="730"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4</w:t>
            </w:r>
          </w:p>
        </w:tc>
        <w:tc>
          <w:tcPr>
            <w:tcW w:w="728" w:type="pct"/>
            <w:tcBorders>
              <w:top w:val="nil"/>
              <w:left w:val="single" w:sz="4" w:space="0" w:color="auto"/>
              <w:bottom w:val="single" w:sz="4" w:space="0" w:color="auto"/>
              <w:right w:val="single" w:sz="4" w:space="0" w:color="auto"/>
            </w:tcBorders>
            <w:shd w:val="clear" w:color="auto" w:fill="FFFF99"/>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w:t>
            </w:r>
          </w:p>
        </w:tc>
        <w:tc>
          <w:tcPr>
            <w:tcW w:w="726" w:type="pct"/>
            <w:tcBorders>
              <w:top w:val="nil"/>
              <w:left w:val="single" w:sz="4" w:space="0" w:color="auto"/>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w:t>
            </w:r>
          </w:p>
        </w:tc>
      </w:tr>
      <w:tr w:rsidR="00C43435">
        <w:trPr>
          <w:trHeight w:val="240"/>
        </w:trPr>
        <w:tc>
          <w:tcPr>
            <w:tcW w:w="629"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DEVCO</w:t>
            </w:r>
          </w:p>
        </w:tc>
        <w:tc>
          <w:tcPr>
            <w:tcW w:w="728" w:type="pct"/>
            <w:tcBorders>
              <w:top w:val="nil"/>
              <w:left w:val="single" w:sz="4" w:space="0" w:color="auto"/>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67</w:t>
            </w:r>
          </w:p>
        </w:tc>
        <w:tc>
          <w:tcPr>
            <w:tcW w:w="729" w:type="pct"/>
            <w:tcBorders>
              <w:top w:val="nil"/>
              <w:left w:val="single" w:sz="4" w:space="0" w:color="auto"/>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61</w:t>
            </w:r>
          </w:p>
        </w:tc>
        <w:tc>
          <w:tcPr>
            <w:tcW w:w="729" w:type="pct"/>
            <w:tcBorders>
              <w:top w:val="nil"/>
              <w:left w:val="single" w:sz="4" w:space="0" w:color="auto"/>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66</w:t>
            </w:r>
          </w:p>
        </w:tc>
        <w:tc>
          <w:tcPr>
            <w:tcW w:w="730"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59</w:t>
            </w:r>
          </w:p>
        </w:tc>
        <w:tc>
          <w:tcPr>
            <w:tcW w:w="728" w:type="pct"/>
            <w:tcBorders>
              <w:top w:val="nil"/>
              <w:left w:val="single" w:sz="4" w:space="0" w:color="auto"/>
              <w:bottom w:val="single" w:sz="4" w:space="0" w:color="auto"/>
              <w:right w:val="single" w:sz="4" w:space="0" w:color="auto"/>
            </w:tcBorders>
            <w:shd w:val="clear" w:color="auto" w:fill="FFFF99"/>
            <w:vAlign w:val="bottom"/>
          </w:tcPr>
          <w:p w:rsidR="00C43435" w:rsidRDefault="00CA338D">
            <w:pPr>
              <w:spacing w:after="0" w:line="240" w:lineRule="auto"/>
              <w:jc w:val="center"/>
              <w:rPr>
                <w:rFonts w:ascii="Times New Roman" w:hAnsi="Times New Roman"/>
                <w:noProof/>
                <w:sz w:val="18"/>
                <w:szCs w:val="18"/>
                <w:highlight w:val="cyan"/>
                <w:lang w:eastAsia="en-GB"/>
              </w:rPr>
            </w:pPr>
            <w:r>
              <w:rPr>
                <w:rFonts w:ascii="Times New Roman" w:hAnsi="Times New Roman"/>
                <w:noProof/>
                <w:sz w:val="18"/>
                <w:szCs w:val="18"/>
                <w:lang w:eastAsia="en-GB"/>
              </w:rPr>
              <w:t>0</w:t>
            </w:r>
          </w:p>
        </w:tc>
        <w:tc>
          <w:tcPr>
            <w:tcW w:w="726" w:type="pct"/>
            <w:tcBorders>
              <w:top w:val="nil"/>
              <w:left w:val="single" w:sz="4" w:space="0" w:color="auto"/>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r>
      <w:tr w:rsidR="00C43435">
        <w:trPr>
          <w:trHeight w:val="240"/>
        </w:trPr>
        <w:tc>
          <w:tcPr>
            <w:tcW w:w="629"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DIGIT</w:t>
            </w:r>
          </w:p>
        </w:tc>
        <w:tc>
          <w:tcPr>
            <w:tcW w:w="728" w:type="pct"/>
            <w:tcBorders>
              <w:top w:val="nil"/>
              <w:left w:val="single" w:sz="4" w:space="0" w:color="auto"/>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w:t>
            </w:r>
          </w:p>
        </w:tc>
        <w:tc>
          <w:tcPr>
            <w:tcW w:w="729" w:type="pct"/>
            <w:tcBorders>
              <w:top w:val="nil"/>
              <w:left w:val="single" w:sz="4" w:space="0" w:color="auto"/>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w:t>
            </w:r>
          </w:p>
        </w:tc>
        <w:tc>
          <w:tcPr>
            <w:tcW w:w="729" w:type="pct"/>
            <w:tcBorders>
              <w:top w:val="nil"/>
              <w:left w:val="single" w:sz="4" w:space="0" w:color="auto"/>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w:t>
            </w:r>
          </w:p>
        </w:tc>
        <w:tc>
          <w:tcPr>
            <w:tcW w:w="730"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w:t>
            </w:r>
          </w:p>
        </w:tc>
        <w:tc>
          <w:tcPr>
            <w:tcW w:w="728" w:type="pct"/>
            <w:tcBorders>
              <w:top w:val="nil"/>
              <w:left w:val="single" w:sz="4" w:space="0" w:color="auto"/>
              <w:bottom w:val="single" w:sz="4" w:space="0" w:color="auto"/>
              <w:right w:val="single" w:sz="4" w:space="0" w:color="auto"/>
            </w:tcBorders>
            <w:shd w:val="clear" w:color="auto" w:fill="FFFF99"/>
            <w:vAlign w:val="bottom"/>
          </w:tcPr>
          <w:p w:rsidR="00C43435" w:rsidRDefault="00CA338D">
            <w:pPr>
              <w:spacing w:after="0" w:line="240" w:lineRule="auto"/>
              <w:jc w:val="center"/>
              <w:rPr>
                <w:rFonts w:ascii="Times New Roman" w:hAnsi="Times New Roman"/>
                <w:noProof/>
                <w:sz w:val="18"/>
                <w:szCs w:val="18"/>
                <w:highlight w:val="cyan"/>
                <w:lang w:eastAsia="en-GB"/>
              </w:rPr>
            </w:pPr>
            <w:r>
              <w:rPr>
                <w:rFonts w:ascii="Times New Roman" w:hAnsi="Times New Roman"/>
                <w:noProof/>
                <w:sz w:val="18"/>
                <w:szCs w:val="18"/>
                <w:lang w:eastAsia="en-GB"/>
              </w:rPr>
              <w:t>0</w:t>
            </w:r>
          </w:p>
        </w:tc>
        <w:tc>
          <w:tcPr>
            <w:tcW w:w="726" w:type="pct"/>
            <w:tcBorders>
              <w:top w:val="nil"/>
              <w:left w:val="single" w:sz="4" w:space="0" w:color="auto"/>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r>
      <w:tr w:rsidR="00C43435">
        <w:trPr>
          <w:trHeight w:val="240"/>
        </w:trPr>
        <w:tc>
          <w:tcPr>
            <w:tcW w:w="629"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EAC</w:t>
            </w:r>
          </w:p>
        </w:tc>
        <w:tc>
          <w:tcPr>
            <w:tcW w:w="728" w:type="pct"/>
            <w:tcBorders>
              <w:top w:val="nil"/>
              <w:left w:val="single" w:sz="4" w:space="0" w:color="auto"/>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6</w:t>
            </w:r>
          </w:p>
        </w:tc>
        <w:tc>
          <w:tcPr>
            <w:tcW w:w="729" w:type="pct"/>
            <w:tcBorders>
              <w:top w:val="nil"/>
              <w:left w:val="single" w:sz="4" w:space="0" w:color="auto"/>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8</w:t>
            </w:r>
          </w:p>
        </w:tc>
        <w:tc>
          <w:tcPr>
            <w:tcW w:w="729" w:type="pct"/>
            <w:tcBorders>
              <w:top w:val="nil"/>
              <w:left w:val="single" w:sz="4" w:space="0" w:color="auto"/>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6</w:t>
            </w:r>
          </w:p>
        </w:tc>
        <w:tc>
          <w:tcPr>
            <w:tcW w:w="730"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6</w:t>
            </w:r>
          </w:p>
        </w:tc>
        <w:tc>
          <w:tcPr>
            <w:tcW w:w="728" w:type="pct"/>
            <w:tcBorders>
              <w:top w:val="nil"/>
              <w:left w:val="single" w:sz="4" w:space="0" w:color="auto"/>
              <w:bottom w:val="single" w:sz="4" w:space="0" w:color="auto"/>
              <w:right w:val="single" w:sz="4" w:space="0" w:color="auto"/>
            </w:tcBorders>
            <w:shd w:val="clear" w:color="auto" w:fill="FFFF99"/>
            <w:vAlign w:val="bottom"/>
          </w:tcPr>
          <w:p w:rsidR="00C43435" w:rsidRDefault="00CA338D">
            <w:pPr>
              <w:spacing w:after="0" w:line="240" w:lineRule="auto"/>
              <w:jc w:val="center"/>
              <w:rPr>
                <w:rFonts w:ascii="Times New Roman" w:hAnsi="Times New Roman"/>
                <w:noProof/>
                <w:sz w:val="18"/>
                <w:szCs w:val="18"/>
                <w:highlight w:val="cyan"/>
                <w:lang w:eastAsia="en-GB"/>
              </w:rPr>
            </w:pPr>
            <w:r>
              <w:rPr>
                <w:rFonts w:ascii="Times New Roman" w:hAnsi="Times New Roman"/>
                <w:noProof/>
                <w:sz w:val="18"/>
                <w:szCs w:val="18"/>
                <w:lang w:eastAsia="en-GB"/>
              </w:rPr>
              <w:t>0</w:t>
            </w:r>
          </w:p>
        </w:tc>
        <w:tc>
          <w:tcPr>
            <w:tcW w:w="726" w:type="pct"/>
            <w:tcBorders>
              <w:top w:val="nil"/>
              <w:left w:val="single" w:sz="4" w:space="0" w:color="auto"/>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r>
      <w:tr w:rsidR="00C43435">
        <w:trPr>
          <w:trHeight w:val="240"/>
        </w:trPr>
        <w:tc>
          <w:tcPr>
            <w:tcW w:w="629"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ECFIN</w:t>
            </w:r>
          </w:p>
        </w:tc>
        <w:tc>
          <w:tcPr>
            <w:tcW w:w="728" w:type="pct"/>
            <w:tcBorders>
              <w:top w:val="nil"/>
              <w:left w:val="single" w:sz="4" w:space="0" w:color="auto"/>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2</w:t>
            </w:r>
          </w:p>
        </w:tc>
        <w:tc>
          <w:tcPr>
            <w:tcW w:w="729" w:type="pct"/>
            <w:tcBorders>
              <w:top w:val="nil"/>
              <w:left w:val="single" w:sz="4" w:space="0" w:color="auto"/>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c>
          <w:tcPr>
            <w:tcW w:w="729" w:type="pct"/>
            <w:tcBorders>
              <w:top w:val="nil"/>
              <w:left w:val="single" w:sz="4" w:space="0" w:color="auto"/>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2</w:t>
            </w:r>
          </w:p>
        </w:tc>
        <w:tc>
          <w:tcPr>
            <w:tcW w:w="730"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c>
          <w:tcPr>
            <w:tcW w:w="728" w:type="pct"/>
            <w:tcBorders>
              <w:top w:val="nil"/>
              <w:left w:val="single" w:sz="4" w:space="0" w:color="auto"/>
              <w:bottom w:val="single" w:sz="4" w:space="0" w:color="auto"/>
              <w:right w:val="single" w:sz="4" w:space="0" w:color="auto"/>
            </w:tcBorders>
            <w:shd w:val="clear" w:color="auto" w:fill="FFFF99"/>
            <w:vAlign w:val="bottom"/>
          </w:tcPr>
          <w:p w:rsidR="00C43435" w:rsidRDefault="00CA338D">
            <w:pPr>
              <w:spacing w:after="0" w:line="240" w:lineRule="auto"/>
              <w:jc w:val="center"/>
              <w:rPr>
                <w:rFonts w:ascii="Times New Roman" w:hAnsi="Times New Roman"/>
                <w:noProof/>
                <w:sz w:val="18"/>
                <w:szCs w:val="18"/>
                <w:highlight w:val="cyan"/>
                <w:lang w:eastAsia="en-GB"/>
              </w:rPr>
            </w:pPr>
            <w:r>
              <w:rPr>
                <w:rFonts w:ascii="Times New Roman" w:hAnsi="Times New Roman"/>
                <w:noProof/>
                <w:sz w:val="18"/>
                <w:szCs w:val="18"/>
                <w:lang w:eastAsia="en-GB"/>
              </w:rPr>
              <w:t>0</w:t>
            </w:r>
          </w:p>
        </w:tc>
        <w:tc>
          <w:tcPr>
            <w:tcW w:w="726" w:type="pct"/>
            <w:tcBorders>
              <w:top w:val="nil"/>
              <w:left w:val="single" w:sz="4" w:space="0" w:color="auto"/>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r>
      <w:tr w:rsidR="00C43435">
        <w:trPr>
          <w:trHeight w:val="240"/>
        </w:trPr>
        <w:tc>
          <w:tcPr>
            <w:tcW w:w="629"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ECHO</w:t>
            </w:r>
          </w:p>
        </w:tc>
        <w:tc>
          <w:tcPr>
            <w:tcW w:w="728" w:type="pct"/>
            <w:tcBorders>
              <w:top w:val="nil"/>
              <w:left w:val="single" w:sz="4" w:space="0" w:color="auto"/>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6</w:t>
            </w:r>
          </w:p>
        </w:tc>
        <w:tc>
          <w:tcPr>
            <w:tcW w:w="729" w:type="pct"/>
            <w:tcBorders>
              <w:top w:val="nil"/>
              <w:left w:val="single" w:sz="4" w:space="0" w:color="auto"/>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10</w:t>
            </w:r>
          </w:p>
        </w:tc>
        <w:tc>
          <w:tcPr>
            <w:tcW w:w="729" w:type="pct"/>
            <w:tcBorders>
              <w:top w:val="nil"/>
              <w:left w:val="single" w:sz="4" w:space="0" w:color="auto"/>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7</w:t>
            </w:r>
          </w:p>
        </w:tc>
        <w:tc>
          <w:tcPr>
            <w:tcW w:w="730"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8</w:t>
            </w:r>
          </w:p>
        </w:tc>
        <w:tc>
          <w:tcPr>
            <w:tcW w:w="728" w:type="pct"/>
            <w:tcBorders>
              <w:top w:val="nil"/>
              <w:left w:val="single" w:sz="4" w:space="0" w:color="auto"/>
              <w:bottom w:val="single" w:sz="4" w:space="0" w:color="auto"/>
              <w:right w:val="single" w:sz="4" w:space="0" w:color="auto"/>
            </w:tcBorders>
            <w:shd w:val="clear" w:color="auto" w:fill="FFFF99"/>
            <w:vAlign w:val="bottom"/>
          </w:tcPr>
          <w:p w:rsidR="00C43435" w:rsidRDefault="00CA338D">
            <w:pPr>
              <w:spacing w:after="0" w:line="240" w:lineRule="auto"/>
              <w:jc w:val="center"/>
              <w:rPr>
                <w:rFonts w:ascii="Times New Roman" w:hAnsi="Times New Roman"/>
                <w:noProof/>
                <w:sz w:val="18"/>
                <w:szCs w:val="18"/>
                <w:highlight w:val="cyan"/>
                <w:lang w:eastAsia="en-GB"/>
              </w:rPr>
            </w:pPr>
            <w:r>
              <w:rPr>
                <w:rFonts w:ascii="Times New Roman" w:hAnsi="Times New Roman"/>
                <w:noProof/>
                <w:sz w:val="18"/>
                <w:szCs w:val="18"/>
                <w:lang w:eastAsia="en-GB"/>
              </w:rPr>
              <w:t>0</w:t>
            </w:r>
          </w:p>
        </w:tc>
        <w:tc>
          <w:tcPr>
            <w:tcW w:w="726" w:type="pct"/>
            <w:tcBorders>
              <w:top w:val="nil"/>
              <w:left w:val="single" w:sz="4" w:space="0" w:color="auto"/>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r>
      <w:tr w:rsidR="00C43435">
        <w:trPr>
          <w:trHeight w:val="240"/>
        </w:trPr>
        <w:tc>
          <w:tcPr>
            <w:tcW w:w="629"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EMPL</w:t>
            </w:r>
          </w:p>
        </w:tc>
        <w:tc>
          <w:tcPr>
            <w:tcW w:w="728" w:type="pct"/>
            <w:tcBorders>
              <w:top w:val="nil"/>
              <w:left w:val="single" w:sz="4" w:space="0" w:color="auto"/>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4</w:t>
            </w:r>
          </w:p>
        </w:tc>
        <w:tc>
          <w:tcPr>
            <w:tcW w:w="729" w:type="pct"/>
            <w:tcBorders>
              <w:top w:val="nil"/>
              <w:left w:val="single" w:sz="4" w:space="0" w:color="auto"/>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7</w:t>
            </w:r>
          </w:p>
        </w:tc>
        <w:tc>
          <w:tcPr>
            <w:tcW w:w="729" w:type="pct"/>
            <w:tcBorders>
              <w:top w:val="nil"/>
              <w:left w:val="single" w:sz="4" w:space="0" w:color="auto"/>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5</w:t>
            </w:r>
          </w:p>
        </w:tc>
        <w:tc>
          <w:tcPr>
            <w:tcW w:w="730"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3</w:t>
            </w:r>
          </w:p>
        </w:tc>
        <w:tc>
          <w:tcPr>
            <w:tcW w:w="728" w:type="pct"/>
            <w:tcBorders>
              <w:top w:val="nil"/>
              <w:left w:val="single" w:sz="4" w:space="0" w:color="auto"/>
              <w:bottom w:val="single" w:sz="4" w:space="0" w:color="auto"/>
              <w:right w:val="single" w:sz="4" w:space="0" w:color="auto"/>
            </w:tcBorders>
            <w:shd w:val="clear" w:color="auto" w:fill="FFFF99"/>
            <w:vAlign w:val="bottom"/>
          </w:tcPr>
          <w:p w:rsidR="00C43435" w:rsidRDefault="00CA338D">
            <w:pPr>
              <w:spacing w:after="0" w:line="240" w:lineRule="auto"/>
              <w:jc w:val="center"/>
              <w:rPr>
                <w:rFonts w:ascii="Times New Roman" w:hAnsi="Times New Roman"/>
                <w:noProof/>
                <w:sz w:val="18"/>
                <w:szCs w:val="18"/>
                <w:highlight w:val="cyan"/>
                <w:lang w:eastAsia="en-GB"/>
              </w:rPr>
            </w:pPr>
            <w:r>
              <w:rPr>
                <w:rFonts w:ascii="Times New Roman" w:hAnsi="Times New Roman"/>
                <w:noProof/>
                <w:sz w:val="18"/>
                <w:szCs w:val="18"/>
                <w:lang w:eastAsia="en-GB"/>
              </w:rPr>
              <w:t>0</w:t>
            </w:r>
          </w:p>
        </w:tc>
        <w:tc>
          <w:tcPr>
            <w:tcW w:w="726" w:type="pct"/>
            <w:tcBorders>
              <w:top w:val="nil"/>
              <w:left w:val="single" w:sz="4" w:space="0" w:color="auto"/>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4</w:t>
            </w:r>
          </w:p>
        </w:tc>
      </w:tr>
      <w:tr w:rsidR="00C43435">
        <w:trPr>
          <w:trHeight w:val="240"/>
        </w:trPr>
        <w:tc>
          <w:tcPr>
            <w:tcW w:w="629"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ENER</w:t>
            </w:r>
          </w:p>
        </w:tc>
        <w:tc>
          <w:tcPr>
            <w:tcW w:w="728" w:type="pct"/>
            <w:tcBorders>
              <w:top w:val="nil"/>
              <w:left w:val="single" w:sz="4" w:space="0" w:color="auto"/>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7</w:t>
            </w:r>
          </w:p>
        </w:tc>
        <w:tc>
          <w:tcPr>
            <w:tcW w:w="729" w:type="pct"/>
            <w:tcBorders>
              <w:top w:val="nil"/>
              <w:left w:val="single" w:sz="4" w:space="0" w:color="auto"/>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12</w:t>
            </w:r>
          </w:p>
        </w:tc>
        <w:tc>
          <w:tcPr>
            <w:tcW w:w="729" w:type="pct"/>
            <w:tcBorders>
              <w:top w:val="nil"/>
              <w:left w:val="single" w:sz="4" w:space="0" w:color="auto"/>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4</w:t>
            </w:r>
          </w:p>
        </w:tc>
        <w:tc>
          <w:tcPr>
            <w:tcW w:w="730"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4</w:t>
            </w:r>
          </w:p>
        </w:tc>
        <w:tc>
          <w:tcPr>
            <w:tcW w:w="728" w:type="pct"/>
            <w:tcBorders>
              <w:top w:val="nil"/>
              <w:left w:val="single" w:sz="4" w:space="0" w:color="auto"/>
              <w:bottom w:val="single" w:sz="4" w:space="0" w:color="auto"/>
              <w:right w:val="single" w:sz="4" w:space="0" w:color="auto"/>
            </w:tcBorders>
            <w:shd w:val="clear" w:color="auto" w:fill="FFFF99"/>
            <w:vAlign w:val="bottom"/>
          </w:tcPr>
          <w:p w:rsidR="00C43435" w:rsidRDefault="00CA338D">
            <w:pPr>
              <w:spacing w:after="0" w:line="240" w:lineRule="auto"/>
              <w:jc w:val="center"/>
              <w:rPr>
                <w:rFonts w:ascii="Times New Roman" w:hAnsi="Times New Roman"/>
                <w:noProof/>
                <w:sz w:val="18"/>
                <w:szCs w:val="18"/>
                <w:highlight w:val="cyan"/>
                <w:lang w:eastAsia="en-GB"/>
              </w:rPr>
            </w:pPr>
            <w:r>
              <w:rPr>
                <w:rFonts w:ascii="Times New Roman" w:hAnsi="Times New Roman"/>
                <w:noProof/>
                <w:sz w:val="18"/>
                <w:szCs w:val="18"/>
                <w:lang w:eastAsia="en-GB"/>
              </w:rPr>
              <w:t>0</w:t>
            </w:r>
          </w:p>
        </w:tc>
        <w:tc>
          <w:tcPr>
            <w:tcW w:w="726" w:type="pct"/>
            <w:tcBorders>
              <w:top w:val="nil"/>
              <w:left w:val="single" w:sz="4" w:space="0" w:color="auto"/>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10</w:t>
            </w:r>
          </w:p>
        </w:tc>
      </w:tr>
      <w:tr w:rsidR="00C43435">
        <w:trPr>
          <w:trHeight w:val="240"/>
        </w:trPr>
        <w:tc>
          <w:tcPr>
            <w:tcW w:w="629"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ENV</w:t>
            </w:r>
          </w:p>
        </w:tc>
        <w:tc>
          <w:tcPr>
            <w:tcW w:w="728" w:type="pct"/>
            <w:tcBorders>
              <w:top w:val="nil"/>
              <w:left w:val="single" w:sz="4" w:space="0" w:color="auto"/>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31</w:t>
            </w:r>
          </w:p>
        </w:tc>
        <w:tc>
          <w:tcPr>
            <w:tcW w:w="729" w:type="pct"/>
            <w:tcBorders>
              <w:top w:val="nil"/>
              <w:left w:val="single" w:sz="4" w:space="0" w:color="auto"/>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26</w:t>
            </w:r>
          </w:p>
        </w:tc>
        <w:tc>
          <w:tcPr>
            <w:tcW w:w="729" w:type="pct"/>
            <w:tcBorders>
              <w:top w:val="nil"/>
              <w:left w:val="single" w:sz="4" w:space="0" w:color="auto"/>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14</w:t>
            </w:r>
          </w:p>
        </w:tc>
        <w:tc>
          <w:tcPr>
            <w:tcW w:w="730"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21</w:t>
            </w:r>
          </w:p>
        </w:tc>
        <w:tc>
          <w:tcPr>
            <w:tcW w:w="728" w:type="pct"/>
            <w:tcBorders>
              <w:top w:val="nil"/>
              <w:left w:val="single" w:sz="4" w:space="0" w:color="auto"/>
              <w:bottom w:val="single" w:sz="4" w:space="0" w:color="auto"/>
              <w:right w:val="single" w:sz="4" w:space="0" w:color="auto"/>
            </w:tcBorders>
            <w:shd w:val="clear" w:color="auto" w:fill="FFFF99"/>
            <w:vAlign w:val="bottom"/>
          </w:tcPr>
          <w:p w:rsidR="00C43435" w:rsidRDefault="00CA338D">
            <w:pPr>
              <w:spacing w:after="0" w:line="240" w:lineRule="auto"/>
              <w:jc w:val="center"/>
              <w:rPr>
                <w:rFonts w:ascii="Times New Roman" w:hAnsi="Times New Roman"/>
                <w:noProof/>
                <w:sz w:val="18"/>
                <w:szCs w:val="18"/>
                <w:highlight w:val="cyan"/>
                <w:lang w:eastAsia="en-GB"/>
              </w:rPr>
            </w:pPr>
            <w:r>
              <w:rPr>
                <w:rFonts w:ascii="Times New Roman" w:hAnsi="Times New Roman"/>
                <w:noProof/>
                <w:sz w:val="18"/>
                <w:szCs w:val="18"/>
                <w:lang w:eastAsia="en-GB"/>
              </w:rPr>
              <w:t>11</w:t>
            </w:r>
          </w:p>
        </w:tc>
        <w:tc>
          <w:tcPr>
            <w:tcW w:w="726" w:type="pct"/>
            <w:tcBorders>
              <w:top w:val="nil"/>
              <w:left w:val="single" w:sz="4" w:space="0" w:color="auto"/>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6</w:t>
            </w:r>
          </w:p>
        </w:tc>
      </w:tr>
      <w:tr w:rsidR="00C43435">
        <w:trPr>
          <w:trHeight w:val="240"/>
        </w:trPr>
        <w:tc>
          <w:tcPr>
            <w:tcW w:w="629"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ESTAT</w:t>
            </w:r>
          </w:p>
        </w:tc>
        <w:tc>
          <w:tcPr>
            <w:tcW w:w="728" w:type="pct"/>
            <w:tcBorders>
              <w:top w:val="nil"/>
              <w:left w:val="single" w:sz="4" w:space="0" w:color="auto"/>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9</w:t>
            </w:r>
          </w:p>
        </w:tc>
        <w:tc>
          <w:tcPr>
            <w:tcW w:w="729" w:type="pct"/>
            <w:tcBorders>
              <w:top w:val="nil"/>
              <w:left w:val="single" w:sz="4" w:space="0" w:color="auto"/>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10</w:t>
            </w:r>
          </w:p>
        </w:tc>
        <w:tc>
          <w:tcPr>
            <w:tcW w:w="729" w:type="pct"/>
            <w:tcBorders>
              <w:top w:val="nil"/>
              <w:left w:val="single" w:sz="4" w:space="0" w:color="auto"/>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8</w:t>
            </w:r>
          </w:p>
        </w:tc>
        <w:tc>
          <w:tcPr>
            <w:tcW w:w="730"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6</w:t>
            </w:r>
          </w:p>
        </w:tc>
        <w:tc>
          <w:tcPr>
            <w:tcW w:w="728" w:type="pct"/>
            <w:tcBorders>
              <w:top w:val="nil"/>
              <w:left w:val="single" w:sz="4" w:space="0" w:color="auto"/>
              <w:bottom w:val="single" w:sz="4" w:space="0" w:color="auto"/>
              <w:right w:val="single" w:sz="4" w:space="0" w:color="auto"/>
            </w:tcBorders>
            <w:shd w:val="clear" w:color="auto" w:fill="FFFF99"/>
            <w:vAlign w:val="bottom"/>
          </w:tcPr>
          <w:p w:rsidR="00C43435" w:rsidRDefault="00CA338D">
            <w:pPr>
              <w:spacing w:after="0" w:line="240" w:lineRule="auto"/>
              <w:jc w:val="center"/>
              <w:rPr>
                <w:rFonts w:ascii="Times New Roman" w:hAnsi="Times New Roman"/>
                <w:noProof/>
                <w:sz w:val="18"/>
                <w:szCs w:val="18"/>
                <w:highlight w:val="cyan"/>
                <w:lang w:eastAsia="en-GB"/>
              </w:rPr>
            </w:pPr>
            <w:r>
              <w:rPr>
                <w:rFonts w:ascii="Times New Roman" w:hAnsi="Times New Roman"/>
                <w:noProof/>
                <w:sz w:val="18"/>
                <w:szCs w:val="18"/>
                <w:lang w:eastAsia="en-GB"/>
              </w:rPr>
              <w:t>3</w:t>
            </w:r>
          </w:p>
        </w:tc>
        <w:tc>
          <w:tcPr>
            <w:tcW w:w="726" w:type="pct"/>
            <w:tcBorders>
              <w:top w:val="nil"/>
              <w:left w:val="single" w:sz="4" w:space="0" w:color="auto"/>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4</w:t>
            </w:r>
          </w:p>
        </w:tc>
      </w:tr>
      <w:tr w:rsidR="00C43435">
        <w:trPr>
          <w:trHeight w:val="240"/>
        </w:trPr>
        <w:tc>
          <w:tcPr>
            <w:tcW w:w="629"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FISMA</w:t>
            </w:r>
          </w:p>
        </w:tc>
        <w:tc>
          <w:tcPr>
            <w:tcW w:w="728" w:type="pct"/>
            <w:tcBorders>
              <w:top w:val="nil"/>
              <w:left w:val="single" w:sz="4" w:space="0" w:color="auto"/>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18</w:t>
            </w:r>
          </w:p>
        </w:tc>
        <w:tc>
          <w:tcPr>
            <w:tcW w:w="729" w:type="pct"/>
            <w:tcBorders>
              <w:top w:val="nil"/>
              <w:left w:val="single" w:sz="4" w:space="0" w:color="auto"/>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28</w:t>
            </w:r>
          </w:p>
        </w:tc>
        <w:tc>
          <w:tcPr>
            <w:tcW w:w="729" w:type="pct"/>
            <w:tcBorders>
              <w:top w:val="nil"/>
              <w:left w:val="single" w:sz="4" w:space="0" w:color="auto"/>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5</w:t>
            </w:r>
          </w:p>
        </w:tc>
        <w:tc>
          <w:tcPr>
            <w:tcW w:w="730"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17</w:t>
            </w:r>
          </w:p>
        </w:tc>
        <w:tc>
          <w:tcPr>
            <w:tcW w:w="728" w:type="pct"/>
            <w:tcBorders>
              <w:top w:val="nil"/>
              <w:left w:val="single" w:sz="4" w:space="0" w:color="auto"/>
              <w:bottom w:val="single" w:sz="4" w:space="0" w:color="auto"/>
              <w:right w:val="single" w:sz="4" w:space="0" w:color="auto"/>
            </w:tcBorders>
            <w:shd w:val="clear" w:color="auto" w:fill="FFFF99"/>
            <w:vAlign w:val="bottom"/>
          </w:tcPr>
          <w:p w:rsidR="00C43435" w:rsidRDefault="00CA338D">
            <w:pPr>
              <w:spacing w:after="0" w:line="240" w:lineRule="auto"/>
              <w:jc w:val="center"/>
              <w:rPr>
                <w:rFonts w:ascii="Times New Roman" w:hAnsi="Times New Roman"/>
                <w:noProof/>
                <w:sz w:val="18"/>
                <w:szCs w:val="18"/>
                <w:highlight w:val="cyan"/>
                <w:lang w:eastAsia="en-GB"/>
              </w:rPr>
            </w:pPr>
            <w:r>
              <w:rPr>
                <w:rFonts w:ascii="Times New Roman" w:hAnsi="Times New Roman"/>
                <w:noProof/>
                <w:sz w:val="18"/>
                <w:szCs w:val="18"/>
                <w:lang w:eastAsia="en-GB"/>
              </w:rPr>
              <w:t>6</w:t>
            </w:r>
          </w:p>
        </w:tc>
        <w:tc>
          <w:tcPr>
            <w:tcW w:w="726" w:type="pct"/>
            <w:tcBorders>
              <w:top w:val="nil"/>
              <w:left w:val="single" w:sz="4" w:space="0" w:color="auto"/>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r>
      <w:tr w:rsidR="00C43435">
        <w:trPr>
          <w:trHeight w:val="240"/>
        </w:trPr>
        <w:tc>
          <w:tcPr>
            <w:tcW w:w="629"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FPI</w:t>
            </w:r>
          </w:p>
        </w:tc>
        <w:tc>
          <w:tcPr>
            <w:tcW w:w="728" w:type="pct"/>
            <w:tcBorders>
              <w:top w:val="nil"/>
              <w:left w:val="single" w:sz="4" w:space="0" w:color="auto"/>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5</w:t>
            </w:r>
          </w:p>
        </w:tc>
        <w:tc>
          <w:tcPr>
            <w:tcW w:w="729" w:type="pct"/>
            <w:tcBorders>
              <w:top w:val="nil"/>
              <w:left w:val="single" w:sz="4" w:space="0" w:color="auto"/>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2</w:t>
            </w:r>
          </w:p>
        </w:tc>
        <w:tc>
          <w:tcPr>
            <w:tcW w:w="729" w:type="pct"/>
            <w:tcBorders>
              <w:top w:val="nil"/>
              <w:left w:val="single" w:sz="4" w:space="0" w:color="auto"/>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5</w:t>
            </w:r>
          </w:p>
        </w:tc>
        <w:tc>
          <w:tcPr>
            <w:tcW w:w="730"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w:t>
            </w:r>
          </w:p>
        </w:tc>
        <w:tc>
          <w:tcPr>
            <w:tcW w:w="728" w:type="pct"/>
            <w:tcBorders>
              <w:top w:val="nil"/>
              <w:left w:val="single" w:sz="4" w:space="0" w:color="auto"/>
              <w:bottom w:val="single" w:sz="4" w:space="0" w:color="auto"/>
              <w:right w:val="single" w:sz="4" w:space="0" w:color="auto"/>
            </w:tcBorders>
            <w:shd w:val="clear" w:color="auto" w:fill="FFFF99"/>
            <w:vAlign w:val="bottom"/>
          </w:tcPr>
          <w:p w:rsidR="00C43435" w:rsidRDefault="00CA338D">
            <w:pPr>
              <w:spacing w:after="0" w:line="240" w:lineRule="auto"/>
              <w:jc w:val="center"/>
              <w:rPr>
                <w:rFonts w:ascii="Times New Roman" w:hAnsi="Times New Roman"/>
                <w:noProof/>
                <w:sz w:val="18"/>
                <w:szCs w:val="18"/>
                <w:highlight w:val="cyan"/>
                <w:lang w:eastAsia="en-GB"/>
              </w:rPr>
            </w:pPr>
            <w:r>
              <w:rPr>
                <w:rFonts w:ascii="Times New Roman" w:hAnsi="Times New Roman"/>
                <w:noProof/>
                <w:sz w:val="18"/>
                <w:szCs w:val="18"/>
                <w:lang w:eastAsia="en-GB"/>
              </w:rPr>
              <w:t>0</w:t>
            </w:r>
          </w:p>
        </w:tc>
        <w:tc>
          <w:tcPr>
            <w:tcW w:w="726" w:type="pct"/>
            <w:tcBorders>
              <w:top w:val="nil"/>
              <w:left w:val="single" w:sz="4" w:space="0" w:color="auto"/>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r>
      <w:tr w:rsidR="00C43435">
        <w:trPr>
          <w:trHeight w:val="240"/>
        </w:trPr>
        <w:tc>
          <w:tcPr>
            <w:tcW w:w="629"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GROW</w:t>
            </w:r>
          </w:p>
        </w:tc>
        <w:tc>
          <w:tcPr>
            <w:tcW w:w="728" w:type="pct"/>
            <w:tcBorders>
              <w:top w:val="nil"/>
              <w:left w:val="single" w:sz="4" w:space="0" w:color="auto"/>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77</w:t>
            </w:r>
          </w:p>
        </w:tc>
        <w:tc>
          <w:tcPr>
            <w:tcW w:w="729" w:type="pct"/>
            <w:tcBorders>
              <w:top w:val="nil"/>
              <w:left w:val="single" w:sz="4" w:space="0" w:color="auto"/>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69</w:t>
            </w:r>
          </w:p>
        </w:tc>
        <w:tc>
          <w:tcPr>
            <w:tcW w:w="729" w:type="pct"/>
            <w:tcBorders>
              <w:top w:val="nil"/>
              <w:left w:val="single" w:sz="4" w:space="0" w:color="auto"/>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53</w:t>
            </w:r>
          </w:p>
        </w:tc>
        <w:tc>
          <w:tcPr>
            <w:tcW w:w="730"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38</w:t>
            </w:r>
          </w:p>
        </w:tc>
        <w:tc>
          <w:tcPr>
            <w:tcW w:w="728" w:type="pct"/>
            <w:tcBorders>
              <w:top w:val="nil"/>
              <w:left w:val="single" w:sz="4" w:space="0" w:color="auto"/>
              <w:bottom w:val="single" w:sz="4" w:space="0" w:color="auto"/>
              <w:right w:val="single" w:sz="4" w:space="0" w:color="auto"/>
            </w:tcBorders>
            <w:shd w:val="clear" w:color="auto" w:fill="FFFF99"/>
            <w:vAlign w:val="bottom"/>
          </w:tcPr>
          <w:p w:rsidR="00C43435" w:rsidRDefault="00CA338D">
            <w:pPr>
              <w:spacing w:after="0" w:line="240" w:lineRule="auto"/>
              <w:jc w:val="center"/>
              <w:rPr>
                <w:rFonts w:ascii="Times New Roman" w:hAnsi="Times New Roman"/>
                <w:noProof/>
                <w:sz w:val="18"/>
                <w:szCs w:val="18"/>
                <w:highlight w:val="cyan"/>
                <w:lang w:eastAsia="en-GB"/>
              </w:rPr>
            </w:pPr>
            <w:r>
              <w:rPr>
                <w:rFonts w:ascii="Times New Roman" w:hAnsi="Times New Roman"/>
                <w:noProof/>
                <w:sz w:val="18"/>
                <w:szCs w:val="18"/>
                <w:lang w:eastAsia="en-GB"/>
              </w:rPr>
              <w:t>15</w:t>
            </w:r>
          </w:p>
        </w:tc>
        <w:tc>
          <w:tcPr>
            <w:tcW w:w="726" w:type="pct"/>
            <w:tcBorders>
              <w:top w:val="nil"/>
              <w:left w:val="single" w:sz="4" w:space="0" w:color="auto"/>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19</w:t>
            </w:r>
          </w:p>
        </w:tc>
      </w:tr>
      <w:tr w:rsidR="00C43435">
        <w:trPr>
          <w:trHeight w:val="240"/>
        </w:trPr>
        <w:tc>
          <w:tcPr>
            <w:tcW w:w="629"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HOME</w:t>
            </w:r>
          </w:p>
        </w:tc>
        <w:tc>
          <w:tcPr>
            <w:tcW w:w="728" w:type="pct"/>
            <w:tcBorders>
              <w:top w:val="nil"/>
              <w:left w:val="single" w:sz="4" w:space="0" w:color="auto"/>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74</w:t>
            </w:r>
          </w:p>
        </w:tc>
        <w:tc>
          <w:tcPr>
            <w:tcW w:w="729" w:type="pct"/>
            <w:tcBorders>
              <w:top w:val="nil"/>
              <w:left w:val="single" w:sz="4" w:space="0" w:color="auto"/>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66</w:t>
            </w:r>
          </w:p>
        </w:tc>
        <w:tc>
          <w:tcPr>
            <w:tcW w:w="729" w:type="pct"/>
            <w:tcBorders>
              <w:top w:val="nil"/>
              <w:left w:val="single" w:sz="4" w:space="0" w:color="auto"/>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61</w:t>
            </w:r>
          </w:p>
        </w:tc>
        <w:tc>
          <w:tcPr>
            <w:tcW w:w="730"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21</w:t>
            </w:r>
          </w:p>
        </w:tc>
        <w:tc>
          <w:tcPr>
            <w:tcW w:w="728" w:type="pct"/>
            <w:tcBorders>
              <w:top w:val="nil"/>
              <w:left w:val="single" w:sz="4" w:space="0" w:color="auto"/>
              <w:bottom w:val="single" w:sz="4" w:space="0" w:color="auto"/>
              <w:right w:val="single" w:sz="4" w:space="0" w:color="auto"/>
            </w:tcBorders>
            <w:shd w:val="clear" w:color="auto" w:fill="FFFF99"/>
            <w:vAlign w:val="bottom"/>
          </w:tcPr>
          <w:p w:rsidR="00C43435" w:rsidRDefault="00CA338D">
            <w:pPr>
              <w:spacing w:after="0" w:line="240" w:lineRule="auto"/>
              <w:jc w:val="center"/>
              <w:rPr>
                <w:rFonts w:ascii="Times New Roman" w:hAnsi="Times New Roman"/>
                <w:noProof/>
                <w:sz w:val="18"/>
                <w:szCs w:val="18"/>
                <w:highlight w:val="cyan"/>
                <w:lang w:eastAsia="en-GB"/>
              </w:rPr>
            </w:pPr>
            <w:r>
              <w:rPr>
                <w:rFonts w:ascii="Times New Roman" w:hAnsi="Times New Roman"/>
                <w:noProof/>
                <w:sz w:val="18"/>
                <w:szCs w:val="18"/>
                <w:lang w:eastAsia="en-GB"/>
              </w:rPr>
              <w:t>0</w:t>
            </w:r>
          </w:p>
        </w:tc>
        <w:tc>
          <w:tcPr>
            <w:tcW w:w="726" w:type="pct"/>
            <w:tcBorders>
              <w:top w:val="nil"/>
              <w:left w:val="single" w:sz="4" w:space="0" w:color="auto"/>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r>
      <w:tr w:rsidR="00C43435">
        <w:trPr>
          <w:trHeight w:val="240"/>
        </w:trPr>
        <w:tc>
          <w:tcPr>
            <w:tcW w:w="629"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JUST</w:t>
            </w:r>
          </w:p>
        </w:tc>
        <w:tc>
          <w:tcPr>
            <w:tcW w:w="728" w:type="pct"/>
            <w:tcBorders>
              <w:top w:val="nil"/>
              <w:left w:val="single" w:sz="4" w:space="0" w:color="auto"/>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10</w:t>
            </w:r>
          </w:p>
        </w:tc>
        <w:tc>
          <w:tcPr>
            <w:tcW w:w="729" w:type="pct"/>
            <w:tcBorders>
              <w:top w:val="nil"/>
              <w:left w:val="single" w:sz="4" w:space="0" w:color="auto"/>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7</w:t>
            </w:r>
          </w:p>
        </w:tc>
        <w:tc>
          <w:tcPr>
            <w:tcW w:w="729" w:type="pct"/>
            <w:tcBorders>
              <w:top w:val="nil"/>
              <w:left w:val="single" w:sz="4" w:space="0" w:color="auto"/>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8</w:t>
            </w:r>
          </w:p>
        </w:tc>
        <w:tc>
          <w:tcPr>
            <w:tcW w:w="730"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2</w:t>
            </w:r>
          </w:p>
        </w:tc>
        <w:tc>
          <w:tcPr>
            <w:tcW w:w="728" w:type="pct"/>
            <w:tcBorders>
              <w:top w:val="nil"/>
              <w:left w:val="single" w:sz="4" w:space="0" w:color="auto"/>
              <w:bottom w:val="single" w:sz="4" w:space="0" w:color="auto"/>
              <w:right w:val="single" w:sz="4" w:space="0" w:color="auto"/>
            </w:tcBorders>
            <w:shd w:val="clear" w:color="auto" w:fill="FFFF99"/>
            <w:vAlign w:val="bottom"/>
          </w:tcPr>
          <w:p w:rsidR="00C43435" w:rsidRDefault="00CA338D">
            <w:pPr>
              <w:spacing w:after="0" w:line="240" w:lineRule="auto"/>
              <w:jc w:val="center"/>
              <w:rPr>
                <w:rFonts w:ascii="Times New Roman" w:hAnsi="Times New Roman"/>
                <w:noProof/>
                <w:sz w:val="18"/>
                <w:szCs w:val="18"/>
                <w:highlight w:val="cyan"/>
                <w:lang w:eastAsia="en-GB"/>
              </w:rPr>
            </w:pPr>
            <w:r>
              <w:rPr>
                <w:rFonts w:ascii="Times New Roman" w:hAnsi="Times New Roman"/>
                <w:noProof/>
                <w:sz w:val="18"/>
                <w:szCs w:val="18"/>
                <w:lang w:eastAsia="en-GB"/>
              </w:rPr>
              <w:t>0</w:t>
            </w:r>
          </w:p>
        </w:tc>
        <w:tc>
          <w:tcPr>
            <w:tcW w:w="726" w:type="pct"/>
            <w:tcBorders>
              <w:top w:val="nil"/>
              <w:left w:val="single" w:sz="4" w:space="0" w:color="auto"/>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r>
      <w:tr w:rsidR="00C43435">
        <w:trPr>
          <w:trHeight w:val="240"/>
        </w:trPr>
        <w:tc>
          <w:tcPr>
            <w:tcW w:w="629"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MARE</w:t>
            </w:r>
          </w:p>
        </w:tc>
        <w:tc>
          <w:tcPr>
            <w:tcW w:w="728" w:type="pct"/>
            <w:tcBorders>
              <w:top w:val="nil"/>
              <w:left w:val="single" w:sz="4" w:space="0" w:color="auto"/>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17</w:t>
            </w:r>
          </w:p>
        </w:tc>
        <w:tc>
          <w:tcPr>
            <w:tcW w:w="729" w:type="pct"/>
            <w:tcBorders>
              <w:top w:val="nil"/>
              <w:left w:val="single" w:sz="4" w:space="0" w:color="auto"/>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10</w:t>
            </w:r>
          </w:p>
        </w:tc>
        <w:tc>
          <w:tcPr>
            <w:tcW w:w="729" w:type="pct"/>
            <w:tcBorders>
              <w:top w:val="nil"/>
              <w:left w:val="single" w:sz="4" w:space="0" w:color="auto"/>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15</w:t>
            </w:r>
          </w:p>
        </w:tc>
        <w:tc>
          <w:tcPr>
            <w:tcW w:w="730"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6</w:t>
            </w:r>
          </w:p>
        </w:tc>
        <w:tc>
          <w:tcPr>
            <w:tcW w:w="728" w:type="pct"/>
            <w:tcBorders>
              <w:top w:val="nil"/>
              <w:left w:val="single" w:sz="4" w:space="0" w:color="auto"/>
              <w:bottom w:val="single" w:sz="4" w:space="0" w:color="auto"/>
              <w:right w:val="single" w:sz="4" w:space="0" w:color="auto"/>
            </w:tcBorders>
            <w:shd w:val="clear" w:color="auto" w:fill="FFFF99"/>
            <w:vAlign w:val="bottom"/>
          </w:tcPr>
          <w:p w:rsidR="00C43435" w:rsidRDefault="00CA338D">
            <w:pPr>
              <w:spacing w:after="0" w:line="240" w:lineRule="auto"/>
              <w:jc w:val="center"/>
              <w:rPr>
                <w:rFonts w:ascii="Times New Roman" w:hAnsi="Times New Roman"/>
                <w:noProof/>
                <w:sz w:val="18"/>
                <w:szCs w:val="18"/>
                <w:highlight w:val="cyan"/>
                <w:lang w:eastAsia="en-GB"/>
              </w:rPr>
            </w:pPr>
            <w:r>
              <w:rPr>
                <w:rFonts w:ascii="Times New Roman" w:hAnsi="Times New Roman"/>
                <w:noProof/>
                <w:sz w:val="18"/>
                <w:szCs w:val="18"/>
                <w:lang w:eastAsia="en-GB"/>
              </w:rPr>
              <w:t>0</w:t>
            </w:r>
          </w:p>
        </w:tc>
        <w:tc>
          <w:tcPr>
            <w:tcW w:w="726" w:type="pct"/>
            <w:tcBorders>
              <w:top w:val="nil"/>
              <w:left w:val="single" w:sz="4" w:space="0" w:color="auto"/>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r>
      <w:tr w:rsidR="00C43435">
        <w:trPr>
          <w:trHeight w:val="240"/>
        </w:trPr>
        <w:tc>
          <w:tcPr>
            <w:tcW w:w="629"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MOVE</w:t>
            </w:r>
          </w:p>
        </w:tc>
        <w:tc>
          <w:tcPr>
            <w:tcW w:w="728" w:type="pct"/>
            <w:tcBorders>
              <w:top w:val="nil"/>
              <w:left w:val="single" w:sz="4" w:space="0" w:color="auto"/>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61</w:t>
            </w:r>
          </w:p>
        </w:tc>
        <w:tc>
          <w:tcPr>
            <w:tcW w:w="729" w:type="pct"/>
            <w:tcBorders>
              <w:top w:val="nil"/>
              <w:left w:val="single" w:sz="4" w:space="0" w:color="auto"/>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62</w:t>
            </w:r>
          </w:p>
        </w:tc>
        <w:tc>
          <w:tcPr>
            <w:tcW w:w="729" w:type="pct"/>
            <w:tcBorders>
              <w:top w:val="nil"/>
              <w:left w:val="single" w:sz="4" w:space="0" w:color="auto"/>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57</w:t>
            </w:r>
          </w:p>
        </w:tc>
        <w:tc>
          <w:tcPr>
            <w:tcW w:w="730"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62</w:t>
            </w:r>
          </w:p>
        </w:tc>
        <w:tc>
          <w:tcPr>
            <w:tcW w:w="728" w:type="pct"/>
            <w:tcBorders>
              <w:top w:val="nil"/>
              <w:left w:val="single" w:sz="4" w:space="0" w:color="auto"/>
              <w:bottom w:val="single" w:sz="4" w:space="0" w:color="auto"/>
              <w:right w:val="single" w:sz="4" w:space="0" w:color="auto"/>
            </w:tcBorders>
            <w:shd w:val="clear" w:color="auto" w:fill="FFFF99"/>
            <w:vAlign w:val="bottom"/>
          </w:tcPr>
          <w:p w:rsidR="00C43435" w:rsidRDefault="00CA338D">
            <w:pPr>
              <w:spacing w:after="0" w:line="240" w:lineRule="auto"/>
              <w:jc w:val="center"/>
              <w:rPr>
                <w:rFonts w:ascii="Times New Roman" w:hAnsi="Times New Roman"/>
                <w:noProof/>
                <w:sz w:val="18"/>
                <w:szCs w:val="18"/>
                <w:highlight w:val="cyan"/>
                <w:lang w:eastAsia="en-GB"/>
              </w:rPr>
            </w:pPr>
            <w:r>
              <w:rPr>
                <w:rFonts w:ascii="Times New Roman" w:hAnsi="Times New Roman"/>
                <w:noProof/>
                <w:sz w:val="18"/>
                <w:szCs w:val="18"/>
                <w:lang w:eastAsia="en-GB"/>
              </w:rPr>
              <w:t>11</w:t>
            </w:r>
          </w:p>
        </w:tc>
        <w:tc>
          <w:tcPr>
            <w:tcW w:w="726" w:type="pct"/>
            <w:tcBorders>
              <w:top w:val="nil"/>
              <w:left w:val="single" w:sz="4" w:space="0" w:color="auto"/>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w:t>
            </w:r>
          </w:p>
        </w:tc>
      </w:tr>
      <w:tr w:rsidR="00C43435">
        <w:trPr>
          <w:trHeight w:val="240"/>
        </w:trPr>
        <w:tc>
          <w:tcPr>
            <w:tcW w:w="629"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NEAR</w:t>
            </w:r>
          </w:p>
        </w:tc>
        <w:tc>
          <w:tcPr>
            <w:tcW w:w="728" w:type="pct"/>
            <w:tcBorders>
              <w:top w:val="nil"/>
              <w:left w:val="single" w:sz="4" w:space="0" w:color="auto"/>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86</w:t>
            </w:r>
          </w:p>
        </w:tc>
        <w:tc>
          <w:tcPr>
            <w:tcW w:w="729" w:type="pct"/>
            <w:tcBorders>
              <w:top w:val="nil"/>
              <w:left w:val="single" w:sz="4" w:space="0" w:color="auto"/>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bCs/>
                <w:noProof/>
                <w:sz w:val="18"/>
                <w:szCs w:val="18"/>
                <w:lang w:eastAsia="en-GB"/>
              </w:rPr>
            </w:pPr>
            <w:r>
              <w:rPr>
                <w:rFonts w:ascii="Times New Roman" w:hAnsi="Times New Roman"/>
                <w:bCs/>
                <w:noProof/>
                <w:sz w:val="18"/>
                <w:szCs w:val="18"/>
                <w:lang w:eastAsia="en-GB"/>
              </w:rPr>
              <w:t>58</w:t>
            </w:r>
          </w:p>
        </w:tc>
        <w:tc>
          <w:tcPr>
            <w:tcW w:w="729" w:type="pct"/>
            <w:tcBorders>
              <w:top w:val="nil"/>
              <w:left w:val="single" w:sz="4" w:space="0" w:color="auto"/>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86</w:t>
            </w:r>
          </w:p>
        </w:tc>
        <w:tc>
          <w:tcPr>
            <w:tcW w:w="730"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58</w:t>
            </w:r>
          </w:p>
        </w:tc>
        <w:tc>
          <w:tcPr>
            <w:tcW w:w="728" w:type="pct"/>
            <w:tcBorders>
              <w:top w:val="nil"/>
              <w:left w:val="single" w:sz="4" w:space="0" w:color="auto"/>
              <w:bottom w:val="single" w:sz="4" w:space="0" w:color="auto"/>
              <w:right w:val="single" w:sz="4" w:space="0" w:color="auto"/>
            </w:tcBorders>
            <w:shd w:val="clear" w:color="auto" w:fill="FFFF99"/>
            <w:vAlign w:val="bottom"/>
          </w:tcPr>
          <w:p w:rsidR="00C43435" w:rsidRDefault="00CA338D">
            <w:pPr>
              <w:spacing w:after="0" w:line="240" w:lineRule="auto"/>
              <w:jc w:val="center"/>
              <w:rPr>
                <w:rFonts w:ascii="Times New Roman" w:hAnsi="Times New Roman"/>
                <w:noProof/>
                <w:sz w:val="18"/>
                <w:szCs w:val="18"/>
                <w:highlight w:val="cyan"/>
                <w:lang w:eastAsia="en-GB"/>
              </w:rPr>
            </w:pPr>
            <w:r>
              <w:rPr>
                <w:rFonts w:ascii="Times New Roman" w:hAnsi="Times New Roman"/>
                <w:noProof/>
                <w:sz w:val="18"/>
                <w:szCs w:val="18"/>
                <w:lang w:eastAsia="en-GB"/>
              </w:rPr>
              <w:t>0</w:t>
            </w:r>
          </w:p>
        </w:tc>
        <w:tc>
          <w:tcPr>
            <w:tcW w:w="726" w:type="pct"/>
            <w:tcBorders>
              <w:top w:val="nil"/>
              <w:left w:val="single" w:sz="4" w:space="0" w:color="auto"/>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r>
      <w:tr w:rsidR="00C43435">
        <w:trPr>
          <w:trHeight w:val="255"/>
        </w:trPr>
        <w:tc>
          <w:tcPr>
            <w:tcW w:w="629"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bCs/>
                <w:noProof/>
                <w:color w:val="000000"/>
                <w:sz w:val="18"/>
                <w:szCs w:val="18"/>
                <w:lang w:eastAsia="en-GB"/>
              </w:rPr>
            </w:pPr>
            <w:r>
              <w:rPr>
                <w:rFonts w:ascii="Times New Roman" w:hAnsi="Times New Roman"/>
                <w:b/>
                <w:noProof/>
                <w:color w:val="000000"/>
                <w:sz w:val="18"/>
                <w:szCs w:val="18"/>
                <w:lang w:eastAsia="en-GB"/>
              </w:rPr>
              <w:t>OLAF</w:t>
            </w:r>
          </w:p>
        </w:tc>
        <w:tc>
          <w:tcPr>
            <w:tcW w:w="728" w:type="pct"/>
            <w:tcBorders>
              <w:top w:val="nil"/>
              <w:left w:val="single" w:sz="4" w:space="0" w:color="auto"/>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bCs/>
                <w:noProof/>
                <w:sz w:val="18"/>
                <w:szCs w:val="18"/>
                <w:lang w:eastAsia="en-GB"/>
              </w:rPr>
            </w:pPr>
            <w:r>
              <w:rPr>
                <w:rFonts w:ascii="Times New Roman" w:hAnsi="Times New Roman"/>
                <w:bCs/>
                <w:noProof/>
                <w:sz w:val="18"/>
                <w:szCs w:val="18"/>
                <w:lang w:eastAsia="en-GB"/>
              </w:rPr>
              <w:t>0</w:t>
            </w:r>
          </w:p>
        </w:tc>
        <w:tc>
          <w:tcPr>
            <w:tcW w:w="729" w:type="pct"/>
            <w:tcBorders>
              <w:top w:val="nil"/>
              <w:left w:val="single" w:sz="4" w:space="0" w:color="auto"/>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c>
          <w:tcPr>
            <w:tcW w:w="729" w:type="pct"/>
            <w:tcBorders>
              <w:top w:val="nil"/>
              <w:left w:val="single" w:sz="4" w:space="0" w:color="auto"/>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bCs/>
                <w:noProof/>
                <w:sz w:val="18"/>
                <w:szCs w:val="18"/>
                <w:lang w:eastAsia="en-GB"/>
              </w:rPr>
            </w:pPr>
            <w:r>
              <w:rPr>
                <w:rFonts w:ascii="Times New Roman" w:hAnsi="Times New Roman"/>
                <w:bCs/>
                <w:noProof/>
                <w:sz w:val="18"/>
                <w:szCs w:val="18"/>
                <w:lang w:eastAsia="en-GB"/>
              </w:rPr>
              <w:t>0</w:t>
            </w:r>
          </w:p>
        </w:tc>
        <w:tc>
          <w:tcPr>
            <w:tcW w:w="730"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bCs/>
                <w:noProof/>
                <w:sz w:val="18"/>
                <w:szCs w:val="18"/>
                <w:lang w:eastAsia="en-GB"/>
              </w:rPr>
            </w:pPr>
            <w:r>
              <w:rPr>
                <w:rFonts w:ascii="Times New Roman" w:hAnsi="Times New Roman"/>
                <w:bCs/>
                <w:noProof/>
                <w:sz w:val="18"/>
                <w:szCs w:val="18"/>
                <w:lang w:eastAsia="en-GB"/>
              </w:rPr>
              <w:t>0</w:t>
            </w:r>
          </w:p>
        </w:tc>
        <w:tc>
          <w:tcPr>
            <w:tcW w:w="728" w:type="pct"/>
            <w:tcBorders>
              <w:top w:val="nil"/>
              <w:left w:val="single" w:sz="4" w:space="0" w:color="auto"/>
              <w:bottom w:val="single" w:sz="4" w:space="0" w:color="auto"/>
              <w:right w:val="single" w:sz="4" w:space="0" w:color="auto"/>
            </w:tcBorders>
            <w:shd w:val="clear" w:color="auto" w:fill="FFFF99"/>
            <w:vAlign w:val="bottom"/>
          </w:tcPr>
          <w:p w:rsidR="00C43435" w:rsidRDefault="00CA338D">
            <w:pPr>
              <w:spacing w:after="0" w:line="240" w:lineRule="auto"/>
              <w:jc w:val="center"/>
              <w:rPr>
                <w:rFonts w:ascii="Times New Roman" w:hAnsi="Times New Roman"/>
                <w:bCs/>
                <w:noProof/>
                <w:sz w:val="18"/>
                <w:szCs w:val="18"/>
                <w:highlight w:val="cyan"/>
                <w:lang w:eastAsia="en-GB"/>
              </w:rPr>
            </w:pPr>
            <w:r>
              <w:rPr>
                <w:rFonts w:ascii="Times New Roman" w:hAnsi="Times New Roman"/>
                <w:bCs/>
                <w:noProof/>
                <w:sz w:val="18"/>
                <w:szCs w:val="18"/>
                <w:lang w:eastAsia="en-GB"/>
              </w:rPr>
              <w:t>0</w:t>
            </w:r>
          </w:p>
        </w:tc>
        <w:tc>
          <w:tcPr>
            <w:tcW w:w="726" w:type="pct"/>
            <w:tcBorders>
              <w:top w:val="nil"/>
              <w:left w:val="single" w:sz="4" w:space="0" w:color="auto"/>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bCs/>
                <w:noProof/>
                <w:sz w:val="18"/>
                <w:szCs w:val="18"/>
                <w:lang w:eastAsia="en-GB"/>
              </w:rPr>
            </w:pPr>
            <w:r>
              <w:rPr>
                <w:rFonts w:ascii="Times New Roman" w:hAnsi="Times New Roman"/>
                <w:bCs/>
                <w:noProof/>
                <w:sz w:val="18"/>
                <w:szCs w:val="18"/>
                <w:lang w:eastAsia="en-GB"/>
              </w:rPr>
              <w:t>0</w:t>
            </w:r>
          </w:p>
        </w:tc>
      </w:tr>
      <w:tr w:rsidR="00C43435">
        <w:trPr>
          <w:trHeight w:val="255"/>
        </w:trPr>
        <w:tc>
          <w:tcPr>
            <w:tcW w:w="629"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REGIO</w:t>
            </w:r>
          </w:p>
        </w:tc>
        <w:tc>
          <w:tcPr>
            <w:tcW w:w="728" w:type="pct"/>
            <w:tcBorders>
              <w:top w:val="nil"/>
              <w:left w:val="single" w:sz="4" w:space="0" w:color="auto"/>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4</w:t>
            </w:r>
          </w:p>
        </w:tc>
        <w:tc>
          <w:tcPr>
            <w:tcW w:w="729" w:type="pct"/>
            <w:tcBorders>
              <w:top w:val="nil"/>
              <w:left w:val="single" w:sz="4" w:space="0" w:color="auto"/>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w:t>
            </w:r>
          </w:p>
        </w:tc>
        <w:tc>
          <w:tcPr>
            <w:tcW w:w="729" w:type="pct"/>
            <w:tcBorders>
              <w:top w:val="nil"/>
              <w:left w:val="single" w:sz="4" w:space="0" w:color="auto"/>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2</w:t>
            </w:r>
          </w:p>
        </w:tc>
        <w:tc>
          <w:tcPr>
            <w:tcW w:w="730"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5</w:t>
            </w:r>
          </w:p>
        </w:tc>
        <w:tc>
          <w:tcPr>
            <w:tcW w:w="728" w:type="pct"/>
            <w:tcBorders>
              <w:top w:val="nil"/>
              <w:left w:val="single" w:sz="4" w:space="0" w:color="auto"/>
              <w:bottom w:val="single" w:sz="4" w:space="0" w:color="auto"/>
              <w:right w:val="single" w:sz="4" w:space="0" w:color="auto"/>
            </w:tcBorders>
            <w:shd w:val="clear" w:color="auto" w:fill="FFFF99"/>
            <w:vAlign w:val="bottom"/>
          </w:tcPr>
          <w:p w:rsidR="00C43435" w:rsidRDefault="00CA338D">
            <w:pPr>
              <w:spacing w:after="0" w:line="240" w:lineRule="auto"/>
              <w:jc w:val="center"/>
              <w:rPr>
                <w:rFonts w:ascii="Times New Roman" w:hAnsi="Times New Roman"/>
                <w:noProof/>
                <w:sz w:val="18"/>
                <w:szCs w:val="18"/>
                <w:highlight w:val="cyan"/>
                <w:lang w:eastAsia="en-GB"/>
              </w:rPr>
            </w:pPr>
            <w:r>
              <w:rPr>
                <w:rFonts w:ascii="Times New Roman" w:hAnsi="Times New Roman"/>
                <w:noProof/>
                <w:sz w:val="18"/>
                <w:szCs w:val="18"/>
                <w:lang w:eastAsia="en-GB"/>
              </w:rPr>
              <w:t>0</w:t>
            </w:r>
          </w:p>
        </w:tc>
        <w:tc>
          <w:tcPr>
            <w:tcW w:w="726" w:type="pct"/>
            <w:tcBorders>
              <w:top w:val="nil"/>
              <w:left w:val="single" w:sz="4" w:space="0" w:color="auto"/>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r>
      <w:tr w:rsidR="00C43435">
        <w:trPr>
          <w:trHeight w:val="255"/>
        </w:trPr>
        <w:tc>
          <w:tcPr>
            <w:tcW w:w="629"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RTD</w:t>
            </w:r>
          </w:p>
        </w:tc>
        <w:tc>
          <w:tcPr>
            <w:tcW w:w="728" w:type="pct"/>
            <w:tcBorders>
              <w:top w:val="nil"/>
              <w:left w:val="single" w:sz="4" w:space="0" w:color="auto"/>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225</w:t>
            </w:r>
          </w:p>
        </w:tc>
        <w:tc>
          <w:tcPr>
            <w:tcW w:w="729" w:type="pct"/>
            <w:tcBorders>
              <w:top w:val="nil"/>
              <w:left w:val="single" w:sz="4" w:space="0" w:color="auto"/>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228</w:t>
            </w:r>
          </w:p>
        </w:tc>
        <w:tc>
          <w:tcPr>
            <w:tcW w:w="729" w:type="pct"/>
            <w:tcBorders>
              <w:top w:val="nil"/>
              <w:left w:val="single" w:sz="4" w:space="0" w:color="auto"/>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159</w:t>
            </w:r>
          </w:p>
        </w:tc>
        <w:tc>
          <w:tcPr>
            <w:tcW w:w="730"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158</w:t>
            </w:r>
          </w:p>
        </w:tc>
        <w:tc>
          <w:tcPr>
            <w:tcW w:w="728" w:type="pct"/>
            <w:tcBorders>
              <w:top w:val="nil"/>
              <w:left w:val="single" w:sz="4" w:space="0" w:color="auto"/>
              <w:bottom w:val="single" w:sz="4" w:space="0" w:color="auto"/>
              <w:right w:val="single" w:sz="4" w:space="0" w:color="auto"/>
            </w:tcBorders>
            <w:shd w:val="clear" w:color="auto" w:fill="FFFF99"/>
            <w:vAlign w:val="bottom"/>
          </w:tcPr>
          <w:p w:rsidR="00C43435" w:rsidRDefault="00CA338D">
            <w:pPr>
              <w:spacing w:after="0" w:line="240" w:lineRule="auto"/>
              <w:jc w:val="center"/>
              <w:rPr>
                <w:rFonts w:ascii="Times New Roman" w:hAnsi="Times New Roman"/>
                <w:noProof/>
                <w:sz w:val="18"/>
                <w:szCs w:val="18"/>
                <w:highlight w:val="cyan"/>
                <w:lang w:eastAsia="en-GB"/>
              </w:rPr>
            </w:pPr>
            <w:r>
              <w:rPr>
                <w:rFonts w:ascii="Times New Roman" w:hAnsi="Times New Roman"/>
                <w:noProof/>
                <w:sz w:val="18"/>
                <w:szCs w:val="18"/>
                <w:lang w:eastAsia="en-GB"/>
              </w:rPr>
              <w:t>0</w:t>
            </w:r>
          </w:p>
        </w:tc>
        <w:tc>
          <w:tcPr>
            <w:tcW w:w="726" w:type="pct"/>
            <w:tcBorders>
              <w:top w:val="nil"/>
              <w:left w:val="single" w:sz="4" w:space="0" w:color="auto"/>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r>
      <w:tr w:rsidR="00C43435">
        <w:trPr>
          <w:trHeight w:val="255"/>
        </w:trPr>
        <w:tc>
          <w:tcPr>
            <w:tcW w:w="629"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SANTE</w:t>
            </w:r>
          </w:p>
        </w:tc>
        <w:tc>
          <w:tcPr>
            <w:tcW w:w="728" w:type="pct"/>
            <w:tcBorders>
              <w:top w:val="nil"/>
              <w:left w:val="single" w:sz="4" w:space="0" w:color="auto"/>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629</w:t>
            </w:r>
          </w:p>
        </w:tc>
        <w:tc>
          <w:tcPr>
            <w:tcW w:w="729" w:type="pct"/>
            <w:tcBorders>
              <w:top w:val="nil"/>
              <w:left w:val="single" w:sz="4" w:space="0" w:color="auto"/>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762</w:t>
            </w:r>
          </w:p>
        </w:tc>
        <w:tc>
          <w:tcPr>
            <w:tcW w:w="729" w:type="pct"/>
            <w:tcBorders>
              <w:top w:val="nil"/>
              <w:left w:val="single" w:sz="4" w:space="0" w:color="auto"/>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603</w:t>
            </w:r>
          </w:p>
        </w:tc>
        <w:tc>
          <w:tcPr>
            <w:tcW w:w="730"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733</w:t>
            </w:r>
          </w:p>
        </w:tc>
        <w:tc>
          <w:tcPr>
            <w:tcW w:w="728" w:type="pct"/>
            <w:tcBorders>
              <w:top w:val="nil"/>
              <w:left w:val="single" w:sz="4" w:space="0" w:color="auto"/>
              <w:bottom w:val="single" w:sz="4" w:space="0" w:color="auto"/>
              <w:right w:val="single" w:sz="4" w:space="0" w:color="auto"/>
            </w:tcBorders>
            <w:shd w:val="clear" w:color="auto" w:fill="FFFF99"/>
            <w:vAlign w:val="bottom"/>
          </w:tcPr>
          <w:p w:rsidR="00C43435" w:rsidRDefault="00CA338D">
            <w:pPr>
              <w:spacing w:after="0" w:line="240" w:lineRule="auto"/>
              <w:jc w:val="center"/>
              <w:rPr>
                <w:rFonts w:ascii="Times New Roman" w:hAnsi="Times New Roman"/>
                <w:noProof/>
                <w:sz w:val="18"/>
                <w:szCs w:val="18"/>
                <w:highlight w:val="cyan"/>
                <w:lang w:eastAsia="en-GB"/>
              </w:rPr>
            </w:pPr>
            <w:r>
              <w:rPr>
                <w:rFonts w:ascii="Times New Roman" w:hAnsi="Times New Roman"/>
                <w:noProof/>
                <w:sz w:val="18"/>
                <w:szCs w:val="18"/>
                <w:lang w:eastAsia="en-GB"/>
              </w:rPr>
              <w:t>38</w:t>
            </w:r>
          </w:p>
        </w:tc>
        <w:tc>
          <w:tcPr>
            <w:tcW w:w="726" w:type="pct"/>
            <w:tcBorders>
              <w:top w:val="nil"/>
              <w:left w:val="single" w:sz="4" w:space="0" w:color="auto"/>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41</w:t>
            </w:r>
          </w:p>
        </w:tc>
      </w:tr>
      <w:tr w:rsidR="00C43435">
        <w:trPr>
          <w:trHeight w:val="255"/>
        </w:trPr>
        <w:tc>
          <w:tcPr>
            <w:tcW w:w="629"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SG</w:t>
            </w:r>
            <w:r>
              <w:rPr>
                <w:rFonts w:ascii="Times New Roman" w:hAnsi="Times New Roman"/>
                <w:noProof/>
                <w:color w:val="000000"/>
                <w:sz w:val="18"/>
                <w:szCs w:val="18"/>
                <w:lang w:eastAsia="en-GB"/>
              </w:rPr>
              <w:t>*</w:t>
            </w:r>
          </w:p>
        </w:tc>
        <w:tc>
          <w:tcPr>
            <w:tcW w:w="728" w:type="pct"/>
            <w:tcBorders>
              <w:top w:val="nil"/>
              <w:left w:val="single" w:sz="4" w:space="0" w:color="auto"/>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12</w:t>
            </w:r>
          </w:p>
        </w:tc>
        <w:tc>
          <w:tcPr>
            <w:tcW w:w="729" w:type="pct"/>
            <w:tcBorders>
              <w:top w:val="nil"/>
              <w:left w:val="single" w:sz="4" w:space="0" w:color="auto"/>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20</w:t>
            </w:r>
          </w:p>
        </w:tc>
        <w:tc>
          <w:tcPr>
            <w:tcW w:w="729" w:type="pct"/>
            <w:tcBorders>
              <w:top w:val="nil"/>
              <w:left w:val="single" w:sz="4" w:space="0" w:color="auto"/>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11</w:t>
            </w:r>
          </w:p>
        </w:tc>
        <w:tc>
          <w:tcPr>
            <w:tcW w:w="730"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18</w:t>
            </w:r>
          </w:p>
        </w:tc>
        <w:tc>
          <w:tcPr>
            <w:tcW w:w="728" w:type="pct"/>
            <w:tcBorders>
              <w:top w:val="nil"/>
              <w:left w:val="single" w:sz="4" w:space="0" w:color="auto"/>
              <w:bottom w:val="single" w:sz="4" w:space="0" w:color="auto"/>
              <w:right w:val="single" w:sz="4" w:space="0" w:color="auto"/>
            </w:tcBorders>
            <w:shd w:val="clear" w:color="auto" w:fill="FFFF99"/>
            <w:vAlign w:val="bottom"/>
          </w:tcPr>
          <w:p w:rsidR="00C43435" w:rsidRDefault="00CA338D">
            <w:pPr>
              <w:spacing w:after="0" w:line="240" w:lineRule="auto"/>
              <w:jc w:val="center"/>
              <w:rPr>
                <w:rFonts w:ascii="Times New Roman" w:hAnsi="Times New Roman"/>
                <w:noProof/>
                <w:sz w:val="18"/>
                <w:szCs w:val="18"/>
                <w:highlight w:val="cyan"/>
                <w:lang w:eastAsia="en-GB"/>
              </w:rPr>
            </w:pPr>
            <w:r>
              <w:rPr>
                <w:rFonts w:ascii="Times New Roman" w:hAnsi="Times New Roman"/>
                <w:noProof/>
                <w:sz w:val="18"/>
                <w:szCs w:val="18"/>
                <w:lang w:eastAsia="en-GB"/>
              </w:rPr>
              <w:t>0</w:t>
            </w:r>
          </w:p>
        </w:tc>
        <w:tc>
          <w:tcPr>
            <w:tcW w:w="726" w:type="pct"/>
            <w:tcBorders>
              <w:top w:val="nil"/>
              <w:left w:val="single" w:sz="4" w:space="0" w:color="auto"/>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r>
      <w:tr w:rsidR="00C43435">
        <w:trPr>
          <w:trHeight w:val="255"/>
        </w:trPr>
        <w:tc>
          <w:tcPr>
            <w:tcW w:w="629"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TAXUD</w:t>
            </w:r>
          </w:p>
        </w:tc>
        <w:tc>
          <w:tcPr>
            <w:tcW w:w="728" w:type="pct"/>
            <w:tcBorders>
              <w:top w:val="nil"/>
              <w:left w:val="single" w:sz="4" w:space="0" w:color="auto"/>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56</w:t>
            </w:r>
          </w:p>
        </w:tc>
        <w:tc>
          <w:tcPr>
            <w:tcW w:w="729" w:type="pct"/>
            <w:tcBorders>
              <w:top w:val="nil"/>
              <w:left w:val="single" w:sz="4" w:space="0" w:color="auto"/>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61</w:t>
            </w:r>
          </w:p>
        </w:tc>
        <w:tc>
          <w:tcPr>
            <w:tcW w:w="729" w:type="pct"/>
            <w:tcBorders>
              <w:top w:val="nil"/>
              <w:left w:val="single" w:sz="4" w:space="0" w:color="auto"/>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57</w:t>
            </w:r>
          </w:p>
        </w:tc>
        <w:tc>
          <w:tcPr>
            <w:tcW w:w="730"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58</w:t>
            </w:r>
          </w:p>
        </w:tc>
        <w:tc>
          <w:tcPr>
            <w:tcW w:w="728" w:type="pct"/>
            <w:tcBorders>
              <w:top w:val="nil"/>
              <w:left w:val="single" w:sz="4" w:space="0" w:color="auto"/>
              <w:bottom w:val="single" w:sz="4" w:space="0" w:color="auto"/>
              <w:right w:val="single" w:sz="4" w:space="0" w:color="auto"/>
            </w:tcBorders>
            <w:shd w:val="clear" w:color="auto" w:fill="FFFF99"/>
            <w:vAlign w:val="bottom"/>
          </w:tcPr>
          <w:p w:rsidR="00C43435" w:rsidRDefault="00CA338D">
            <w:pPr>
              <w:spacing w:after="0" w:line="240" w:lineRule="auto"/>
              <w:jc w:val="center"/>
              <w:rPr>
                <w:rFonts w:ascii="Times New Roman" w:hAnsi="Times New Roman"/>
                <w:noProof/>
                <w:sz w:val="18"/>
                <w:szCs w:val="18"/>
                <w:highlight w:val="cyan"/>
                <w:lang w:eastAsia="en-GB"/>
              </w:rPr>
            </w:pPr>
            <w:r>
              <w:rPr>
                <w:rFonts w:ascii="Times New Roman" w:hAnsi="Times New Roman"/>
                <w:noProof/>
                <w:sz w:val="18"/>
                <w:szCs w:val="18"/>
                <w:lang w:eastAsia="en-GB"/>
              </w:rPr>
              <w:t>0</w:t>
            </w:r>
          </w:p>
        </w:tc>
        <w:tc>
          <w:tcPr>
            <w:tcW w:w="726" w:type="pct"/>
            <w:tcBorders>
              <w:top w:val="nil"/>
              <w:left w:val="single" w:sz="4" w:space="0" w:color="auto"/>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r>
      <w:tr w:rsidR="00C43435">
        <w:trPr>
          <w:trHeight w:val="255"/>
        </w:trPr>
        <w:tc>
          <w:tcPr>
            <w:tcW w:w="629"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TRADE</w:t>
            </w:r>
          </w:p>
        </w:tc>
        <w:tc>
          <w:tcPr>
            <w:tcW w:w="728" w:type="pct"/>
            <w:tcBorders>
              <w:top w:val="nil"/>
              <w:left w:val="single" w:sz="4" w:space="0" w:color="auto"/>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59</w:t>
            </w:r>
          </w:p>
        </w:tc>
        <w:tc>
          <w:tcPr>
            <w:tcW w:w="729" w:type="pct"/>
            <w:tcBorders>
              <w:top w:val="nil"/>
              <w:left w:val="single" w:sz="4" w:space="0" w:color="auto"/>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bCs/>
                <w:noProof/>
                <w:sz w:val="18"/>
                <w:szCs w:val="18"/>
                <w:lang w:eastAsia="en-GB"/>
              </w:rPr>
            </w:pPr>
            <w:r>
              <w:rPr>
                <w:rFonts w:ascii="Times New Roman" w:hAnsi="Times New Roman"/>
                <w:bCs/>
                <w:noProof/>
                <w:sz w:val="18"/>
                <w:szCs w:val="18"/>
                <w:lang w:eastAsia="en-GB"/>
              </w:rPr>
              <w:t>68</w:t>
            </w:r>
          </w:p>
        </w:tc>
        <w:tc>
          <w:tcPr>
            <w:tcW w:w="729" w:type="pct"/>
            <w:tcBorders>
              <w:top w:val="nil"/>
              <w:left w:val="single" w:sz="4" w:space="0" w:color="auto"/>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52</w:t>
            </w:r>
          </w:p>
        </w:tc>
        <w:tc>
          <w:tcPr>
            <w:tcW w:w="730"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68</w:t>
            </w:r>
          </w:p>
        </w:tc>
        <w:tc>
          <w:tcPr>
            <w:tcW w:w="728" w:type="pct"/>
            <w:tcBorders>
              <w:top w:val="nil"/>
              <w:left w:val="single" w:sz="4" w:space="0" w:color="auto"/>
              <w:bottom w:val="single" w:sz="4" w:space="0" w:color="auto"/>
              <w:right w:val="single" w:sz="4" w:space="0" w:color="auto"/>
            </w:tcBorders>
            <w:shd w:val="clear" w:color="auto" w:fill="FFFF99"/>
            <w:vAlign w:val="bottom"/>
          </w:tcPr>
          <w:p w:rsidR="00C43435" w:rsidRDefault="00CA338D">
            <w:pPr>
              <w:spacing w:after="0" w:line="240" w:lineRule="auto"/>
              <w:jc w:val="center"/>
              <w:rPr>
                <w:rFonts w:ascii="Times New Roman" w:hAnsi="Times New Roman"/>
                <w:noProof/>
                <w:sz w:val="18"/>
                <w:szCs w:val="18"/>
                <w:highlight w:val="cyan"/>
                <w:lang w:eastAsia="en-GB"/>
              </w:rPr>
            </w:pPr>
            <w:r>
              <w:rPr>
                <w:rFonts w:ascii="Times New Roman" w:hAnsi="Times New Roman"/>
                <w:noProof/>
                <w:sz w:val="18"/>
                <w:szCs w:val="18"/>
                <w:lang w:eastAsia="en-GB"/>
              </w:rPr>
              <w:t>0</w:t>
            </w:r>
          </w:p>
        </w:tc>
        <w:tc>
          <w:tcPr>
            <w:tcW w:w="726" w:type="pct"/>
            <w:tcBorders>
              <w:top w:val="nil"/>
              <w:left w:val="single" w:sz="4" w:space="0" w:color="auto"/>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r>
      <w:tr w:rsidR="00C43435">
        <w:trPr>
          <w:trHeight w:val="255"/>
        </w:trPr>
        <w:tc>
          <w:tcPr>
            <w:tcW w:w="629"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jc w:val="right"/>
              <w:rPr>
                <w:rFonts w:ascii="Times New Roman" w:hAnsi="Times New Roman"/>
                <w:b/>
                <w:bCs/>
                <w:noProof/>
                <w:color w:val="000000"/>
                <w:sz w:val="18"/>
                <w:szCs w:val="18"/>
                <w:lang w:eastAsia="en-GB"/>
              </w:rPr>
            </w:pPr>
            <w:r>
              <w:rPr>
                <w:rFonts w:ascii="Times New Roman" w:hAnsi="Times New Roman"/>
                <w:b/>
                <w:noProof/>
                <w:color w:val="000000"/>
                <w:sz w:val="18"/>
                <w:szCs w:val="18"/>
                <w:lang w:eastAsia="en-GB"/>
              </w:rPr>
              <w:t>TOTAL:</w:t>
            </w:r>
          </w:p>
        </w:tc>
        <w:tc>
          <w:tcPr>
            <w:tcW w:w="728" w:type="pct"/>
            <w:tcBorders>
              <w:top w:val="nil"/>
              <w:left w:val="single" w:sz="4" w:space="0" w:color="auto"/>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b/>
                <w:bCs/>
                <w:noProof/>
                <w:sz w:val="18"/>
                <w:szCs w:val="18"/>
                <w:lang w:eastAsia="en-GB"/>
              </w:rPr>
            </w:pPr>
            <w:r>
              <w:rPr>
                <w:rFonts w:ascii="Times New Roman" w:hAnsi="Times New Roman"/>
                <w:b/>
                <w:bCs/>
                <w:noProof/>
                <w:sz w:val="18"/>
                <w:szCs w:val="18"/>
                <w:lang w:eastAsia="en-GB"/>
              </w:rPr>
              <w:t>1633</w:t>
            </w:r>
          </w:p>
        </w:tc>
        <w:tc>
          <w:tcPr>
            <w:tcW w:w="729" w:type="pct"/>
            <w:tcBorders>
              <w:top w:val="nil"/>
              <w:left w:val="single" w:sz="4" w:space="0" w:color="auto"/>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b/>
                <w:bCs/>
                <w:noProof/>
                <w:sz w:val="18"/>
                <w:szCs w:val="18"/>
                <w:lang w:eastAsia="en-GB"/>
              </w:rPr>
            </w:pPr>
            <w:r>
              <w:rPr>
                <w:rFonts w:ascii="Times New Roman" w:hAnsi="Times New Roman"/>
                <w:b/>
                <w:bCs/>
                <w:noProof/>
                <w:sz w:val="18"/>
                <w:szCs w:val="18"/>
                <w:lang w:eastAsia="en-GB"/>
              </w:rPr>
              <w:t>1729</w:t>
            </w:r>
          </w:p>
        </w:tc>
        <w:tc>
          <w:tcPr>
            <w:tcW w:w="729" w:type="pct"/>
            <w:tcBorders>
              <w:top w:val="nil"/>
              <w:left w:val="single" w:sz="4" w:space="0" w:color="auto"/>
              <w:bottom w:val="single" w:sz="4" w:space="0" w:color="auto"/>
              <w:right w:val="single" w:sz="4" w:space="0" w:color="auto"/>
            </w:tcBorders>
            <w:shd w:val="clear" w:color="auto" w:fill="FFFF99"/>
            <w:vAlign w:val="center"/>
          </w:tcPr>
          <w:p w:rsidR="00C43435" w:rsidRDefault="00CA338D">
            <w:pPr>
              <w:spacing w:after="0" w:line="240" w:lineRule="auto"/>
              <w:jc w:val="center"/>
              <w:rPr>
                <w:rFonts w:ascii="Times New Roman" w:hAnsi="Times New Roman"/>
                <w:b/>
                <w:bCs/>
                <w:noProof/>
                <w:sz w:val="18"/>
                <w:szCs w:val="18"/>
                <w:lang w:eastAsia="en-GB"/>
              </w:rPr>
            </w:pPr>
            <w:r>
              <w:rPr>
                <w:rFonts w:ascii="Times New Roman" w:hAnsi="Times New Roman"/>
                <w:b/>
                <w:bCs/>
                <w:noProof/>
                <w:sz w:val="18"/>
                <w:szCs w:val="18"/>
                <w:lang w:eastAsia="en-GB"/>
              </w:rPr>
              <w:t>1456</w:t>
            </w:r>
          </w:p>
        </w:tc>
        <w:tc>
          <w:tcPr>
            <w:tcW w:w="730"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b/>
                <w:bCs/>
                <w:noProof/>
                <w:sz w:val="18"/>
                <w:szCs w:val="18"/>
                <w:lang w:eastAsia="en-GB"/>
              </w:rPr>
            </w:pPr>
            <w:r>
              <w:rPr>
                <w:rFonts w:ascii="Times New Roman" w:hAnsi="Times New Roman"/>
                <w:b/>
                <w:bCs/>
                <w:noProof/>
                <w:sz w:val="18"/>
                <w:szCs w:val="18"/>
                <w:lang w:eastAsia="en-GB"/>
              </w:rPr>
              <w:t>1501</w:t>
            </w:r>
          </w:p>
        </w:tc>
        <w:tc>
          <w:tcPr>
            <w:tcW w:w="728" w:type="pct"/>
            <w:tcBorders>
              <w:top w:val="nil"/>
              <w:left w:val="single" w:sz="4" w:space="0" w:color="auto"/>
              <w:bottom w:val="single" w:sz="4" w:space="0" w:color="auto"/>
              <w:right w:val="single" w:sz="4" w:space="0" w:color="auto"/>
            </w:tcBorders>
            <w:shd w:val="clear" w:color="auto" w:fill="FFFF99"/>
            <w:vAlign w:val="bottom"/>
          </w:tcPr>
          <w:p w:rsidR="00C43435" w:rsidRDefault="00CA338D">
            <w:pPr>
              <w:spacing w:after="0" w:line="240" w:lineRule="auto"/>
              <w:jc w:val="center"/>
              <w:rPr>
                <w:rFonts w:ascii="Times New Roman" w:hAnsi="Times New Roman"/>
                <w:b/>
                <w:bCs/>
                <w:noProof/>
                <w:sz w:val="18"/>
                <w:szCs w:val="18"/>
                <w:highlight w:val="cyan"/>
                <w:lang w:eastAsia="en-GB"/>
              </w:rPr>
            </w:pPr>
            <w:r>
              <w:rPr>
                <w:rFonts w:ascii="Times New Roman" w:hAnsi="Times New Roman"/>
                <w:b/>
                <w:bCs/>
                <w:noProof/>
                <w:sz w:val="18"/>
                <w:szCs w:val="18"/>
                <w:lang w:eastAsia="en-GB"/>
              </w:rPr>
              <w:t>90</w:t>
            </w:r>
          </w:p>
        </w:tc>
        <w:tc>
          <w:tcPr>
            <w:tcW w:w="726" w:type="pct"/>
            <w:tcBorders>
              <w:top w:val="nil"/>
              <w:left w:val="single" w:sz="4" w:space="0" w:color="auto"/>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b/>
                <w:bCs/>
                <w:noProof/>
                <w:sz w:val="18"/>
                <w:szCs w:val="18"/>
                <w:lang w:eastAsia="en-GB"/>
              </w:rPr>
            </w:pPr>
            <w:r>
              <w:rPr>
                <w:rFonts w:ascii="Times New Roman" w:hAnsi="Times New Roman"/>
                <w:b/>
                <w:bCs/>
                <w:noProof/>
                <w:sz w:val="18"/>
                <w:szCs w:val="18"/>
                <w:lang w:eastAsia="en-GB"/>
              </w:rPr>
              <w:t>88</w:t>
            </w:r>
          </w:p>
        </w:tc>
      </w:tr>
    </w:tbl>
    <w:p w:rsidR="00C43435" w:rsidRDefault="00CA338D">
      <w:pPr>
        <w:spacing w:line="240" w:lineRule="auto"/>
        <w:ind w:left="240" w:hanging="240"/>
        <w:jc w:val="both"/>
        <w:rPr>
          <w:rFonts w:ascii="Times New Roman" w:hAnsi="Times New Roman"/>
          <w:i/>
          <w:noProof/>
          <w:sz w:val="18"/>
          <w:szCs w:val="18"/>
        </w:rPr>
      </w:pPr>
      <w:r>
        <w:rPr>
          <w:rFonts w:ascii="Times New Roman" w:hAnsi="Times New Roman"/>
          <w:i/>
          <w:noProof/>
          <w:sz w:val="18"/>
          <w:szCs w:val="18"/>
        </w:rPr>
        <w:t>*   Including opinions delivered by the appeal committee and adopted acts.</w:t>
      </w:r>
      <w:r>
        <w:rPr>
          <w:rFonts w:ascii="Times New Roman" w:hAnsi="Times New Roman"/>
          <w:i/>
          <w:noProof/>
          <w:sz w:val="18"/>
          <w:szCs w:val="18"/>
        </w:rPr>
        <w:tab/>
      </w:r>
      <w:r>
        <w:rPr>
          <w:rFonts w:ascii="Times New Roman" w:hAnsi="Times New Roman"/>
          <w:i/>
          <w:noProof/>
          <w:sz w:val="18"/>
          <w:szCs w:val="18"/>
        </w:rPr>
        <w:br/>
      </w:r>
    </w:p>
    <w:p w:rsidR="00C43435" w:rsidRDefault="00CA338D">
      <w:pPr>
        <w:jc w:val="both"/>
        <w:rPr>
          <w:rFonts w:ascii="Times New Roman" w:hAnsi="Times New Roman"/>
          <w:noProof/>
          <w:sz w:val="24"/>
          <w:szCs w:val="24"/>
        </w:rPr>
      </w:pPr>
      <w:r>
        <w:rPr>
          <w:rFonts w:ascii="Times New Roman" w:hAnsi="Times New Roman"/>
          <w:noProof/>
          <w:sz w:val="24"/>
          <w:szCs w:val="24"/>
        </w:rPr>
        <w:t>The committees delivered 1729 opinions in 2019, slightly more than in the year before. The number of implementing acts adopted following a committee procedure was with 1501 slightly higher than in 2018. The number of measures adopted under the regulatory procedure with scrutiny remained stable.</w:t>
      </w:r>
    </w:p>
    <w:p w:rsidR="00C43435" w:rsidRDefault="00CA338D">
      <w:pPr>
        <w:pStyle w:val="ManualHeading2"/>
        <w:rPr>
          <w:noProof/>
        </w:rPr>
      </w:pPr>
      <w:r>
        <w:t>2.3.</w:t>
      </w:r>
      <w:r>
        <w:tab/>
      </w:r>
      <w:r>
        <w:rPr>
          <w:noProof/>
        </w:rPr>
        <w:t>Meetings of the appeal committee</w:t>
      </w:r>
    </w:p>
    <w:p w:rsidR="00C43435" w:rsidRDefault="00CA338D">
      <w:pPr>
        <w:jc w:val="both"/>
        <w:rPr>
          <w:rFonts w:ascii="Times New Roman" w:hAnsi="Times New Roman"/>
          <w:noProof/>
          <w:sz w:val="24"/>
          <w:szCs w:val="24"/>
        </w:rPr>
      </w:pPr>
      <w:r>
        <w:rPr>
          <w:rFonts w:ascii="Times New Roman" w:hAnsi="Times New Roman"/>
          <w:noProof/>
          <w:sz w:val="24"/>
          <w:szCs w:val="24"/>
        </w:rPr>
        <w:t>The appeal committee met 6 times during 2019, and discussed 12 draft implementing acts (in the areas of health and consumer policy) which were referred by the Commission. The appeal committee delivered no opinion in all 12 cases. The Commission decided to adopt 11 implementing acts following such no opinion in 2019.</w:t>
      </w:r>
    </w:p>
    <w:p w:rsidR="00C43435" w:rsidRDefault="00CA338D">
      <w:pPr>
        <w:pStyle w:val="ManualHeading2"/>
        <w:rPr>
          <w:noProof/>
        </w:rPr>
      </w:pPr>
      <w:r>
        <w:t>2.4.</w:t>
      </w:r>
      <w:r>
        <w:tab/>
      </w:r>
      <w:r>
        <w:rPr>
          <w:noProof/>
        </w:rPr>
        <w:t xml:space="preserve">Use of the regulatory procedure with scrutiny </w:t>
      </w:r>
    </w:p>
    <w:p w:rsidR="00C43435" w:rsidRDefault="00CA338D">
      <w:pPr>
        <w:jc w:val="both"/>
        <w:rPr>
          <w:rFonts w:ascii="Times New Roman" w:hAnsi="Times New Roman"/>
          <w:noProof/>
          <w:sz w:val="24"/>
          <w:szCs w:val="24"/>
        </w:rPr>
      </w:pPr>
      <w:r>
        <w:rPr>
          <w:rFonts w:ascii="Times New Roman" w:hAnsi="Times New Roman"/>
          <w:noProof/>
          <w:sz w:val="24"/>
          <w:szCs w:val="24"/>
        </w:rPr>
        <w:t xml:space="preserve">As mentioned under Section 1, the regulatory procedure with scrutiny has not been affected by the comitology reform of 2011. This procedure can no longer be used in new legislation, </w:t>
      </w:r>
      <w:r>
        <w:rPr>
          <w:rFonts w:ascii="Times New Roman" w:hAnsi="Times New Roman"/>
          <w:noProof/>
          <w:sz w:val="24"/>
          <w:szCs w:val="24"/>
        </w:rPr>
        <w:lastRenderedPageBreak/>
        <w:t>but it still appears in many existing basic acts and will continue to apply under those acts until they are aligned. In 2019, 88 measures were adopted according to the regulatory procedure with scrutiny (see Table V), about the same number as in 2018. The right to oppose was used once by the European Parliament in 2019.</w:t>
      </w:r>
    </w:p>
    <w:p w:rsidR="00C43435" w:rsidRDefault="00CA338D">
      <w:pPr>
        <w:keepNext/>
        <w:spacing w:line="240" w:lineRule="auto"/>
        <w:rPr>
          <w:rFonts w:ascii="Times New Roman" w:hAnsi="Times New Roman"/>
          <w:b/>
          <w:smallCaps/>
          <w:noProof/>
          <w:sz w:val="24"/>
          <w:szCs w:val="24"/>
          <w:u w:val="single"/>
        </w:rPr>
      </w:pPr>
      <w:r>
        <w:rPr>
          <w:rFonts w:ascii="Times New Roman" w:hAnsi="Times New Roman"/>
          <w:b/>
          <w:noProof/>
          <w:sz w:val="24"/>
          <w:szCs w:val="24"/>
          <w:u w:val="single"/>
        </w:rPr>
        <w:t xml:space="preserve">TABLE V — </w:t>
      </w:r>
      <w:r>
        <w:rPr>
          <w:rFonts w:ascii="Times New Roman" w:hAnsi="Times New Roman"/>
          <w:b/>
          <w:smallCaps/>
          <w:noProof/>
          <w:sz w:val="24"/>
          <w:szCs w:val="24"/>
          <w:u w:val="single"/>
        </w:rPr>
        <w:t xml:space="preserve">Number of measures adopted according to the regulatory procedure with scrutiny </w:t>
      </w:r>
    </w:p>
    <w:tbl>
      <w:tblPr>
        <w:tblW w:w="5000" w:type="pct"/>
        <w:tblLook w:val="0000" w:firstRow="0" w:lastRow="0" w:firstColumn="0" w:lastColumn="0" w:noHBand="0" w:noVBand="0"/>
      </w:tblPr>
      <w:tblGrid>
        <w:gridCol w:w="1714"/>
        <w:gridCol w:w="2524"/>
        <w:gridCol w:w="2526"/>
        <w:gridCol w:w="2522"/>
      </w:tblGrid>
      <w:tr w:rsidR="00C43435">
        <w:trPr>
          <w:trHeight w:val="597"/>
        </w:trPr>
        <w:tc>
          <w:tcPr>
            <w:tcW w:w="923" w:type="pct"/>
            <w:tcBorders>
              <w:top w:val="single" w:sz="4" w:space="0" w:color="auto"/>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noProof/>
                <w:color w:val="000000"/>
                <w:sz w:val="18"/>
                <w:szCs w:val="18"/>
                <w:lang w:eastAsia="en-GB"/>
              </w:rPr>
            </w:pPr>
            <w:r>
              <w:rPr>
                <w:rFonts w:ascii="Times New Roman" w:hAnsi="Times New Roman"/>
                <w:noProof/>
                <w:color w:val="000000"/>
                <w:sz w:val="18"/>
                <w:szCs w:val="18"/>
                <w:lang w:eastAsia="en-GB"/>
              </w:rPr>
              <w:t> </w:t>
            </w:r>
          </w:p>
        </w:tc>
        <w:tc>
          <w:tcPr>
            <w:tcW w:w="1359" w:type="pct"/>
            <w:tcBorders>
              <w:top w:val="single" w:sz="4" w:space="0" w:color="auto"/>
              <w:left w:val="nil"/>
              <w:bottom w:val="single" w:sz="4" w:space="0" w:color="auto"/>
              <w:right w:val="single" w:sz="4" w:space="0" w:color="auto"/>
            </w:tcBorders>
            <w:shd w:val="clear" w:color="auto" w:fill="FFFF99"/>
            <w:vAlign w:val="bottom"/>
          </w:tcPr>
          <w:p w:rsidR="00C43435" w:rsidRDefault="00CA338D">
            <w:pPr>
              <w:spacing w:after="0" w:line="240" w:lineRule="auto"/>
              <w:jc w:val="center"/>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Regulatory procedure with scrutiny - measures</w:t>
            </w:r>
            <w:r>
              <w:rPr>
                <w:rFonts w:ascii="Times New Roman" w:hAnsi="Times New Roman"/>
                <w:b/>
                <w:noProof/>
                <w:color w:val="000000"/>
                <w:sz w:val="18"/>
                <w:szCs w:val="18"/>
                <w:lang w:eastAsia="en-GB"/>
              </w:rPr>
              <w:br/>
              <w:t>adopted</w:t>
            </w:r>
          </w:p>
        </w:tc>
        <w:tc>
          <w:tcPr>
            <w:tcW w:w="1360" w:type="pct"/>
            <w:tcBorders>
              <w:top w:val="single" w:sz="4" w:space="0" w:color="auto"/>
              <w:left w:val="nil"/>
              <w:bottom w:val="single" w:sz="4" w:space="0" w:color="auto"/>
              <w:right w:val="single" w:sz="4" w:space="0" w:color="auto"/>
            </w:tcBorders>
            <w:shd w:val="clear" w:color="auto" w:fill="FFFF99"/>
            <w:vAlign w:val="bottom"/>
          </w:tcPr>
          <w:p w:rsidR="00C43435" w:rsidRDefault="00CA338D">
            <w:pPr>
              <w:spacing w:after="0" w:line="240" w:lineRule="auto"/>
              <w:jc w:val="center"/>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 xml:space="preserve">European Parliament opposed adoption of draft measures </w:t>
            </w:r>
          </w:p>
        </w:tc>
        <w:tc>
          <w:tcPr>
            <w:tcW w:w="1358" w:type="pct"/>
            <w:tcBorders>
              <w:top w:val="single" w:sz="4" w:space="0" w:color="auto"/>
              <w:left w:val="nil"/>
              <w:bottom w:val="single" w:sz="4" w:space="0" w:color="auto"/>
              <w:right w:val="single" w:sz="4" w:space="0" w:color="auto"/>
            </w:tcBorders>
            <w:shd w:val="clear" w:color="auto" w:fill="FFFF99"/>
            <w:vAlign w:val="bottom"/>
          </w:tcPr>
          <w:p w:rsidR="00C43435" w:rsidRDefault="00CA338D">
            <w:pPr>
              <w:spacing w:after="0" w:line="240" w:lineRule="auto"/>
              <w:jc w:val="center"/>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 xml:space="preserve">Council opposed adoption of draft measures </w:t>
            </w:r>
          </w:p>
        </w:tc>
      </w:tr>
      <w:tr w:rsidR="00C43435">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AGRI</w:t>
            </w:r>
          </w:p>
        </w:tc>
        <w:tc>
          <w:tcPr>
            <w:tcW w:w="1359" w:type="pct"/>
            <w:tcBorders>
              <w:top w:val="nil"/>
              <w:left w:val="nil"/>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2</w:t>
            </w:r>
          </w:p>
        </w:tc>
        <w:tc>
          <w:tcPr>
            <w:tcW w:w="1360"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358"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r>
      <w:tr w:rsidR="00C43435">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BUDG</w:t>
            </w:r>
          </w:p>
        </w:tc>
        <w:tc>
          <w:tcPr>
            <w:tcW w:w="1359" w:type="pct"/>
            <w:tcBorders>
              <w:top w:val="nil"/>
              <w:left w:val="nil"/>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360"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358"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r>
      <w:tr w:rsidR="00C43435">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CLIMA</w:t>
            </w:r>
          </w:p>
        </w:tc>
        <w:tc>
          <w:tcPr>
            <w:tcW w:w="1359" w:type="pct"/>
            <w:tcBorders>
              <w:top w:val="nil"/>
              <w:left w:val="nil"/>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360"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358"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r>
      <w:tr w:rsidR="00C43435">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CNECT</w:t>
            </w:r>
          </w:p>
        </w:tc>
        <w:tc>
          <w:tcPr>
            <w:tcW w:w="1359" w:type="pct"/>
            <w:tcBorders>
              <w:top w:val="nil"/>
              <w:left w:val="nil"/>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360"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358"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r>
      <w:tr w:rsidR="00C43435">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DEFIS</w:t>
            </w:r>
          </w:p>
        </w:tc>
        <w:tc>
          <w:tcPr>
            <w:tcW w:w="1359" w:type="pct"/>
            <w:tcBorders>
              <w:top w:val="nil"/>
              <w:left w:val="nil"/>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w:t>
            </w:r>
          </w:p>
        </w:tc>
        <w:tc>
          <w:tcPr>
            <w:tcW w:w="1360"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358"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r>
      <w:tr w:rsidR="00C43435">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DEVCO</w:t>
            </w:r>
          </w:p>
        </w:tc>
        <w:tc>
          <w:tcPr>
            <w:tcW w:w="1359" w:type="pct"/>
            <w:tcBorders>
              <w:top w:val="nil"/>
              <w:left w:val="nil"/>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360"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358"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r>
      <w:tr w:rsidR="00C43435">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DIGIT</w:t>
            </w:r>
          </w:p>
        </w:tc>
        <w:tc>
          <w:tcPr>
            <w:tcW w:w="1359" w:type="pct"/>
            <w:tcBorders>
              <w:top w:val="nil"/>
              <w:left w:val="nil"/>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360"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358"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r>
      <w:tr w:rsidR="00C43435">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EAC</w:t>
            </w:r>
          </w:p>
        </w:tc>
        <w:tc>
          <w:tcPr>
            <w:tcW w:w="1359" w:type="pct"/>
            <w:tcBorders>
              <w:top w:val="nil"/>
              <w:left w:val="nil"/>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360"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358"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r>
      <w:tr w:rsidR="00C43435">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ECFIN</w:t>
            </w:r>
          </w:p>
        </w:tc>
        <w:tc>
          <w:tcPr>
            <w:tcW w:w="1359" w:type="pct"/>
            <w:tcBorders>
              <w:top w:val="nil"/>
              <w:left w:val="nil"/>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360"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358"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r>
      <w:tr w:rsidR="00C43435">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ECHO</w:t>
            </w:r>
          </w:p>
        </w:tc>
        <w:tc>
          <w:tcPr>
            <w:tcW w:w="1359" w:type="pct"/>
            <w:tcBorders>
              <w:top w:val="nil"/>
              <w:left w:val="nil"/>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360"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358"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r>
      <w:tr w:rsidR="00C43435">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EMPL</w:t>
            </w:r>
          </w:p>
        </w:tc>
        <w:tc>
          <w:tcPr>
            <w:tcW w:w="1359" w:type="pct"/>
            <w:tcBorders>
              <w:top w:val="nil"/>
              <w:left w:val="nil"/>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4</w:t>
            </w:r>
          </w:p>
        </w:tc>
        <w:tc>
          <w:tcPr>
            <w:tcW w:w="1360"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358"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r>
      <w:tr w:rsidR="00C43435">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ENER</w:t>
            </w:r>
          </w:p>
        </w:tc>
        <w:tc>
          <w:tcPr>
            <w:tcW w:w="1359" w:type="pct"/>
            <w:tcBorders>
              <w:top w:val="nil"/>
              <w:left w:val="nil"/>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10</w:t>
            </w:r>
          </w:p>
        </w:tc>
        <w:tc>
          <w:tcPr>
            <w:tcW w:w="1360"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358"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r>
      <w:tr w:rsidR="00C43435">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ENV</w:t>
            </w:r>
          </w:p>
        </w:tc>
        <w:tc>
          <w:tcPr>
            <w:tcW w:w="1359" w:type="pct"/>
            <w:tcBorders>
              <w:top w:val="nil"/>
              <w:left w:val="nil"/>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6</w:t>
            </w:r>
          </w:p>
        </w:tc>
        <w:tc>
          <w:tcPr>
            <w:tcW w:w="1360"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358"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r>
      <w:tr w:rsidR="00C43435">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ESTAT</w:t>
            </w:r>
          </w:p>
        </w:tc>
        <w:tc>
          <w:tcPr>
            <w:tcW w:w="1359" w:type="pct"/>
            <w:tcBorders>
              <w:top w:val="nil"/>
              <w:left w:val="nil"/>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4</w:t>
            </w:r>
          </w:p>
        </w:tc>
        <w:tc>
          <w:tcPr>
            <w:tcW w:w="1360"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358"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r>
      <w:tr w:rsidR="00C43435">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FISMA</w:t>
            </w:r>
          </w:p>
        </w:tc>
        <w:tc>
          <w:tcPr>
            <w:tcW w:w="1359" w:type="pct"/>
            <w:tcBorders>
              <w:top w:val="nil"/>
              <w:left w:val="nil"/>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360"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358"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r>
      <w:tr w:rsidR="00C43435">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FPI</w:t>
            </w:r>
          </w:p>
        </w:tc>
        <w:tc>
          <w:tcPr>
            <w:tcW w:w="1359" w:type="pct"/>
            <w:tcBorders>
              <w:top w:val="nil"/>
              <w:left w:val="nil"/>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sz w:val="18"/>
                <w:szCs w:val="18"/>
                <w:lang w:eastAsia="en-GB"/>
              </w:rPr>
              <w:t>0</w:t>
            </w:r>
          </w:p>
        </w:tc>
        <w:tc>
          <w:tcPr>
            <w:tcW w:w="1360"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358"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r>
      <w:tr w:rsidR="00C43435">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GROW</w:t>
            </w:r>
          </w:p>
        </w:tc>
        <w:tc>
          <w:tcPr>
            <w:tcW w:w="1359" w:type="pct"/>
            <w:tcBorders>
              <w:top w:val="nil"/>
              <w:left w:val="nil"/>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19</w:t>
            </w:r>
          </w:p>
        </w:tc>
        <w:tc>
          <w:tcPr>
            <w:tcW w:w="1360"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358"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r>
      <w:tr w:rsidR="00C43435">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HOME</w:t>
            </w:r>
          </w:p>
        </w:tc>
        <w:tc>
          <w:tcPr>
            <w:tcW w:w="1359" w:type="pct"/>
            <w:tcBorders>
              <w:top w:val="nil"/>
              <w:left w:val="nil"/>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360"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358"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r>
      <w:tr w:rsidR="00C43435">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JUST</w:t>
            </w:r>
          </w:p>
        </w:tc>
        <w:tc>
          <w:tcPr>
            <w:tcW w:w="1359" w:type="pct"/>
            <w:tcBorders>
              <w:top w:val="nil"/>
              <w:left w:val="nil"/>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360"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358"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r>
      <w:tr w:rsidR="00C43435">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MARE</w:t>
            </w:r>
          </w:p>
        </w:tc>
        <w:tc>
          <w:tcPr>
            <w:tcW w:w="1359" w:type="pct"/>
            <w:tcBorders>
              <w:top w:val="nil"/>
              <w:left w:val="nil"/>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360"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358"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r>
      <w:tr w:rsidR="00C43435">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MOVE</w:t>
            </w:r>
          </w:p>
        </w:tc>
        <w:tc>
          <w:tcPr>
            <w:tcW w:w="1359" w:type="pct"/>
            <w:tcBorders>
              <w:top w:val="nil"/>
              <w:left w:val="nil"/>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w:t>
            </w:r>
          </w:p>
        </w:tc>
        <w:tc>
          <w:tcPr>
            <w:tcW w:w="1360"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358"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r>
      <w:tr w:rsidR="00C43435">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NEAR</w:t>
            </w:r>
          </w:p>
        </w:tc>
        <w:tc>
          <w:tcPr>
            <w:tcW w:w="1359" w:type="pct"/>
            <w:tcBorders>
              <w:top w:val="nil"/>
              <w:left w:val="nil"/>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360"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358"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r>
      <w:tr w:rsidR="00C43435">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bCs/>
                <w:noProof/>
                <w:color w:val="000000"/>
                <w:sz w:val="18"/>
                <w:szCs w:val="18"/>
                <w:lang w:eastAsia="en-GB"/>
              </w:rPr>
            </w:pPr>
            <w:r>
              <w:rPr>
                <w:rFonts w:ascii="Times New Roman" w:hAnsi="Times New Roman"/>
                <w:b/>
                <w:noProof/>
                <w:color w:val="000000"/>
                <w:sz w:val="18"/>
                <w:szCs w:val="18"/>
                <w:lang w:eastAsia="en-GB"/>
              </w:rPr>
              <w:t>OLAF</w:t>
            </w:r>
          </w:p>
        </w:tc>
        <w:tc>
          <w:tcPr>
            <w:tcW w:w="1359" w:type="pct"/>
            <w:tcBorders>
              <w:top w:val="nil"/>
              <w:left w:val="nil"/>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bCs/>
                <w:noProof/>
                <w:color w:val="000000"/>
                <w:sz w:val="18"/>
                <w:szCs w:val="18"/>
                <w:lang w:eastAsia="en-GB"/>
              </w:rPr>
            </w:pPr>
            <w:r>
              <w:rPr>
                <w:rFonts w:ascii="Times New Roman" w:hAnsi="Times New Roman"/>
                <w:bCs/>
                <w:noProof/>
                <w:color w:val="000000"/>
                <w:sz w:val="18"/>
                <w:szCs w:val="18"/>
                <w:lang w:eastAsia="en-GB"/>
              </w:rPr>
              <w:t>0</w:t>
            </w:r>
          </w:p>
        </w:tc>
        <w:tc>
          <w:tcPr>
            <w:tcW w:w="1360"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bCs/>
                <w:noProof/>
                <w:color w:val="000000"/>
                <w:sz w:val="18"/>
                <w:szCs w:val="18"/>
                <w:lang w:eastAsia="en-GB"/>
              </w:rPr>
            </w:pPr>
            <w:r>
              <w:rPr>
                <w:rFonts w:ascii="Times New Roman" w:hAnsi="Times New Roman"/>
                <w:bCs/>
                <w:noProof/>
                <w:color w:val="000000"/>
                <w:sz w:val="18"/>
                <w:szCs w:val="18"/>
                <w:lang w:eastAsia="en-GB"/>
              </w:rPr>
              <w:t>0</w:t>
            </w:r>
          </w:p>
        </w:tc>
        <w:tc>
          <w:tcPr>
            <w:tcW w:w="1358"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bCs/>
                <w:noProof/>
                <w:color w:val="000000"/>
                <w:sz w:val="18"/>
                <w:szCs w:val="18"/>
                <w:lang w:eastAsia="en-GB"/>
              </w:rPr>
            </w:pPr>
            <w:r>
              <w:rPr>
                <w:rFonts w:ascii="Times New Roman" w:hAnsi="Times New Roman"/>
                <w:bCs/>
                <w:noProof/>
                <w:color w:val="000000"/>
                <w:sz w:val="18"/>
                <w:szCs w:val="18"/>
                <w:lang w:eastAsia="en-GB"/>
              </w:rPr>
              <w:t>0</w:t>
            </w:r>
          </w:p>
        </w:tc>
      </w:tr>
      <w:tr w:rsidR="00C43435">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REGIO</w:t>
            </w:r>
          </w:p>
        </w:tc>
        <w:tc>
          <w:tcPr>
            <w:tcW w:w="1359" w:type="pct"/>
            <w:tcBorders>
              <w:top w:val="nil"/>
              <w:left w:val="nil"/>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360"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358"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r>
      <w:tr w:rsidR="00C43435">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RTD</w:t>
            </w:r>
          </w:p>
        </w:tc>
        <w:tc>
          <w:tcPr>
            <w:tcW w:w="1359" w:type="pct"/>
            <w:tcBorders>
              <w:top w:val="nil"/>
              <w:left w:val="nil"/>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360"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358"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r>
      <w:tr w:rsidR="00C43435">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SANTE</w:t>
            </w:r>
          </w:p>
        </w:tc>
        <w:tc>
          <w:tcPr>
            <w:tcW w:w="1359" w:type="pct"/>
            <w:tcBorders>
              <w:top w:val="nil"/>
              <w:left w:val="nil"/>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41</w:t>
            </w:r>
          </w:p>
        </w:tc>
        <w:tc>
          <w:tcPr>
            <w:tcW w:w="1360"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w:t>
            </w:r>
          </w:p>
        </w:tc>
        <w:tc>
          <w:tcPr>
            <w:tcW w:w="1358"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r>
      <w:tr w:rsidR="00C43435">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SG</w:t>
            </w:r>
          </w:p>
        </w:tc>
        <w:tc>
          <w:tcPr>
            <w:tcW w:w="1359" w:type="pct"/>
            <w:tcBorders>
              <w:top w:val="nil"/>
              <w:left w:val="nil"/>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360"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358"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r>
      <w:tr w:rsidR="00C43435">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TAXUD</w:t>
            </w:r>
          </w:p>
        </w:tc>
        <w:tc>
          <w:tcPr>
            <w:tcW w:w="1359" w:type="pct"/>
            <w:tcBorders>
              <w:top w:val="nil"/>
              <w:left w:val="nil"/>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360"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358"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r>
      <w:tr w:rsidR="00C43435">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TRADE</w:t>
            </w:r>
          </w:p>
        </w:tc>
        <w:tc>
          <w:tcPr>
            <w:tcW w:w="1359" w:type="pct"/>
            <w:tcBorders>
              <w:top w:val="nil"/>
              <w:left w:val="nil"/>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360"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358"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r>
      <w:tr w:rsidR="00C43435">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rsidR="00C43435" w:rsidRDefault="00CA338D">
            <w:pPr>
              <w:spacing w:after="0" w:line="240" w:lineRule="auto"/>
              <w:ind w:left="720"/>
              <w:rPr>
                <w:rFonts w:ascii="Times New Roman" w:hAnsi="Times New Roman"/>
                <w:b/>
                <w:bCs/>
                <w:noProof/>
                <w:color w:val="000000"/>
                <w:sz w:val="18"/>
                <w:szCs w:val="18"/>
                <w:lang w:eastAsia="en-GB"/>
              </w:rPr>
            </w:pPr>
            <w:r>
              <w:rPr>
                <w:rFonts w:ascii="Times New Roman" w:hAnsi="Times New Roman"/>
                <w:b/>
                <w:noProof/>
                <w:color w:val="000000"/>
                <w:sz w:val="18"/>
                <w:szCs w:val="18"/>
                <w:lang w:eastAsia="en-GB"/>
              </w:rPr>
              <w:t>TOTAL:</w:t>
            </w:r>
          </w:p>
        </w:tc>
        <w:tc>
          <w:tcPr>
            <w:tcW w:w="1359" w:type="pct"/>
            <w:tcBorders>
              <w:top w:val="nil"/>
              <w:left w:val="nil"/>
              <w:bottom w:val="single" w:sz="4" w:space="0" w:color="auto"/>
              <w:right w:val="single" w:sz="4" w:space="0" w:color="auto"/>
            </w:tcBorders>
            <w:shd w:val="clear" w:color="auto" w:fill="FFFF99"/>
            <w:noWrap/>
            <w:vAlign w:val="center"/>
          </w:tcPr>
          <w:p w:rsidR="00C43435" w:rsidRDefault="00CA338D">
            <w:pPr>
              <w:spacing w:after="0" w:line="240" w:lineRule="auto"/>
              <w:jc w:val="center"/>
              <w:rPr>
                <w:rFonts w:ascii="Times New Roman" w:hAnsi="Times New Roman"/>
                <w:b/>
                <w:bCs/>
                <w:noProof/>
                <w:color w:val="000000"/>
                <w:sz w:val="18"/>
                <w:szCs w:val="18"/>
                <w:lang w:eastAsia="en-GB"/>
              </w:rPr>
            </w:pPr>
            <w:r>
              <w:rPr>
                <w:rFonts w:ascii="Times New Roman" w:hAnsi="Times New Roman"/>
                <w:b/>
                <w:bCs/>
                <w:noProof/>
                <w:sz w:val="18"/>
                <w:szCs w:val="18"/>
                <w:lang w:eastAsia="en-GB"/>
              </w:rPr>
              <w:t>88</w:t>
            </w:r>
          </w:p>
        </w:tc>
        <w:tc>
          <w:tcPr>
            <w:tcW w:w="1360"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b/>
                <w:bCs/>
                <w:noProof/>
                <w:color w:val="000000"/>
                <w:sz w:val="18"/>
                <w:szCs w:val="18"/>
                <w:lang w:eastAsia="en-GB"/>
              </w:rPr>
            </w:pPr>
            <w:r>
              <w:rPr>
                <w:rFonts w:ascii="Times New Roman" w:hAnsi="Times New Roman"/>
                <w:b/>
                <w:bCs/>
                <w:noProof/>
                <w:color w:val="000000"/>
                <w:sz w:val="18"/>
                <w:szCs w:val="18"/>
                <w:lang w:eastAsia="en-GB"/>
              </w:rPr>
              <w:t>1</w:t>
            </w:r>
          </w:p>
        </w:tc>
        <w:tc>
          <w:tcPr>
            <w:tcW w:w="1358" w:type="pct"/>
            <w:tcBorders>
              <w:top w:val="nil"/>
              <w:left w:val="nil"/>
              <w:bottom w:val="single" w:sz="4" w:space="0" w:color="auto"/>
              <w:right w:val="single" w:sz="4" w:space="0" w:color="auto"/>
            </w:tcBorders>
            <w:shd w:val="clear" w:color="auto" w:fill="FFFF99"/>
            <w:noWrap/>
            <w:vAlign w:val="bottom"/>
          </w:tcPr>
          <w:p w:rsidR="00C43435" w:rsidRDefault="00CA338D">
            <w:pPr>
              <w:spacing w:after="0" w:line="240" w:lineRule="auto"/>
              <w:jc w:val="center"/>
              <w:rPr>
                <w:rFonts w:ascii="Times New Roman" w:hAnsi="Times New Roman"/>
                <w:b/>
                <w:bCs/>
                <w:noProof/>
                <w:color w:val="000000"/>
                <w:sz w:val="18"/>
                <w:szCs w:val="18"/>
                <w:lang w:eastAsia="en-GB"/>
              </w:rPr>
            </w:pPr>
            <w:r>
              <w:rPr>
                <w:rFonts w:ascii="Times New Roman" w:hAnsi="Times New Roman"/>
                <w:b/>
                <w:bCs/>
                <w:noProof/>
                <w:color w:val="000000"/>
                <w:sz w:val="18"/>
                <w:szCs w:val="18"/>
                <w:lang w:eastAsia="en-GB"/>
              </w:rPr>
              <w:t>0</w:t>
            </w:r>
          </w:p>
        </w:tc>
      </w:tr>
    </w:tbl>
    <w:p w:rsidR="00C43435" w:rsidRDefault="00CA338D">
      <w:pPr>
        <w:pStyle w:val="ManualHeading1"/>
        <w:rPr>
          <w:noProof/>
        </w:rPr>
      </w:pPr>
      <w:r>
        <w:t>3.</w:t>
      </w:r>
      <w:r>
        <w:tab/>
      </w:r>
      <w:r>
        <w:rPr>
          <w:noProof/>
        </w:rPr>
        <w:t>Detailed information on the activities of the committees</w:t>
      </w:r>
    </w:p>
    <w:p w:rsidR="00C43435" w:rsidRDefault="00CA338D">
      <w:pPr>
        <w:jc w:val="both"/>
        <w:rPr>
          <w:rFonts w:ascii="Times New Roman" w:hAnsi="Times New Roman"/>
          <w:noProof/>
          <w:sz w:val="24"/>
          <w:szCs w:val="24"/>
        </w:rPr>
      </w:pPr>
      <w:r>
        <w:rPr>
          <w:rFonts w:ascii="Times New Roman" w:hAnsi="Times New Roman"/>
          <w:noProof/>
          <w:sz w:val="24"/>
          <w:szCs w:val="24"/>
        </w:rPr>
        <w:t>The working document accompanying this report provides detailed information about the work of the individual committees in 2019, broken down on the basis of the different Commission departments concerned.</w:t>
      </w:r>
      <w:bookmarkStart w:id="3" w:name="_CopyToNewDocument_"/>
      <w:bookmarkEnd w:id="3"/>
    </w:p>
    <w:p w:rsidR="00C43435" w:rsidRDefault="00CA338D">
      <w:pPr>
        <w:pStyle w:val="ManualHeading1"/>
        <w:rPr>
          <w:noProof/>
        </w:rPr>
      </w:pPr>
      <w:r>
        <w:t>4.</w:t>
      </w:r>
      <w:r>
        <w:tab/>
      </w:r>
      <w:r>
        <w:rPr>
          <w:noProof/>
        </w:rPr>
        <w:t>Conclusion</w:t>
      </w:r>
    </w:p>
    <w:p w:rsidR="00C43435" w:rsidRDefault="00CA338D">
      <w:pPr>
        <w:jc w:val="both"/>
        <w:rPr>
          <w:rFonts w:ascii="Times New Roman" w:hAnsi="Times New Roman"/>
          <w:noProof/>
          <w:sz w:val="24"/>
          <w:szCs w:val="24"/>
        </w:rPr>
      </w:pPr>
      <w:r>
        <w:rPr>
          <w:rFonts w:ascii="Times New Roman" w:hAnsi="Times New Roman"/>
          <w:noProof/>
          <w:sz w:val="24"/>
          <w:szCs w:val="24"/>
        </w:rPr>
        <w:t xml:space="preserve">In 2019, the activity of the committees continued at levels comparable to the previous years: there were 318 active committees, which held 590 meetings and 944 written procedures and delivered 1729 opinions. </w:t>
      </w:r>
    </w:p>
    <w:p w:rsidR="00C43435" w:rsidRDefault="00CA338D">
      <w:pPr>
        <w:rPr>
          <w:noProof/>
        </w:rPr>
      </w:pPr>
      <w:r>
        <w:rPr>
          <w:rFonts w:ascii="Times New Roman" w:hAnsi="Times New Roman"/>
          <w:noProof/>
          <w:sz w:val="24"/>
          <w:szCs w:val="24"/>
        </w:rPr>
        <w:t>The European Parliament and the Council are invited to take note of this Report.</w:t>
      </w:r>
    </w:p>
    <w:sectPr w:rsidR="00C43435">
      <w:headerReference w:type="even" r:id="rId15"/>
      <w:headerReference w:type="default" r:id="rId16"/>
      <w:footerReference w:type="even" r:id="rId17"/>
      <w:footerReference w:type="default" r:id="rId18"/>
      <w:headerReference w:type="first" r:id="rId19"/>
      <w:footerReference w:type="first" r:id="rId20"/>
      <w:pgSz w:w="11906" w:h="16838" w:code="9"/>
      <w:pgMar w:top="1134" w:right="1418" w:bottom="1134" w:left="1418"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435" w:rsidRDefault="00CA338D">
      <w:pPr>
        <w:spacing w:after="0" w:line="240" w:lineRule="auto"/>
      </w:pPr>
      <w:r>
        <w:separator/>
      </w:r>
    </w:p>
  </w:endnote>
  <w:endnote w:type="continuationSeparator" w:id="0">
    <w:p w:rsidR="00C43435" w:rsidRDefault="00CA3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ngal">
    <w:altName w:val="Cambria Math"/>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435" w:rsidRDefault="00C434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435" w:rsidRDefault="00CA338D">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435" w:rsidRDefault="00C43435">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435" w:rsidRDefault="00C4343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7327084"/>
      <w:docPartObj>
        <w:docPartGallery w:val="Page Numbers (Bottom of Page)"/>
        <w:docPartUnique/>
      </w:docPartObj>
    </w:sdtPr>
    <w:sdtEndPr>
      <w:rPr>
        <w:noProof/>
      </w:rPr>
    </w:sdtEndPr>
    <w:sdtContent>
      <w:p w:rsidR="00C43435" w:rsidRDefault="00CA338D">
        <w:pPr>
          <w:pStyle w:val="Footer"/>
          <w:jc w:val="center"/>
        </w:pPr>
        <w:r>
          <w:fldChar w:fldCharType="begin"/>
        </w:r>
        <w:r>
          <w:instrText xml:space="preserve"> PAGE   \* MERGEFORMAT </w:instrText>
        </w:r>
        <w:r>
          <w:fldChar w:fldCharType="separate"/>
        </w:r>
        <w:r w:rsidR="00566C0C">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435" w:rsidRDefault="00C434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435" w:rsidRDefault="00CA338D">
      <w:pPr>
        <w:spacing w:after="0" w:line="240" w:lineRule="auto"/>
      </w:pPr>
      <w:r>
        <w:separator/>
      </w:r>
    </w:p>
  </w:footnote>
  <w:footnote w:type="continuationSeparator" w:id="0">
    <w:p w:rsidR="00C43435" w:rsidRDefault="00CA338D">
      <w:pPr>
        <w:spacing w:after="0" w:line="240" w:lineRule="auto"/>
      </w:pPr>
      <w:r>
        <w:continuationSeparator/>
      </w:r>
    </w:p>
  </w:footnote>
  <w:footnote w:id="1">
    <w:p w:rsidR="00C43435" w:rsidRDefault="00CA338D">
      <w:pPr>
        <w:pStyle w:val="FootnoteText"/>
      </w:pPr>
      <w:r>
        <w:rPr>
          <w:rStyle w:val="FootnoteReference"/>
        </w:rPr>
        <w:footnoteRef/>
      </w:r>
      <w:r>
        <w:tab/>
      </w:r>
      <w:r>
        <w:rPr>
          <w:rStyle w:val="Strong"/>
          <w:b w:val="0"/>
          <w:lang w:val="en"/>
        </w:rPr>
        <w:t>Regulation (EU) No 182/2011 of the European Parliament and of the Council of 16 February 2011 laying down the rules and general principles concerning mechanisms for control by Member States of the Commission’s exercise of implementing powers (OJ L 55, 28.2.2011, p. 13).</w:t>
      </w:r>
    </w:p>
  </w:footnote>
  <w:footnote w:id="2">
    <w:p w:rsidR="00C43435" w:rsidRDefault="00CA338D">
      <w:pPr>
        <w:pStyle w:val="FootnoteText"/>
      </w:pPr>
      <w:r>
        <w:rPr>
          <w:rStyle w:val="FootnoteReference"/>
        </w:rPr>
        <w:footnoteRef/>
      </w:r>
      <w:r>
        <w:tab/>
        <w:t>Council Decision 1999/468/EC of 28 June 1999 laying down the procedures for the exercise of implementing powers conferred on the Commission (OJ L 184, 17.7.1999, p. 23), as amended by Decision 2006/512/EC (OJ L 200, 22.7.2006, p. 11) (Consolidated version in OJ C 255, 21.10.2006, p. 4)</w:t>
      </w:r>
      <w:r>
        <w:rPr>
          <w:lang w:eastAsia="en-GB"/>
        </w:rPr>
        <w:t>.</w:t>
      </w:r>
    </w:p>
  </w:footnote>
  <w:footnote w:id="3">
    <w:p w:rsidR="00C43435" w:rsidRDefault="00CA338D">
      <w:pPr>
        <w:pStyle w:val="FootnoteText"/>
      </w:pPr>
      <w:r>
        <w:rPr>
          <w:rStyle w:val="FootnoteReference"/>
        </w:rPr>
        <w:footnoteRef/>
      </w:r>
      <w:r>
        <w:t xml:space="preserve">  </w:t>
      </w:r>
      <w:r>
        <w:tab/>
        <w:t xml:space="preserve">Interinstitutional Agreement between the European Parliament, the Council of the European Union and the European Commission on Better Law-Making of 13 April 2016 (OJ L 123, 12.5.2016, p. 1). </w:t>
      </w:r>
    </w:p>
  </w:footnote>
  <w:footnote w:id="4">
    <w:p w:rsidR="00C43435" w:rsidRDefault="00CA338D">
      <w:pPr>
        <w:pStyle w:val="FootnoteText"/>
        <w:rPr>
          <w:lang w:val="en-US"/>
        </w:rPr>
      </w:pPr>
      <w:r>
        <w:rPr>
          <w:rStyle w:val="FootnoteReference"/>
        </w:rPr>
        <w:footnoteRef/>
      </w:r>
      <w:r>
        <w:rPr>
          <w:lang w:val="en-US"/>
        </w:rPr>
        <w:tab/>
      </w:r>
      <w:r>
        <w:t>Regulation (EU) 2019/1243 of the European Parliament and of the Council of 20 June 2019 adapting a number of legal acts providing for the use of the regulatory procedure with scrutiny to Articles 290 and 291 of the Treaty on the Functioning of the European Union (OJ L 198, 25.7.2019, p. 241).</w:t>
      </w:r>
    </w:p>
  </w:footnote>
  <w:footnote w:id="5">
    <w:p w:rsidR="00C43435" w:rsidRDefault="00CA338D">
      <w:pPr>
        <w:pStyle w:val="FootnoteText"/>
      </w:pPr>
      <w:r>
        <w:rPr>
          <w:rStyle w:val="FootnoteReference"/>
        </w:rPr>
        <w:footnoteRef/>
      </w:r>
      <w:r>
        <w:t xml:space="preserve"> </w:t>
      </w:r>
      <w:r>
        <w:tab/>
        <w:t>Proposal for a Regulation of the European Parliament and of the Council adapting a number of legal acts providing for the use of the regulatory procedure with scrutiny to Articles 290 and 291 of the Treaty on the Functioning of the European Union, COM(2016) 799 final</w:t>
      </w:r>
      <w:r w:rsidR="00566C0C">
        <w:t>.</w:t>
      </w:r>
      <w:r>
        <w:t xml:space="preserve"> </w:t>
      </w:r>
    </w:p>
  </w:footnote>
  <w:footnote w:id="6">
    <w:p w:rsidR="00C43435" w:rsidRDefault="00CA338D">
      <w:pPr>
        <w:pStyle w:val="FootnoteText"/>
      </w:pPr>
      <w:r>
        <w:rPr>
          <w:rStyle w:val="FootnoteReference"/>
        </w:rPr>
        <w:footnoteRef/>
      </w:r>
      <w:r>
        <w:tab/>
        <w:t>Proposal for a Regulation of the European Parliament and of the Council adapting a number of legal acts in the area of Justice providing for the use of the regulatory procedure with scrutiny to Article 290 of the Treaty on the Functioning of the European Union (COM(2016)798).</w:t>
      </w:r>
    </w:p>
  </w:footnote>
  <w:footnote w:id="7">
    <w:p w:rsidR="00C43435" w:rsidRDefault="00CA338D">
      <w:pPr>
        <w:pStyle w:val="FootnoteText"/>
      </w:pPr>
      <w:r>
        <w:rPr>
          <w:rStyle w:val="FootnoteReference"/>
        </w:rPr>
        <w:footnoteRef/>
      </w:r>
      <w:r>
        <w:t xml:space="preserve"> </w:t>
      </w:r>
      <w:r>
        <w:tab/>
        <w:t>Interinstitutional Agreement on the Non-Binding Criteria for the application of Articles 290 and 291 of the Treaty on the Functioning of the European Union (OJ C 223, 3.7.2019, p. 1).</w:t>
      </w:r>
    </w:p>
  </w:footnote>
  <w:footnote w:id="8">
    <w:p w:rsidR="00C43435" w:rsidRDefault="00CA338D">
      <w:pPr>
        <w:pStyle w:val="FootnoteText"/>
      </w:pPr>
      <w:r>
        <w:rPr>
          <w:rStyle w:val="FootnoteReference"/>
        </w:rPr>
        <w:footnoteRef/>
      </w:r>
      <w:r>
        <w:t xml:space="preserve"> </w:t>
      </w:r>
      <w:r>
        <w:tab/>
        <w:t>Proposal for a Regulation of the European Parliament and of the Council amending Regulation (EU) No 182/2011 laying down the rules and general principles concerning mechanisms for control by Member States of the Commission’s exercise of implementing powers (COM(2017)085 final).</w:t>
      </w:r>
    </w:p>
  </w:footnote>
  <w:footnote w:id="9">
    <w:p w:rsidR="00C43435" w:rsidRDefault="00CA338D">
      <w:pPr>
        <w:pStyle w:val="FootnoteText"/>
      </w:pPr>
      <w:r>
        <w:rPr>
          <w:rStyle w:val="FootnoteReference"/>
        </w:rPr>
        <w:footnoteRef/>
      </w:r>
      <w:r>
        <w:t xml:space="preserve"> </w:t>
      </w:r>
      <w:r>
        <w:tab/>
      </w:r>
      <w:hyperlink r:id="rId1" w:history="1">
        <w:r>
          <w:rPr>
            <w:rStyle w:val="Hyperlink"/>
          </w:rPr>
          <w:t>https://ec.europa.eu/info/law/better-regulation/have-your-say_en</w:t>
        </w:r>
      </w:hyperlink>
      <w:r>
        <w:t xml:space="preserve"> </w:t>
      </w:r>
    </w:p>
  </w:footnote>
  <w:footnote w:id="10">
    <w:p w:rsidR="00C43435" w:rsidRDefault="00CA338D">
      <w:pPr>
        <w:pStyle w:val="FootnoteText"/>
      </w:pPr>
      <w:r>
        <w:rPr>
          <w:rStyle w:val="FootnoteReference"/>
        </w:rPr>
        <w:footnoteRef/>
      </w:r>
      <w:r>
        <w:tab/>
        <w:t xml:space="preserve">For more details see: </w:t>
      </w:r>
      <w:hyperlink r:id="rId2" w:history="1">
        <w:r>
          <w:rPr>
            <w:rStyle w:val="Hyperlink"/>
          </w:rPr>
          <w:t>http://ec.europa.eu/transparency/regexpert/index.cfm</w:t>
        </w:r>
      </w:hyperlink>
      <w:r>
        <w:t xml:space="preserve">. </w:t>
      </w:r>
    </w:p>
  </w:footnote>
  <w:footnote w:id="11">
    <w:p w:rsidR="00C43435" w:rsidRDefault="00CA338D">
      <w:pPr>
        <w:pStyle w:val="FootnoteText"/>
      </w:pPr>
      <w:r>
        <w:rPr>
          <w:rStyle w:val="FootnoteReference"/>
        </w:rPr>
        <w:footnoteRef/>
      </w:r>
      <w:r>
        <w:t xml:space="preserve"> </w:t>
      </w:r>
      <w:r>
        <w:tab/>
        <w:t>In a few basic acts the legislator has provided for specific configurations of the committee.</w:t>
      </w:r>
    </w:p>
  </w:footnote>
  <w:footnote w:id="12">
    <w:p w:rsidR="00C43435" w:rsidRDefault="00CA338D">
      <w:pPr>
        <w:pStyle w:val="FootnoteText"/>
      </w:pPr>
      <w:r>
        <w:rPr>
          <w:rStyle w:val="FootnoteReference"/>
        </w:rPr>
        <w:footnoteRef/>
      </w:r>
      <w:r>
        <w:tab/>
        <w:t>The committee voting can take place in a regular committee meeting or, in duly justified cases, by written procedure, in accordance with Article 3(5) of the Comitology Regulation.</w:t>
      </w:r>
    </w:p>
  </w:footnote>
  <w:footnote w:id="13">
    <w:p w:rsidR="00C43435" w:rsidRDefault="00CA338D">
      <w:pPr>
        <w:pStyle w:val="FootnoteText"/>
      </w:pPr>
      <w:r>
        <w:rPr>
          <w:rStyle w:val="FootnoteReference"/>
        </w:rPr>
        <w:footnoteRef/>
      </w:r>
      <w:r>
        <w:tab/>
        <w:t>It is to be noted that there can be discrepancies between the number of opinions and the number of implementing acts/measures in any given year. The reasons for these are explained in the introduction to the accompanying staff working document.</w:t>
      </w:r>
    </w:p>
  </w:footnote>
  <w:footnote w:id="14">
    <w:p w:rsidR="00C43435" w:rsidRDefault="00CA338D">
      <w:pPr>
        <w:pStyle w:val="FootnoteText"/>
      </w:pPr>
      <w:r>
        <w:rPr>
          <w:rStyle w:val="FootnoteReference"/>
        </w:rPr>
        <w:footnoteRef/>
      </w:r>
      <w:r>
        <w:t xml:space="preserve"> </w:t>
      </w:r>
      <w:r>
        <w:tab/>
      </w:r>
      <w:r>
        <w:rPr>
          <w:color w:val="000000"/>
        </w:rPr>
        <w:t>A vote resulting in ‘no opinion’ is counted towards the total number of opinions.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435" w:rsidRDefault="00C434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435" w:rsidRDefault="00C43435">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435" w:rsidRDefault="00C43435">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435" w:rsidRDefault="00C4343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435" w:rsidRDefault="00C4343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435" w:rsidRDefault="00C434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0FB1"/>
    <w:multiLevelType w:val="multilevel"/>
    <w:tmpl w:val="30847FD6"/>
    <w:lvl w:ilvl="0">
      <w:start w:val="1"/>
      <w:numFmt w:val="decimal"/>
      <w:pStyle w:val="ListNumber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E43525"/>
    <w:multiLevelType w:val="multilevel"/>
    <w:tmpl w:val="76202BFE"/>
    <w:lvl w:ilvl="0">
      <w:start w:val="1"/>
      <w:numFmt w:val="decimal"/>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2DD5905"/>
    <w:multiLevelType w:val="singleLevel"/>
    <w:tmpl w:val="6CB4B73E"/>
    <w:lvl w:ilvl="0">
      <w:start w:val="1"/>
      <w:numFmt w:val="bullet"/>
      <w:pStyle w:val="ListBullet2"/>
      <w:lvlText w:val=""/>
      <w:lvlJc w:val="left"/>
      <w:pPr>
        <w:tabs>
          <w:tab w:val="num" w:pos="1134"/>
        </w:tabs>
        <w:ind w:left="1134" w:hanging="283"/>
      </w:pPr>
      <w:rPr>
        <w:rFonts w:ascii="Symbol" w:hAnsi="Symbol" w:hint="default"/>
      </w:rPr>
    </w:lvl>
  </w:abstractNum>
  <w:abstractNum w:abstractNumId="3" w15:restartNumberingAfterBreak="0">
    <w:nsid w:val="24E930D7"/>
    <w:multiLevelType w:val="multilevel"/>
    <w:tmpl w:val="EFD2E05E"/>
    <w:lvl w:ilvl="0">
      <w:start w:val="1"/>
      <w:numFmt w:val="decimal"/>
      <w:pStyle w:val="ListNumber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AF76E7A"/>
    <w:multiLevelType w:val="singleLevel"/>
    <w:tmpl w:val="C74C5A32"/>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5" w15:restartNumberingAfterBreak="0">
    <w:nsid w:val="3A5459E8"/>
    <w:multiLevelType w:val="singleLevel"/>
    <w:tmpl w:val="2188C922"/>
    <w:lvl w:ilvl="0">
      <w:start w:val="1"/>
      <w:numFmt w:val="bullet"/>
      <w:pStyle w:val="Tiret1"/>
      <w:lvlText w:val="–"/>
      <w:lvlJc w:val="left"/>
      <w:pPr>
        <w:tabs>
          <w:tab w:val="num" w:pos="1417"/>
        </w:tabs>
        <w:ind w:left="1417" w:hanging="567"/>
      </w:pPr>
    </w:lvl>
  </w:abstractNum>
  <w:abstractNum w:abstractNumId="6" w15:restartNumberingAfterBreak="0">
    <w:nsid w:val="3BA736C9"/>
    <w:multiLevelType w:val="singleLevel"/>
    <w:tmpl w:val="F00A6C0C"/>
    <w:lvl w:ilvl="0">
      <w:start w:val="1"/>
      <w:numFmt w:val="bullet"/>
      <w:pStyle w:val="Tiret0"/>
      <w:lvlText w:val="–"/>
      <w:lvlJc w:val="left"/>
      <w:pPr>
        <w:tabs>
          <w:tab w:val="num" w:pos="850"/>
        </w:tabs>
        <w:ind w:left="850" w:hanging="850"/>
      </w:pPr>
    </w:lvl>
  </w:abstractNum>
  <w:abstractNum w:abstractNumId="7" w15:restartNumberingAfterBreak="0">
    <w:nsid w:val="3C90278F"/>
    <w:multiLevelType w:val="singleLevel"/>
    <w:tmpl w:val="0FE08974"/>
    <w:name w:val="Tiret 1"/>
    <w:lvl w:ilvl="0">
      <w:start w:val="1"/>
      <w:numFmt w:val="bullet"/>
      <w:pStyle w:val="Tiret3"/>
      <w:lvlText w:val="–"/>
      <w:lvlJc w:val="left"/>
      <w:pPr>
        <w:tabs>
          <w:tab w:val="num" w:pos="2551"/>
        </w:tabs>
        <w:ind w:left="2551" w:hanging="567"/>
      </w:pPr>
    </w:lvl>
  </w:abstractNum>
  <w:abstractNum w:abstractNumId="8" w15:restartNumberingAfterBreak="0">
    <w:nsid w:val="3E191884"/>
    <w:multiLevelType w:val="singleLevel"/>
    <w:tmpl w:val="3020C764"/>
    <w:lvl w:ilvl="0">
      <w:start w:val="1"/>
      <w:numFmt w:val="bullet"/>
      <w:pStyle w:val="ListBullet3"/>
      <w:lvlText w:val=""/>
      <w:lvlJc w:val="left"/>
      <w:pPr>
        <w:tabs>
          <w:tab w:val="num" w:pos="1134"/>
        </w:tabs>
        <w:ind w:left="1134" w:hanging="283"/>
      </w:pPr>
      <w:rPr>
        <w:rFonts w:ascii="Symbol" w:hAnsi="Symbol" w:hint="default"/>
      </w:rPr>
    </w:lvl>
  </w:abstractNum>
  <w:abstractNum w:abstractNumId="9" w15:restartNumberingAfterBreak="0">
    <w:nsid w:val="40315490"/>
    <w:multiLevelType w:val="singleLevel"/>
    <w:tmpl w:val="1F86C700"/>
    <w:name w:val="7,134676E-02"/>
    <w:lvl w:ilvl="0">
      <w:start w:val="1"/>
      <w:numFmt w:val="bullet"/>
      <w:pStyle w:val="ListDash"/>
      <w:lvlText w:val="–"/>
      <w:lvlJc w:val="left"/>
      <w:pPr>
        <w:tabs>
          <w:tab w:val="num" w:pos="283"/>
        </w:tabs>
        <w:ind w:left="283" w:hanging="283"/>
      </w:pPr>
      <w:rPr>
        <w:rFonts w:ascii="Times New Roman" w:hAnsi="Times New Roman" w:cs="Times New Roman"/>
      </w:rPr>
    </w:lvl>
  </w:abstractNum>
  <w:abstractNum w:abstractNumId="10" w15:restartNumberingAfterBreak="0">
    <w:nsid w:val="48842C30"/>
    <w:multiLevelType w:val="singleLevel"/>
    <w:tmpl w:val="4FA60B90"/>
    <w:name w:val="List Dash"/>
    <w:lvl w:ilvl="0">
      <w:start w:val="1"/>
      <w:numFmt w:val="bullet"/>
      <w:pStyle w:val="Bullet4"/>
      <w:lvlText w:val=""/>
      <w:lvlJc w:val="left"/>
      <w:pPr>
        <w:tabs>
          <w:tab w:val="num" w:pos="3118"/>
        </w:tabs>
        <w:ind w:left="3118" w:hanging="567"/>
      </w:pPr>
      <w:rPr>
        <w:rFonts w:ascii="Symbol" w:hAnsi="Symbol" w:hint="default"/>
      </w:rPr>
    </w:lvl>
  </w:abstractNum>
  <w:abstractNum w:abstractNumId="11" w15:restartNumberingAfterBreak="0">
    <w:nsid w:val="54593082"/>
    <w:multiLevelType w:val="singleLevel"/>
    <w:tmpl w:val="EDE069AC"/>
    <w:name w:val="Tiret 0"/>
    <w:lvl w:ilvl="0">
      <w:start w:val="1"/>
      <w:numFmt w:val="bullet"/>
      <w:pStyle w:val="Bullet0"/>
      <w:lvlText w:val=""/>
      <w:lvlJc w:val="left"/>
      <w:pPr>
        <w:tabs>
          <w:tab w:val="num" w:pos="850"/>
        </w:tabs>
        <w:ind w:left="850" w:hanging="850"/>
      </w:pPr>
      <w:rPr>
        <w:rFonts w:ascii="Symbol" w:hAnsi="Symbol" w:hint="default"/>
      </w:rPr>
    </w:lvl>
  </w:abstractNum>
  <w:abstractNum w:abstractNumId="12" w15:restartNumberingAfterBreak="0">
    <w:nsid w:val="568864DC"/>
    <w:multiLevelType w:val="singleLevel"/>
    <w:tmpl w:val="485EBDAC"/>
    <w:name w:val="Tiret 3"/>
    <w:lvl w:ilvl="0">
      <w:start w:val="1"/>
      <w:numFmt w:val="bullet"/>
      <w:pStyle w:val="Tiret4"/>
      <w:lvlText w:val="–"/>
      <w:lvlJc w:val="left"/>
      <w:pPr>
        <w:tabs>
          <w:tab w:val="num" w:pos="3118"/>
        </w:tabs>
        <w:ind w:left="3118" w:hanging="567"/>
      </w:pPr>
    </w:lvl>
  </w:abstractNum>
  <w:abstractNum w:abstractNumId="13" w15:restartNumberingAfterBreak="0">
    <w:nsid w:val="596D67A1"/>
    <w:multiLevelType w:val="singleLevel"/>
    <w:tmpl w:val="9AC8831A"/>
    <w:lvl w:ilvl="0">
      <w:start w:val="1"/>
      <w:numFmt w:val="bullet"/>
      <w:pStyle w:val="ListDash2"/>
      <w:lvlText w:val="–"/>
      <w:lvlJc w:val="left"/>
      <w:pPr>
        <w:tabs>
          <w:tab w:val="num" w:pos="1134"/>
        </w:tabs>
        <w:ind w:left="1134" w:hanging="283"/>
      </w:pPr>
      <w:rPr>
        <w:rFonts w:ascii="Times New Roman" w:hAnsi="Times New Roman" w:cs="Times New Roman"/>
      </w:rPr>
    </w:lvl>
  </w:abstractNum>
  <w:abstractNum w:abstractNumId="14" w15:restartNumberingAfterBreak="0">
    <w:nsid w:val="5F342530"/>
    <w:multiLevelType w:val="singleLevel"/>
    <w:tmpl w:val="D5444702"/>
    <w:name w:val="List Dash 2"/>
    <w:lvl w:ilvl="0">
      <w:start w:val="1"/>
      <w:numFmt w:val="bullet"/>
      <w:pStyle w:val="Bullet3"/>
      <w:lvlText w:val=""/>
      <w:lvlJc w:val="left"/>
      <w:pPr>
        <w:tabs>
          <w:tab w:val="num" w:pos="2551"/>
        </w:tabs>
        <w:ind w:left="2551" w:hanging="567"/>
      </w:pPr>
      <w:rPr>
        <w:rFonts w:ascii="Symbol" w:hAnsi="Symbol" w:hint="default"/>
      </w:rPr>
    </w:lvl>
  </w:abstractNum>
  <w:abstractNum w:abstractNumId="15" w15:restartNumberingAfterBreak="0">
    <w:nsid w:val="5F8C3B69"/>
    <w:multiLevelType w:val="multilevel"/>
    <w:tmpl w:val="9B14DAA8"/>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F9C40AA"/>
    <w:multiLevelType w:val="singleLevel"/>
    <w:tmpl w:val="B89CB5A2"/>
    <w:lvl w:ilvl="0">
      <w:start w:val="1"/>
      <w:numFmt w:val="bullet"/>
      <w:pStyle w:val="Bullet2"/>
      <w:lvlText w:val=""/>
      <w:lvlJc w:val="left"/>
      <w:pPr>
        <w:tabs>
          <w:tab w:val="num" w:pos="1984"/>
        </w:tabs>
        <w:ind w:left="1984" w:hanging="567"/>
      </w:pPr>
      <w:rPr>
        <w:rFonts w:ascii="Symbol" w:hAnsi="Symbol" w:hint="default"/>
      </w:rPr>
    </w:lvl>
  </w:abstractNum>
  <w:abstractNum w:abstractNumId="17" w15:restartNumberingAfterBreak="0">
    <w:nsid w:val="62970F71"/>
    <w:multiLevelType w:val="singleLevel"/>
    <w:tmpl w:val="5AFA8C72"/>
    <w:name w:val="Bullet 4"/>
    <w:lvl w:ilvl="0">
      <w:start w:val="1"/>
      <w:numFmt w:val="bullet"/>
      <w:pStyle w:val="Tiret2"/>
      <w:lvlText w:val="–"/>
      <w:lvlJc w:val="left"/>
      <w:pPr>
        <w:tabs>
          <w:tab w:val="num" w:pos="1984"/>
        </w:tabs>
        <w:ind w:left="1984" w:hanging="567"/>
      </w:pPr>
    </w:lvl>
  </w:abstractNum>
  <w:abstractNum w:abstractNumId="18" w15:restartNumberingAfterBreak="0">
    <w:nsid w:val="62A8042C"/>
    <w:multiLevelType w:val="singleLevel"/>
    <w:tmpl w:val="CCF20C06"/>
    <w:lvl w:ilvl="0">
      <w:start w:val="1"/>
      <w:numFmt w:val="bullet"/>
      <w:pStyle w:val="ListDash1"/>
      <w:lvlText w:val="–"/>
      <w:lvlJc w:val="left"/>
      <w:pPr>
        <w:tabs>
          <w:tab w:val="num" w:pos="1134"/>
        </w:tabs>
        <w:ind w:left="1134" w:hanging="283"/>
      </w:pPr>
      <w:rPr>
        <w:rFonts w:ascii="Times New Roman" w:hAnsi="Times New Roman" w:cs="Times New Roman"/>
      </w:rPr>
    </w:lvl>
  </w:abstractNum>
  <w:abstractNum w:abstractNumId="19" w15:restartNumberingAfterBreak="0">
    <w:nsid w:val="69995580"/>
    <w:multiLevelType w:val="singleLevel"/>
    <w:tmpl w:val="75CC7CBA"/>
    <w:lvl w:ilvl="0">
      <w:start w:val="1"/>
      <w:numFmt w:val="decimal"/>
      <w:pStyle w:val="Considrant"/>
      <w:lvlText w:val="(%1)"/>
      <w:lvlJc w:val="left"/>
      <w:pPr>
        <w:tabs>
          <w:tab w:val="num" w:pos="709"/>
        </w:tabs>
        <w:ind w:left="709" w:hanging="709"/>
      </w:pPr>
    </w:lvl>
  </w:abstractNum>
  <w:abstractNum w:abstractNumId="20" w15:restartNumberingAfterBreak="0">
    <w:nsid w:val="6A6901C1"/>
    <w:multiLevelType w:val="singleLevel"/>
    <w:tmpl w:val="208841AE"/>
    <w:lvl w:ilvl="0">
      <w:start w:val="1"/>
      <w:numFmt w:val="bullet"/>
      <w:pStyle w:val="ListBullet1"/>
      <w:lvlText w:val=""/>
      <w:lvlJc w:val="left"/>
      <w:pPr>
        <w:tabs>
          <w:tab w:val="num" w:pos="1134"/>
        </w:tabs>
        <w:ind w:left="1134" w:hanging="283"/>
      </w:pPr>
      <w:rPr>
        <w:rFonts w:ascii="Symbol" w:hAnsi="Symbol" w:hint="default"/>
      </w:rPr>
    </w:lvl>
  </w:abstractNum>
  <w:abstractNum w:abstractNumId="21" w15:restartNumberingAfterBreak="0">
    <w:nsid w:val="6D2B5511"/>
    <w:multiLevelType w:val="singleLevel"/>
    <w:tmpl w:val="74A09970"/>
    <w:lvl w:ilvl="0">
      <w:start w:val="1"/>
      <w:numFmt w:val="bullet"/>
      <w:pStyle w:val="ListBullet"/>
      <w:lvlText w:val=""/>
      <w:lvlJc w:val="left"/>
      <w:pPr>
        <w:tabs>
          <w:tab w:val="num" w:pos="283"/>
        </w:tabs>
        <w:ind w:left="283" w:hanging="283"/>
      </w:pPr>
      <w:rPr>
        <w:rFonts w:ascii="Symbol" w:hAnsi="Symbol" w:hint="default"/>
      </w:rPr>
    </w:lvl>
  </w:abstractNum>
  <w:abstractNum w:abstractNumId="22" w15:restartNumberingAfterBreak="0">
    <w:nsid w:val="711167E2"/>
    <w:multiLevelType w:val="multilevel"/>
    <w:tmpl w:val="C3843A7A"/>
    <w:name w:val="List Dash 1"/>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5C26F71"/>
    <w:multiLevelType w:val="multilevel"/>
    <w:tmpl w:val="8FF2E258"/>
    <w:name w:val="Bullet 0"/>
    <w:lvl w:ilvl="0">
      <w:start w:val="1"/>
      <w:numFmt w:val="decimal"/>
      <w:pStyle w:val="Heading1"/>
      <w:lvlText w:val="%1."/>
      <w:lvlJc w:val="left"/>
      <w:pPr>
        <w:tabs>
          <w:tab w:val="num" w:pos="850"/>
        </w:tabs>
        <w:ind w:left="850" w:hanging="850"/>
      </w:pPr>
      <w:rPr>
        <w:color w:val="auto"/>
      </w:r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8A241BD"/>
    <w:multiLevelType w:val="singleLevel"/>
    <w:tmpl w:val="53C4DF32"/>
    <w:lvl w:ilvl="0">
      <w:start w:val="1"/>
      <w:numFmt w:val="bullet"/>
      <w:pStyle w:val="ListDash3"/>
      <w:lvlText w:val="–"/>
      <w:lvlJc w:val="left"/>
      <w:pPr>
        <w:tabs>
          <w:tab w:val="num" w:pos="1134"/>
        </w:tabs>
        <w:ind w:left="1134" w:hanging="283"/>
      </w:pPr>
      <w:rPr>
        <w:rFonts w:ascii="Times New Roman" w:hAnsi="Times New Roman" w:cs="Times New Roman"/>
      </w:rPr>
    </w:lvl>
  </w:abstractNum>
  <w:abstractNum w:abstractNumId="25" w15:restartNumberingAfterBreak="0">
    <w:nsid w:val="79C96D36"/>
    <w:multiLevelType w:val="multilevel"/>
    <w:tmpl w:val="BE983CE4"/>
    <w:lvl w:ilvl="0">
      <w:start w:val="1"/>
      <w:numFmt w:val="decimal"/>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BE95D7F"/>
    <w:multiLevelType w:val="multilevel"/>
    <w:tmpl w:val="F126F780"/>
    <w:name w:val="List Bullet"/>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7" w15:restartNumberingAfterBreak="0">
    <w:nsid w:val="7D8820A0"/>
    <w:multiLevelType w:val="singleLevel"/>
    <w:tmpl w:val="54F6C7B4"/>
    <w:lvl w:ilvl="0">
      <w:start w:val="1"/>
      <w:numFmt w:val="bullet"/>
      <w:pStyle w:val="ListDash4"/>
      <w:lvlText w:val="–"/>
      <w:lvlJc w:val="left"/>
      <w:pPr>
        <w:tabs>
          <w:tab w:val="num" w:pos="1134"/>
        </w:tabs>
        <w:ind w:left="1134" w:hanging="283"/>
      </w:pPr>
      <w:rPr>
        <w:rFonts w:ascii="Times New Roman" w:hAnsi="Times New Roman" w:cs="Times New Roman"/>
      </w:rPr>
    </w:lvl>
  </w:abstractNum>
  <w:abstractNum w:abstractNumId="28" w15:restartNumberingAfterBreak="0">
    <w:nsid w:val="7F7154E1"/>
    <w:multiLevelType w:val="singleLevel"/>
    <w:tmpl w:val="E3F6D2C6"/>
    <w:lvl w:ilvl="0">
      <w:start w:val="1"/>
      <w:numFmt w:val="bullet"/>
      <w:pStyle w:val="ListBullet4"/>
      <w:lvlText w:val=""/>
      <w:lvlJc w:val="left"/>
      <w:pPr>
        <w:tabs>
          <w:tab w:val="num" w:pos="1134"/>
        </w:tabs>
        <w:ind w:left="1134" w:hanging="283"/>
      </w:pPr>
      <w:rPr>
        <w:rFonts w:ascii="Symbol" w:hAnsi="Symbol"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5"/>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8"/>
  </w:num>
  <w:num w:numId="6">
    <w:abstractNumId w:val="28"/>
  </w:num>
  <w:num w:numId="7">
    <w:abstractNumId w:val="3"/>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5"/>
  </w:num>
  <w:num w:numId="12">
    <w:abstractNumId w:val="17"/>
  </w:num>
  <w:num w:numId="13">
    <w:abstractNumId w:val="7"/>
  </w:num>
  <w:num w:numId="14">
    <w:abstractNumId w:val="12"/>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4"/>
  </w:num>
  <w:num w:numId="19">
    <w:abstractNumId w:val="16"/>
  </w:num>
  <w:num w:numId="20">
    <w:abstractNumId w:val="14"/>
  </w:num>
  <w:num w:numId="21">
    <w:abstractNumId w:val="10"/>
  </w:num>
  <w:num w:numId="22">
    <w:abstractNumId w:val="19"/>
    <w:lvlOverride w:ilvl="0">
      <w:startOverride w:val="1"/>
    </w:lvlOverride>
  </w:num>
  <w:num w:numId="23">
    <w:abstractNumId w:val="20"/>
  </w:num>
  <w:num w:numId="24">
    <w:abstractNumId w:val="9"/>
  </w:num>
  <w:num w:numId="25">
    <w:abstractNumId w:val="18"/>
  </w:num>
  <w:num w:numId="26">
    <w:abstractNumId w:val="13"/>
  </w:num>
  <w:num w:numId="27">
    <w:abstractNumId w:val="24"/>
  </w:num>
  <w:num w:numId="28">
    <w:abstractNumId w:val="27"/>
  </w:num>
  <w:num w:numId="29">
    <w:abstractNumId w:val="25"/>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7C36A20-4CB3-48CC-8B4D-A918ECC7F749"/>
    <w:docVar w:name="LW_COVERPAGE_TYPE" w:val="1"/>
    <w:docVar w:name="LW_CROSSREFERENCE" w:val="{SWD(2021) 21 final}"/>
    <w:docVar w:name="LW_DocType" w:val="NORMAL"/>
    <w:docVar w:name="LW_EMISSION" w:val="19.2.2021"/>
    <w:docVar w:name="LW_EMISSION_ISODATE" w:val="2021-02-19"/>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1) 6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the working of committees during 2019"/>
    <w:docVar w:name="LW_TYPE.DOC.CP" w:val="REPORT FROM THE COMMISSION TO THE EUROPEAN PARLIAMENT AND THE COUNCIL"/>
  </w:docVars>
  <w:rsids>
    <w:rsidRoot w:val="00C43435"/>
    <w:rsid w:val="00566C0C"/>
    <w:rsid w:val="00C43435"/>
    <w:rsid w:val="00CA338D"/>
  </w:rsids>
  <m:mathPr>
    <m:mathFont m:val="Cambria Math"/>
    <m:brkBin m:val="before"/>
    <m:brkBinSub m:val="--"/>
    <m:smallFrac m:val="0"/>
    <m:dispDef/>
    <m:lMargin m:val="0"/>
    <m:rMargin m:val="0"/>
    <m:defJc m:val="centerGroup"/>
    <m:wrapIndent m:val="1440"/>
    <m:intLim m:val="subSup"/>
    <m:naryLim m:val="undOvr"/>
  </m:mathPr>
  <w:themeFontLang w:val="en-GB"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923A6CD"/>
  <w15:docId w15:val="{F78F9A14-54E0-40C5-BA82-1095EBEC7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Calibri" w:hAnsi="Calibri"/>
      <w:sz w:val="22"/>
      <w:szCs w:val="22"/>
      <w:lang w:eastAsia="en-US"/>
    </w:rPr>
  </w:style>
  <w:style w:type="paragraph" w:styleId="Heading1">
    <w:name w:val="heading 1"/>
    <w:basedOn w:val="Normal"/>
    <w:next w:val="Text1"/>
    <w:link w:val="Heading1Char"/>
    <w:qFormat/>
    <w:pPr>
      <w:keepNext/>
      <w:numPr>
        <w:numId w:val="1"/>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unhideWhenUsed/>
    <w:qFormat/>
    <w:pPr>
      <w:keepNext/>
      <w:numPr>
        <w:ilvl w:val="1"/>
        <w:numId w:val="1"/>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unhideWhenUsed/>
    <w:qFormat/>
    <w:pPr>
      <w:keepNext/>
      <w:numPr>
        <w:ilvl w:val="2"/>
        <w:numId w:val="1"/>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unhideWhenUsed/>
    <w:qFormat/>
    <w:pPr>
      <w:keepNext/>
      <w:numPr>
        <w:ilvl w:val="3"/>
        <w:numId w:val="1"/>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bCs/>
      <w:smallCaps/>
      <w:sz w:val="24"/>
      <w:szCs w:val="32"/>
      <w:lang w:eastAsia="en-US"/>
    </w:rPr>
  </w:style>
  <w:style w:type="character" w:customStyle="1" w:styleId="Heading2Char">
    <w:name w:val="Heading 2 Char"/>
    <w:basedOn w:val="DefaultParagraphFont"/>
    <w:link w:val="Heading2"/>
    <w:rPr>
      <w:b/>
      <w:bCs/>
      <w:iCs/>
      <w:sz w:val="24"/>
      <w:szCs w:val="28"/>
      <w:lang w:eastAsia="en-US"/>
    </w:rPr>
  </w:style>
  <w:style w:type="character" w:customStyle="1" w:styleId="Heading3Char">
    <w:name w:val="Heading 3 Char"/>
    <w:basedOn w:val="DefaultParagraphFont"/>
    <w:link w:val="Heading3"/>
    <w:rPr>
      <w:bCs/>
      <w:i/>
      <w:sz w:val="24"/>
      <w:szCs w:val="26"/>
      <w:lang w:eastAsia="en-US"/>
    </w:rPr>
  </w:style>
  <w:style w:type="character" w:customStyle="1" w:styleId="Heading4Char">
    <w:name w:val="Heading 4 Char"/>
    <w:basedOn w:val="DefaultParagraphFont"/>
    <w:link w:val="Heading4"/>
    <w:rPr>
      <w:bCs/>
      <w:sz w:val="24"/>
      <w:szCs w:val="28"/>
      <w:lang w:eastAsia="en-US"/>
    </w:rPr>
  </w:style>
  <w:style w:type="character" w:styleId="Hyperlink">
    <w:name w:val="Hyperlink"/>
    <w:unhideWhenUsed/>
    <w:rPr>
      <w:rFonts w:ascii="Times New Roman" w:hAnsi="Times New Roman" w:cs="Times New Roman" w:hint="default"/>
      <w:color w:val="0000FF"/>
      <w:u w:val="single"/>
    </w:rPr>
  </w:style>
  <w:style w:type="character" w:styleId="FollowedHyperlink">
    <w:name w:val="FollowedHyperlink"/>
    <w:semiHidden/>
    <w:unhideWhenUsed/>
    <w:rPr>
      <w:color w:val="800080"/>
      <w:u w:val="single"/>
    </w:rPr>
  </w:style>
  <w:style w:type="paragraph" w:customStyle="1" w:styleId="Text1">
    <w:name w:val="Text 1"/>
    <w:basedOn w:val="Normal"/>
    <w:pPr>
      <w:spacing w:before="120" w:after="120" w:line="240" w:lineRule="auto"/>
      <w:ind w:left="850"/>
      <w:jc w:val="both"/>
    </w:pPr>
    <w:rPr>
      <w:rFonts w:ascii="Times New Roman" w:eastAsia="Times New Roman" w:hAnsi="Times New Roman"/>
      <w:sz w:val="24"/>
      <w:szCs w:val="24"/>
    </w:rPr>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sz w:val="24"/>
      <w:szCs w:val="24"/>
      <w:lang w:eastAsia="en-GB"/>
    </w:rPr>
  </w:style>
  <w:style w:type="paragraph" w:styleId="TOC1">
    <w:name w:val="toc 1"/>
    <w:basedOn w:val="Normal"/>
    <w:next w:val="Normal"/>
    <w:autoRedefine/>
    <w:semiHidden/>
    <w:unhideWhenUsed/>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2">
    <w:name w:val="toc 2"/>
    <w:basedOn w:val="Normal"/>
    <w:next w:val="Normal"/>
    <w:autoRedefine/>
    <w:semiHidden/>
    <w:unhideWhenUsed/>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3">
    <w:name w:val="toc 3"/>
    <w:basedOn w:val="Normal"/>
    <w:next w:val="Normal"/>
    <w:autoRedefine/>
    <w:semiHidden/>
    <w:unhideWhenUsed/>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4">
    <w:name w:val="toc 4"/>
    <w:basedOn w:val="Normal"/>
    <w:next w:val="Normal"/>
    <w:autoRedefine/>
    <w:semiHidden/>
    <w:unhideWhenUsed/>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5">
    <w:name w:val="toc 5"/>
    <w:basedOn w:val="Normal"/>
    <w:next w:val="Normal"/>
    <w:autoRedefine/>
    <w:semiHidden/>
    <w:unhideWhenUsed/>
    <w:pPr>
      <w:tabs>
        <w:tab w:val="right" w:leader="dot" w:pos="9071"/>
      </w:tabs>
      <w:spacing w:before="300" w:after="120" w:line="240" w:lineRule="auto"/>
    </w:pPr>
    <w:rPr>
      <w:rFonts w:ascii="Times New Roman" w:eastAsia="Times New Roman" w:hAnsi="Times New Roman"/>
      <w:sz w:val="24"/>
      <w:szCs w:val="24"/>
    </w:rPr>
  </w:style>
  <w:style w:type="paragraph" w:styleId="TOC6">
    <w:name w:val="toc 6"/>
    <w:basedOn w:val="Normal"/>
    <w:next w:val="Normal"/>
    <w:autoRedefine/>
    <w:semiHidden/>
    <w:unhideWhenUsed/>
    <w:pPr>
      <w:tabs>
        <w:tab w:val="right" w:leader="dot" w:pos="9071"/>
      </w:tabs>
      <w:spacing w:before="240" w:after="120" w:line="240" w:lineRule="auto"/>
    </w:pPr>
    <w:rPr>
      <w:rFonts w:ascii="Times New Roman" w:eastAsia="Times New Roman" w:hAnsi="Times New Roman"/>
      <w:sz w:val="24"/>
      <w:szCs w:val="24"/>
    </w:rPr>
  </w:style>
  <w:style w:type="paragraph" w:styleId="TOC7">
    <w:name w:val="toc 7"/>
    <w:basedOn w:val="Normal"/>
    <w:next w:val="Normal"/>
    <w:autoRedefine/>
    <w:semiHidden/>
    <w:unhideWhenUsed/>
    <w:pPr>
      <w:tabs>
        <w:tab w:val="right" w:leader="dot" w:pos="9071"/>
      </w:tabs>
      <w:spacing w:before="180" w:after="120" w:line="240" w:lineRule="auto"/>
    </w:pPr>
    <w:rPr>
      <w:rFonts w:ascii="Times New Roman" w:eastAsia="Times New Roman" w:hAnsi="Times New Roman"/>
      <w:sz w:val="24"/>
      <w:szCs w:val="24"/>
    </w:rPr>
  </w:style>
  <w:style w:type="paragraph" w:styleId="TOC8">
    <w:name w:val="toc 8"/>
    <w:basedOn w:val="Normal"/>
    <w:next w:val="Normal"/>
    <w:autoRedefine/>
    <w:semiHidden/>
    <w:unhideWhenUsed/>
    <w:pPr>
      <w:tabs>
        <w:tab w:val="right" w:leader="dot" w:pos="9071"/>
      </w:tabs>
      <w:spacing w:before="120" w:after="120" w:line="240" w:lineRule="auto"/>
    </w:pPr>
    <w:rPr>
      <w:rFonts w:ascii="Times New Roman" w:eastAsia="Times New Roman" w:hAnsi="Times New Roman"/>
      <w:sz w:val="24"/>
      <w:szCs w:val="24"/>
    </w:rPr>
  </w:style>
  <w:style w:type="paragraph" w:styleId="TOC9">
    <w:name w:val="toc 9"/>
    <w:basedOn w:val="Normal"/>
    <w:next w:val="Normal"/>
    <w:autoRedefine/>
    <w:semiHidden/>
    <w:unhideWhenUsed/>
    <w:pPr>
      <w:tabs>
        <w:tab w:val="right" w:leader="dot" w:pos="9071"/>
      </w:tabs>
      <w:spacing w:before="120" w:after="120" w:line="240" w:lineRule="auto"/>
      <w:jc w:val="both"/>
    </w:pPr>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semiHidden/>
    <w:rPr>
      <w:lang w:eastAsia="en-US"/>
    </w:rPr>
  </w:style>
  <w:style w:type="paragraph" w:styleId="CommentText">
    <w:name w:val="annotation text"/>
    <w:basedOn w:val="Normal"/>
    <w:link w:val="CommentTextChar"/>
    <w:semiHidden/>
    <w:unhideWhenUsed/>
    <w:pPr>
      <w:spacing w:before="120" w:after="120" w:line="240" w:lineRule="auto"/>
      <w:jc w:val="both"/>
    </w:pPr>
    <w:rPr>
      <w:rFonts w:ascii="Times New Roman" w:eastAsia="Times New Roman" w:hAnsi="Times New Roman"/>
      <w:sz w:val="20"/>
      <w:szCs w:val="20"/>
      <w:lang w:eastAsia="en-GB"/>
    </w:rPr>
  </w:style>
  <w:style w:type="character" w:customStyle="1" w:styleId="CommentTextChar">
    <w:name w:val="Comment Text Char"/>
    <w:basedOn w:val="DefaultParagraphFont"/>
    <w:link w:val="CommentText"/>
    <w:semiHidden/>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basedOn w:val="DefaultParagraphFont"/>
    <w:link w:val="Header"/>
    <w:uiPriority w:val="99"/>
    <w:rPr>
      <w:rFonts w:eastAsia="Calibri"/>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imes New Roman" w:hAnsi="Times New Roman"/>
      <w:sz w:val="24"/>
      <w:szCs w:val="24"/>
    </w:rPr>
  </w:style>
  <w:style w:type="character" w:customStyle="1" w:styleId="FooterChar">
    <w:name w:val="Footer Char"/>
    <w:basedOn w:val="DefaultParagraphFont"/>
    <w:link w:val="Footer"/>
    <w:uiPriority w:val="99"/>
    <w:rPr>
      <w:sz w:val="24"/>
      <w:szCs w:val="24"/>
      <w:lang w:eastAsia="en-US"/>
    </w:rPr>
  </w:style>
  <w:style w:type="paragraph" w:styleId="Caption">
    <w:name w:val="caption"/>
    <w:basedOn w:val="Normal"/>
    <w:next w:val="Normal"/>
    <w:unhideWhenUsed/>
    <w:qFormat/>
    <w:pPr>
      <w:spacing w:before="120" w:after="120" w:line="240" w:lineRule="auto"/>
      <w:jc w:val="both"/>
    </w:pPr>
    <w:rPr>
      <w:rFonts w:ascii="Times New Roman" w:eastAsia="Times New Roman" w:hAnsi="Times New Roman"/>
      <w:b/>
      <w:bCs/>
      <w:sz w:val="20"/>
      <w:szCs w:val="20"/>
    </w:rPr>
  </w:style>
  <w:style w:type="paragraph" w:styleId="TableofFigures">
    <w:name w:val="table of figures"/>
    <w:basedOn w:val="Normal"/>
    <w:next w:val="Normal"/>
    <w:semiHidden/>
    <w:unhideWhenUsed/>
    <w:pPr>
      <w:spacing w:before="120" w:after="120" w:line="240" w:lineRule="auto"/>
      <w:jc w:val="both"/>
    </w:pPr>
    <w:rPr>
      <w:rFonts w:ascii="Times New Roman" w:eastAsia="Times New Roman" w:hAnsi="Times New Roman"/>
      <w:sz w:val="24"/>
      <w:szCs w:val="24"/>
    </w:rPr>
  </w:style>
  <w:style w:type="paragraph" w:styleId="EndnoteText">
    <w:name w:val="endnote text"/>
    <w:basedOn w:val="Normal"/>
    <w:link w:val="EndnoteTextChar"/>
    <w:semiHidden/>
    <w:unhideWhenUsed/>
    <w:pPr>
      <w:spacing w:before="120" w:after="120" w:line="240" w:lineRule="auto"/>
      <w:jc w:val="both"/>
    </w:pPr>
    <w:rPr>
      <w:rFonts w:ascii="Times New Roman" w:eastAsia="Times New Roman" w:hAnsi="Times New Roman"/>
      <w:sz w:val="20"/>
      <w:szCs w:val="20"/>
    </w:rPr>
  </w:style>
  <w:style w:type="character" w:customStyle="1" w:styleId="EndnoteTextChar">
    <w:name w:val="Endnote Text Char"/>
    <w:basedOn w:val="DefaultParagraphFont"/>
    <w:link w:val="EndnoteText"/>
    <w:semiHidden/>
    <w:rPr>
      <w:lang w:eastAsia="en-US"/>
    </w:rPr>
  </w:style>
  <w:style w:type="paragraph" w:styleId="ListBullet">
    <w:name w:val="List Bullet"/>
    <w:basedOn w:val="Normal"/>
    <w:semiHidden/>
    <w:unhideWhenUsed/>
    <w:pPr>
      <w:numPr>
        <w:numId w:val="2"/>
      </w:numPr>
      <w:spacing w:before="120" w:after="120" w:line="240" w:lineRule="auto"/>
      <w:jc w:val="both"/>
    </w:pPr>
    <w:rPr>
      <w:rFonts w:ascii="Times New Roman" w:eastAsia="Times New Roman" w:hAnsi="Times New Roman"/>
      <w:sz w:val="24"/>
      <w:szCs w:val="24"/>
      <w:lang w:eastAsia="de-DE"/>
    </w:rPr>
  </w:style>
  <w:style w:type="paragraph" w:styleId="ListNumber">
    <w:name w:val="List Number"/>
    <w:basedOn w:val="Normal"/>
    <w:unhideWhenUsed/>
    <w:pPr>
      <w:numPr>
        <w:numId w:val="3"/>
      </w:numPr>
      <w:spacing w:before="120" w:after="120" w:line="240" w:lineRule="auto"/>
      <w:jc w:val="both"/>
    </w:pPr>
    <w:rPr>
      <w:rFonts w:ascii="Times New Roman" w:eastAsia="Times New Roman" w:hAnsi="Times New Roman"/>
      <w:sz w:val="24"/>
      <w:szCs w:val="24"/>
      <w:lang w:eastAsia="de-DE"/>
    </w:rPr>
  </w:style>
  <w:style w:type="paragraph" w:styleId="ListBullet2">
    <w:name w:val="List Bullet 2"/>
    <w:basedOn w:val="Normal"/>
    <w:semiHidden/>
    <w:unhideWhenUsed/>
    <w:pPr>
      <w:numPr>
        <w:numId w:val="4"/>
      </w:numPr>
      <w:spacing w:before="120" w:after="120" w:line="240" w:lineRule="auto"/>
      <w:jc w:val="both"/>
    </w:pPr>
    <w:rPr>
      <w:rFonts w:ascii="Times New Roman" w:eastAsia="Times New Roman" w:hAnsi="Times New Roman"/>
      <w:sz w:val="24"/>
      <w:szCs w:val="24"/>
      <w:lang w:eastAsia="de-DE"/>
    </w:rPr>
  </w:style>
  <w:style w:type="paragraph" w:styleId="ListBullet3">
    <w:name w:val="List Bullet 3"/>
    <w:basedOn w:val="Normal"/>
    <w:semiHidden/>
    <w:unhideWhenUsed/>
    <w:pPr>
      <w:numPr>
        <w:numId w:val="5"/>
      </w:numPr>
      <w:spacing w:before="120" w:after="120" w:line="240" w:lineRule="auto"/>
      <w:jc w:val="both"/>
    </w:pPr>
    <w:rPr>
      <w:rFonts w:ascii="Times New Roman" w:eastAsia="Times New Roman" w:hAnsi="Times New Roman"/>
      <w:sz w:val="24"/>
      <w:szCs w:val="24"/>
      <w:lang w:eastAsia="de-DE"/>
    </w:rPr>
  </w:style>
  <w:style w:type="paragraph" w:styleId="ListBullet4">
    <w:name w:val="List Bullet 4"/>
    <w:basedOn w:val="Normal"/>
    <w:semiHidden/>
    <w:unhideWhenUsed/>
    <w:pPr>
      <w:numPr>
        <w:numId w:val="6"/>
      </w:numPr>
      <w:spacing w:before="120" w:after="120" w:line="240" w:lineRule="auto"/>
      <w:jc w:val="both"/>
    </w:pPr>
    <w:rPr>
      <w:rFonts w:ascii="Times New Roman" w:eastAsia="Times New Roman" w:hAnsi="Times New Roman"/>
      <w:sz w:val="24"/>
      <w:szCs w:val="24"/>
      <w:lang w:eastAsia="de-DE"/>
    </w:rPr>
  </w:style>
  <w:style w:type="paragraph" w:styleId="ListNumber2">
    <w:name w:val="List Number 2"/>
    <w:basedOn w:val="Normal"/>
    <w:semiHidden/>
    <w:unhideWhenUsed/>
    <w:pPr>
      <w:numPr>
        <w:numId w:val="7"/>
      </w:numPr>
      <w:spacing w:before="120" w:after="120" w:line="240" w:lineRule="auto"/>
      <w:jc w:val="both"/>
    </w:pPr>
    <w:rPr>
      <w:rFonts w:ascii="Times New Roman" w:eastAsia="Times New Roman" w:hAnsi="Times New Roman"/>
      <w:sz w:val="24"/>
      <w:szCs w:val="24"/>
      <w:lang w:eastAsia="de-DE"/>
    </w:rPr>
  </w:style>
  <w:style w:type="paragraph" w:styleId="ListNumber3">
    <w:name w:val="List Number 3"/>
    <w:basedOn w:val="Normal"/>
    <w:semiHidden/>
    <w:unhideWhenUsed/>
    <w:pPr>
      <w:numPr>
        <w:numId w:val="8"/>
      </w:numPr>
      <w:spacing w:before="120" w:after="120" w:line="240" w:lineRule="auto"/>
      <w:jc w:val="both"/>
    </w:pPr>
    <w:rPr>
      <w:rFonts w:ascii="Times New Roman" w:eastAsia="Times New Roman" w:hAnsi="Times New Roman"/>
      <w:sz w:val="24"/>
      <w:szCs w:val="24"/>
      <w:lang w:eastAsia="de-DE"/>
    </w:rPr>
  </w:style>
  <w:style w:type="paragraph" w:styleId="ListNumber4">
    <w:name w:val="List Number 4"/>
    <w:basedOn w:val="Normal"/>
    <w:semiHidden/>
    <w:unhideWhenUsed/>
    <w:pPr>
      <w:numPr>
        <w:numId w:val="9"/>
      </w:numPr>
      <w:spacing w:before="120" w:after="120" w:line="240" w:lineRule="auto"/>
      <w:jc w:val="both"/>
    </w:pPr>
    <w:rPr>
      <w:rFonts w:ascii="Times New Roman" w:eastAsia="Times New Roman" w:hAnsi="Times New Roman"/>
      <w:sz w:val="24"/>
      <w:szCs w:val="24"/>
      <w:lang w:eastAsia="de-DE"/>
    </w:rPr>
  </w:style>
  <w:style w:type="paragraph" w:styleId="CommentSubject">
    <w:name w:val="annotation subject"/>
    <w:basedOn w:val="CommentText"/>
    <w:next w:val="CommentText"/>
    <w:link w:val="CommentSubjectChar"/>
    <w:semiHidden/>
    <w:unhideWhenUsed/>
    <w:rPr>
      <w:b/>
      <w:bCs/>
      <w:lang w:eastAsia="de-DE"/>
    </w:rPr>
  </w:style>
  <w:style w:type="character" w:customStyle="1" w:styleId="CommentSubjectChar">
    <w:name w:val="Comment Subject Char"/>
    <w:basedOn w:val="CommentTextChar"/>
    <w:link w:val="CommentSubject"/>
    <w:semiHidden/>
    <w:rPr>
      <w:b/>
      <w:bCs/>
      <w:lang w:eastAsia="de-DE"/>
    </w:rPr>
  </w:style>
  <w:style w:type="paragraph" w:styleId="BalloonText">
    <w:name w:val="Balloon Text"/>
    <w:basedOn w:val="Normal"/>
    <w:link w:val="BalloonTextChar"/>
    <w:semiHidden/>
    <w:unhideWhenUsed/>
    <w:pPr>
      <w:spacing w:before="120" w:after="120" w:line="240" w:lineRule="auto"/>
      <w:jc w:val="both"/>
    </w:pPr>
    <w:rPr>
      <w:rFonts w:ascii="Tahoma" w:eastAsia="Times New Roman" w:hAnsi="Tahoma" w:cs="Tahoma"/>
      <w:sz w:val="16"/>
      <w:szCs w:val="16"/>
      <w:lang w:eastAsia="de-DE"/>
    </w:rPr>
  </w:style>
  <w:style w:type="character" w:customStyle="1" w:styleId="BalloonTextChar">
    <w:name w:val="Balloon Text Char"/>
    <w:basedOn w:val="DefaultParagraphFont"/>
    <w:link w:val="BalloonText"/>
    <w:semiHidden/>
    <w:rPr>
      <w:rFonts w:ascii="Tahoma" w:hAnsi="Tahoma" w:cs="Tahoma"/>
      <w:sz w:val="16"/>
      <w:szCs w:val="16"/>
      <w:lang w:eastAsia="de-DE"/>
    </w:rPr>
  </w:style>
  <w:style w:type="paragraph" w:styleId="Revision">
    <w:name w:val="Revision"/>
    <w:uiPriority w:val="99"/>
    <w:semiHidden/>
    <w:rPr>
      <w:sz w:val="24"/>
      <w:szCs w:val="24"/>
      <w:lang w:eastAsia="en-US"/>
    </w:rPr>
  </w:style>
  <w:style w:type="paragraph" w:styleId="TOCHeading">
    <w:name w:val="TOC Heading"/>
    <w:basedOn w:val="Normal"/>
    <w:next w:val="Normal"/>
    <w:unhideWhenUsed/>
    <w:qFormat/>
    <w:pPr>
      <w:spacing w:before="120" w:after="240" w:line="240" w:lineRule="auto"/>
      <w:jc w:val="center"/>
    </w:pPr>
    <w:rPr>
      <w:rFonts w:ascii="Times New Roman" w:eastAsia="Times New Roman" w:hAnsi="Times New Roman"/>
      <w:b/>
      <w:sz w:val="28"/>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sz w:val="24"/>
      <w:szCs w:val="24"/>
    </w:r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szCs w:val="24"/>
    </w:rPr>
  </w:style>
  <w:style w:type="paragraph" w:customStyle="1" w:styleId="NumPar1">
    <w:name w:val="NumPar 1"/>
    <w:basedOn w:val="Normal"/>
    <w:next w:val="Text1"/>
    <w:pPr>
      <w:numPr>
        <w:numId w:val="15"/>
      </w:numPr>
      <w:spacing w:before="120" w:after="120" w:line="240" w:lineRule="auto"/>
      <w:jc w:val="both"/>
    </w:pPr>
    <w:rPr>
      <w:rFonts w:ascii="Times New Roman" w:eastAsia="Times New Roman" w:hAnsi="Times New Roman"/>
      <w:sz w:val="24"/>
      <w:szCs w:val="24"/>
    </w:rPr>
  </w:style>
  <w:style w:type="paragraph" w:customStyle="1" w:styleId="NumPar2">
    <w:name w:val="NumPar 2"/>
    <w:basedOn w:val="Normal"/>
    <w:next w:val="Text1"/>
    <w:pPr>
      <w:numPr>
        <w:ilvl w:val="1"/>
        <w:numId w:val="15"/>
      </w:numPr>
      <w:spacing w:before="120" w:after="120" w:line="240" w:lineRule="auto"/>
      <w:jc w:val="both"/>
    </w:pPr>
    <w:rPr>
      <w:rFonts w:ascii="Times New Roman" w:eastAsia="Times New Roman" w:hAnsi="Times New Roman"/>
      <w:sz w:val="24"/>
      <w:szCs w:val="24"/>
    </w:rPr>
  </w:style>
  <w:style w:type="paragraph" w:customStyle="1" w:styleId="NumPar3">
    <w:name w:val="NumPar 3"/>
    <w:basedOn w:val="Normal"/>
    <w:next w:val="Text1"/>
    <w:pPr>
      <w:numPr>
        <w:ilvl w:val="2"/>
        <w:numId w:val="15"/>
      </w:numPr>
      <w:spacing w:before="120" w:after="120" w:line="240" w:lineRule="auto"/>
      <w:jc w:val="both"/>
    </w:pPr>
    <w:rPr>
      <w:rFonts w:ascii="Times New Roman" w:eastAsia="Times New Roman" w:hAnsi="Times New Roman"/>
      <w:sz w:val="24"/>
      <w:szCs w:val="24"/>
    </w:rPr>
  </w:style>
  <w:style w:type="paragraph" w:customStyle="1" w:styleId="NumPar4">
    <w:name w:val="NumPar 4"/>
    <w:basedOn w:val="Normal"/>
    <w:next w:val="Text1"/>
    <w:pPr>
      <w:numPr>
        <w:ilvl w:val="3"/>
        <w:numId w:val="15"/>
      </w:numPr>
      <w:spacing w:before="120" w:after="120" w:line="240" w:lineRule="auto"/>
      <w:jc w:val="both"/>
    </w:pPr>
    <w:rPr>
      <w:rFonts w:ascii="Times New Roman" w:eastAsia="Times New Roman" w:hAnsi="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b/>
      <w:sz w:val="24"/>
      <w:szCs w:val="24"/>
    </w:rPr>
  </w:style>
  <w:style w:type="paragraph" w:customStyle="1" w:styleId="Point0number">
    <w:name w:val="Point 0 (number)"/>
    <w:basedOn w:val="Normal"/>
    <w:pPr>
      <w:numPr>
        <w:numId w:val="16"/>
      </w:numPr>
      <w:spacing w:before="120" w:after="120" w:line="240" w:lineRule="auto"/>
      <w:jc w:val="both"/>
    </w:pPr>
    <w:rPr>
      <w:rFonts w:ascii="Times New Roman" w:eastAsia="Times New Roman" w:hAnsi="Times New Roman"/>
      <w:sz w:val="24"/>
      <w:szCs w:val="24"/>
    </w:rPr>
  </w:style>
  <w:style w:type="paragraph" w:customStyle="1" w:styleId="Point1number">
    <w:name w:val="Point 1 (number)"/>
    <w:basedOn w:val="Normal"/>
    <w:pPr>
      <w:numPr>
        <w:ilvl w:val="2"/>
        <w:numId w:val="16"/>
      </w:numPr>
      <w:spacing w:before="120" w:after="120" w:line="240" w:lineRule="auto"/>
      <w:jc w:val="both"/>
    </w:pPr>
    <w:rPr>
      <w:rFonts w:ascii="Times New Roman" w:eastAsia="Times New Roman" w:hAnsi="Times New Roman"/>
      <w:sz w:val="24"/>
      <w:szCs w:val="24"/>
    </w:rPr>
  </w:style>
  <w:style w:type="paragraph" w:customStyle="1" w:styleId="Point2number">
    <w:name w:val="Point 2 (number)"/>
    <w:basedOn w:val="Normal"/>
    <w:pPr>
      <w:numPr>
        <w:ilvl w:val="4"/>
        <w:numId w:val="16"/>
      </w:numPr>
      <w:spacing w:before="120" w:after="120" w:line="240" w:lineRule="auto"/>
      <w:jc w:val="both"/>
    </w:pPr>
    <w:rPr>
      <w:rFonts w:ascii="Times New Roman" w:eastAsia="Times New Roman" w:hAnsi="Times New Roman"/>
      <w:sz w:val="24"/>
      <w:szCs w:val="24"/>
    </w:rPr>
  </w:style>
  <w:style w:type="paragraph" w:customStyle="1" w:styleId="Point3number">
    <w:name w:val="Point 3 (number)"/>
    <w:basedOn w:val="Normal"/>
    <w:pPr>
      <w:numPr>
        <w:ilvl w:val="6"/>
        <w:numId w:val="16"/>
      </w:numPr>
      <w:spacing w:before="120" w:after="120" w:line="240" w:lineRule="auto"/>
      <w:jc w:val="both"/>
    </w:pPr>
    <w:rPr>
      <w:rFonts w:ascii="Times New Roman" w:eastAsia="Times New Roman" w:hAnsi="Times New Roman"/>
      <w:sz w:val="24"/>
      <w:szCs w:val="24"/>
    </w:rPr>
  </w:style>
  <w:style w:type="paragraph" w:customStyle="1" w:styleId="Point0letter">
    <w:name w:val="Point 0 (letter)"/>
    <w:basedOn w:val="Normal"/>
    <w:pPr>
      <w:numPr>
        <w:ilvl w:val="1"/>
        <w:numId w:val="16"/>
      </w:numPr>
      <w:spacing w:before="120" w:after="120" w:line="240" w:lineRule="auto"/>
      <w:jc w:val="both"/>
    </w:pPr>
    <w:rPr>
      <w:rFonts w:ascii="Times New Roman" w:eastAsia="Times New Roman" w:hAnsi="Times New Roman"/>
      <w:sz w:val="24"/>
      <w:szCs w:val="24"/>
    </w:rPr>
  </w:style>
  <w:style w:type="paragraph" w:customStyle="1" w:styleId="Point1letter">
    <w:name w:val="Point 1 (letter)"/>
    <w:basedOn w:val="Normal"/>
    <w:pPr>
      <w:numPr>
        <w:ilvl w:val="3"/>
        <w:numId w:val="16"/>
      </w:numPr>
      <w:spacing w:before="120" w:after="120" w:line="240" w:lineRule="auto"/>
      <w:jc w:val="both"/>
    </w:pPr>
    <w:rPr>
      <w:rFonts w:ascii="Times New Roman" w:eastAsia="Times New Roman" w:hAnsi="Times New Roman"/>
      <w:sz w:val="24"/>
      <w:szCs w:val="24"/>
    </w:rPr>
  </w:style>
  <w:style w:type="paragraph" w:customStyle="1" w:styleId="Point2letter">
    <w:name w:val="Point 2 (letter)"/>
    <w:basedOn w:val="Normal"/>
    <w:pPr>
      <w:numPr>
        <w:ilvl w:val="5"/>
        <w:numId w:val="16"/>
      </w:numPr>
      <w:spacing w:before="120" w:after="120" w:line="240" w:lineRule="auto"/>
      <w:jc w:val="both"/>
    </w:pPr>
    <w:rPr>
      <w:rFonts w:ascii="Times New Roman" w:eastAsia="Times New Roman" w:hAnsi="Times New Roman"/>
      <w:sz w:val="24"/>
      <w:szCs w:val="24"/>
    </w:rPr>
  </w:style>
  <w:style w:type="paragraph" w:customStyle="1" w:styleId="Point3letter">
    <w:name w:val="Point 3 (letter)"/>
    <w:basedOn w:val="Normal"/>
    <w:pPr>
      <w:numPr>
        <w:ilvl w:val="7"/>
        <w:numId w:val="16"/>
      </w:numPr>
      <w:spacing w:before="120" w:after="120" w:line="240" w:lineRule="auto"/>
      <w:jc w:val="both"/>
    </w:pPr>
    <w:rPr>
      <w:rFonts w:ascii="Times New Roman" w:eastAsia="Times New Roman" w:hAnsi="Times New Roman"/>
      <w:sz w:val="24"/>
      <w:szCs w:val="24"/>
    </w:rPr>
  </w:style>
  <w:style w:type="paragraph" w:customStyle="1" w:styleId="Point4letter">
    <w:name w:val="Point 4 (letter)"/>
    <w:basedOn w:val="Normal"/>
    <w:pPr>
      <w:numPr>
        <w:ilvl w:val="8"/>
        <w:numId w:val="16"/>
      </w:numPr>
      <w:spacing w:before="120" w:after="120" w:line="240" w:lineRule="auto"/>
      <w:jc w:val="both"/>
    </w:pPr>
    <w:rPr>
      <w:rFonts w:ascii="Times New Roman" w:eastAsia="Times New Roman" w:hAnsi="Times New Roman"/>
      <w:sz w:val="24"/>
      <w:szCs w:val="24"/>
    </w:rPr>
  </w:style>
  <w:style w:type="paragraph" w:customStyle="1" w:styleId="Bullet0">
    <w:name w:val="Bullet 0"/>
    <w:basedOn w:val="Normal"/>
    <w:pPr>
      <w:numPr>
        <w:numId w:val="17"/>
      </w:numPr>
      <w:spacing w:before="120" w:after="120" w:line="240" w:lineRule="auto"/>
      <w:jc w:val="both"/>
    </w:pPr>
    <w:rPr>
      <w:rFonts w:ascii="Times New Roman" w:eastAsia="Times New Roman" w:hAnsi="Times New Roman"/>
      <w:sz w:val="24"/>
      <w:szCs w:val="24"/>
    </w:rPr>
  </w:style>
  <w:style w:type="paragraph" w:customStyle="1" w:styleId="Bullet1">
    <w:name w:val="Bullet 1"/>
    <w:basedOn w:val="Normal"/>
    <w:pPr>
      <w:numPr>
        <w:numId w:val="18"/>
      </w:numPr>
      <w:spacing w:before="120" w:after="120" w:line="240" w:lineRule="auto"/>
      <w:jc w:val="both"/>
    </w:pPr>
    <w:rPr>
      <w:rFonts w:ascii="Times New Roman" w:eastAsia="Times New Roman" w:hAnsi="Times New Roman"/>
      <w:sz w:val="24"/>
      <w:szCs w:val="24"/>
    </w:rPr>
  </w:style>
  <w:style w:type="paragraph" w:customStyle="1" w:styleId="Bullet2">
    <w:name w:val="Bullet 2"/>
    <w:basedOn w:val="Normal"/>
    <w:pPr>
      <w:numPr>
        <w:numId w:val="19"/>
      </w:numPr>
      <w:spacing w:before="120" w:after="120" w:line="240" w:lineRule="auto"/>
      <w:jc w:val="both"/>
    </w:pPr>
    <w:rPr>
      <w:rFonts w:ascii="Times New Roman" w:eastAsia="Times New Roman" w:hAnsi="Times New Roman"/>
      <w:sz w:val="24"/>
      <w:szCs w:val="24"/>
    </w:rPr>
  </w:style>
  <w:style w:type="paragraph" w:customStyle="1" w:styleId="Bullet3">
    <w:name w:val="Bullet 3"/>
    <w:basedOn w:val="Normal"/>
    <w:pPr>
      <w:numPr>
        <w:numId w:val="20"/>
      </w:numPr>
      <w:spacing w:before="120" w:after="120" w:line="240" w:lineRule="auto"/>
      <w:jc w:val="both"/>
    </w:pPr>
    <w:rPr>
      <w:rFonts w:ascii="Times New Roman" w:eastAsia="Times New Roman" w:hAnsi="Times New Roman"/>
      <w:sz w:val="24"/>
      <w:szCs w:val="24"/>
    </w:rPr>
  </w:style>
  <w:style w:type="paragraph" w:customStyle="1" w:styleId="Bullet4">
    <w:name w:val="Bullet 4"/>
    <w:basedOn w:val="Normal"/>
    <w:pPr>
      <w:numPr>
        <w:numId w:val="21"/>
      </w:numPr>
      <w:spacing w:before="120" w:after="120" w:line="240" w:lineRule="auto"/>
      <w:jc w:val="both"/>
    </w:pPr>
    <w:rPr>
      <w:rFonts w:ascii="Times New Roman" w:eastAsia="Times New Roman" w:hAnsi="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i/>
      <w:sz w:val="24"/>
      <w:szCs w:val="24"/>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sz w:val="24"/>
      <w:szCs w:val="24"/>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i/>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szCs w:val="24"/>
    </w:rPr>
  </w:style>
  <w:style w:type="paragraph" w:customStyle="1" w:styleId="TypedudocumentPagedecouverture">
    <w:name w:val="Type du document (Page de couverture)"/>
    <w:basedOn w:val="Normal"/>
    <w:pPr>
      <w:spacing w:before="120" w:after="120" w:line="240" w:lineRule="auto"/>
      <w:jc w:val="both"/>
    </w:pPr>
    <w:rPr>
      <w:rFonts w:ascii="Times New Roman" w:eastAsia="Times New Roman" w:hAnsi="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i/>
      <w:sz w:val="32"/>
      <w:szCs w:val="24"/>
    </w:rPr>
  </w:style>
  <w:style w:type="paragraph" w:customStyle="1" w:styleId="Sous-titreobjet">
    <w:name w:val="Sous-titre objet"/>
    <w:basedOn w:val="Normal"/>
    <w:pPr>
      <w:spacing w:after="0" w:line="240" w:lineRule="auto"/>
      <w:jc w:val="center"/>
    </w:pPr>
    <w:rPr>
      <w:rFonts w:ascii="Times New Roman" w:eastAsia="Times New Roman" w:hAnsi="Times New Roman"/>
      <w:b/>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szCs w:val="24"/>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customStyle="1" w:styleId="Considrant">
    <w:name w:val="Considérant"/>
    <w:basedOn w:val="Normal"/>
    <w:pPr>
      <w:numPr>
        <w:numId w:val="22"/>
      </w:numPr>
      <w:spacing w:before="120" w:after="120" w:line="240" w:lineRule="auto"/>
      <w:jc w:val="both"/>
    </w:pPr>
    <w:rPr>
      <w:rFonts w:ascii="Times New Roman" w:eastAsia="Times New Roman" w:hAnsi="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b/>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b/>
      <w:caps/>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szCs w:val="24"/>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sz w:val="24"/>
      <w:szCs w:val="24"/>
    </w:rPr>
  </w:style>
  <w:style w:type="paragraph" w:customStyle="1" w:styleId="IntrtEEE">
    <w:name w:val="Intérêt EEE"/>
    <w:basedOn w:val="Languesfaisantfoi"/>
    <w:next w:val="Normal"/>
    <w:pPr>
      <w:spacing w:after="240"/>
    </w:p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b/>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b/>
      <w:sz w:val="24"/>
      <w:szCs w:val="24"/>
    </w:r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b/>
      <w:i/>
      <w:sz w:val="24"/>
      <w:szCs w:val="24"/>
    </w:rPr>
  </w:style>
  <w:style w:type="paragraph" w:customStyle="1" w:styleId="IntrtEEEPagedecouverture">
    <w:name w:val="Intérêt EEE (Page de couverture)"/>
    <w:basedOn w:val="IntrtEEE"/>
    <w:next w:val="Rfrencecroise"/>
  </w:style>
  <w:style w:type="paragraph" w:customStyle="1" w:styleId="ObjetacteprincipalPagedecouverture">
    <w:name w:val="Objet acte principal (Page de couverture)"/>
    <w:basedOn w:val="Objetacteprincipal"/>
    <w:next w:val="Rfrencecroise"/>
  </w:style>
  <w:style w:type="paragraph" w:customStyle="1" w:styleId="TypeacteprincipalPagedecouverture">
    <w:name w:val="Type acte principal (Page de couverture)"/>
    <w:basedOn w:val="Typeacteprincipal"/>
    <w:next w:val="ObjetacteprincipalPagedecouverture"/>
  </w:style>
  <w:style w:type="paragraph" w:customStyle="1" w:styleId="AccompagnantPagedecouverture">
    <w:name w:val="Accompagnant (Page de couverture)"/>
    <w:basedOn w:val="Accompagnant"/>
    <w:next w:val="TypeacteprincipalPagedecouvertur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sz w:val="24"/>
      <w:szCs w:val="24"/>
    </w:rPr>
  </w:style>
  <w:style w:type="paragraph" w:customStyle="1" w:styleId="ListBullet1">
    <w:name w:val="List Bullet 1"/>
    <w:basedOn w:val="Normal"/>
    <w:pPr>
      <w:numPr>
        <w:numId w:val="23"/>
      </w:numPr>
      <w:spacing w:before="120" w:after="120" w:line="240" w:lineRule="auto"/>
      <w:jc w:val="both"/>
    </w:pPr>
    <w:rPr>
      <w:rFonts w:ascii="Times New Roman" w:eastAsia="Times New Roman" w:hAnsi="Times New Roman"/>
      <w:sz w:val="24"/>
      <w:szCs w:val="24"/>
      <w:lang w:eastAsia="de-DE"/>
    </w:rPr>
  </w:style>
  <w:style w:type="paragraph" w:customStyle="1" w:styleId="ListDash">
    <w:name w:val="List Dash"/>
    <w:basedOn w:val="Normal"/>
    <w:pPr>
      <w:numPr>
        <w:numId w:val="24"/>
      </w:numPr>
      <w:spacing w:before="120" w:after="120" w:line="240" w:lineRule="auto"/>
      <w:jc w:val="both"/>
    </w:pPr>
    <w:rPr>
      <w:rFonts w:ascii="Times New Roman" w:eastAsia="Times New Roman" w:hAnsi="Times New Roman"/>
      <w:sz w:val="24"/>
      <w:szCs w:val="24"/>
      <w:lang w:eastAsia="de-DE"/>
    </w:rPr>
  </w:style>
  <w:style w:type="paragraph" w:customStyle="1" w:styleId="ListDash1">
    <w:name w:val="List Dash 1"/>
    <w:basedOn w:val="Normal"/>
    <w:pPr>
      <w:numPr>
        <w:numId w:val="25"/>
      </w:numPr>
      <w:spacing w:before="120" w:after="120" w:line="240" w:lineRule="auto"/>
      <w:jc w:val="both"/>
    </w:pPr>
    <w:rPr>
      <w:rFonts w:ascii="Times New Roman" w:eastAsia="Times New Roman" w:hAnsi="Times New Roman"/>
      <w:sz w:val="24"/>
      <w:szCs w:val="24"/>
      <w:lang w:eastAsia="de-DE"/>
    </w:rPr>
  </w:style>
  <w:style w:type="paragraph" w:customStyle="1" w:styleId="ListDash2">
    <w:name w:val="List Dash 2"/>
    <w:basedOn w:val="Normal"/>
    <w:pPr>
      <w:numPr>
        <w:numId w:val="26"/>
      </w:numPr>
      <w:spacing w:before="120" w:after="120" w:line="240" w:lineRule="auto"/>
      <w:jc w:val="both"/>
    </w:pPr>
    <w:rPr>
      <w:rFonts w:ascii="Times New Roman" w:eastAsia="Times New Roman" w:hAnsi="Times New Roman"/>
      <w:sz w:val="24"/>
      <w:szCs w:val="24"/>
      <w:lang w:eastAsia="de-DE"/>
    </w:rPr>
  </w:style>
  <w:style w:type="paragraph" w:customStyle="1" w:styleId="ListDash3">
    <w:name w:val="List Dash 3"/>
    <w:basedOn w:val="Normal"/>
    <w:pPr>
      <w:numPr>
        <w:numId w:val="27"/>
      </w:numPr>
      <w:spacing w:before="120" w:after="120" w:line="240" w:lineRule="auto"/>
      <w:jc w:val="both"/>
    </w:pPr>
    <w:rPr>
      <w:rFonts w:ascii="Times New Roman" w:eastAsia="Times New Roman" w:hAnsi="Times New Roman"/>
      <w:sz w:val="24"/>
      <w:szCs w:val="24"/>
      <w:lang w:eastAsia="de-DE"/>
    </w:rPr>
  </w:style>
  <w:style w:type="paragraph" w:customStyle="1" w:styleId="ListDash4">
    <w:name w:val="List Dash 4"/>
    <w:basedOn w:val="Normal"/>
    <w:pPr>
      <w:numPr>
        <w:numId w:val="28"/>
      </w:numPr>
      <w:spacing w:before="120" w:after="120" w:line="240" w:lineRule="auto"/>
      <w:jc w:val="both"/>
    </w:pPr>
    <w:rPr>
      <w:rFonts w:ascii="Times New Roman" w:eastAsia="Times New Roman" w:hAnsi="Times New Roman"/>
      <w:sz w:val="24"/>
      <w:szCs w:val="24"/>
      <w:lang w:eastAsia="de-DE"/>
    </w:rPr>
  </w:style>
  <w:style w:type="paragraph" w:customStyle="1" w:styleId="ListNumber1">
    <w:name w:val="List Number 1"/>
    <w:basedOn w:val="Text1"/>
    <w:pPr>
      <w:numPr>
        <w:numId w:val="29"/>
      </w:numPr>
    </w:pPr>
    <w:rPr>
      <w:lang w:eastAsia="de-DE"/>
    </w:rPr>
  </w:style>
  <w:style w:type="paragraph" w:customStyle="1" w:styleId="ListNumberLevel2">
    <w:name w:val="List Number (Level 2)"/>
    <w:basedOn w:val="Normal"/>
    <w:pPr>
      <w:numPr>
        <w:ilvl w:val="1"/>
        <w:numId w:val="3"/>
      </w:numPr>
      <w:spacing w:before="120" w:after="120" w:line="240" w:lineRule="auto"/>
      <w:jc w:val="both"/>
    </w:pPr>
    <w:rPr>
      <w:rFonts w:ascii="Times New Roman" w:eastAsia="Times New Roman" w:hAnsi="Times New Roman"/>
      <w:sz w:val="24"/>
      <w:szCs w:val="24"/>
      <w:lang w:eastAsia="de-DE"/>
    </w:rPr>
  </w:style>
  <w:style w:type="paragraph" w:customStyle="1" w:styleId="ListNumber1Level2">
    <w:name w:val="List Number 1 (Level 2)"/>
    <w:basedOn w:val="Text1"/>
    <w:pPr>
      <w:numPr>
        <w:ilvl w:val="1"/>
        <w:numId w:val="29"/>
      </w:numPr>
    </w:pPr>
    <w:rPr>
      <w:lang w:eastAsia="de-DE"/>
    </w:rPr>
  </w:style>
  <w:style w:type="paragraph" w:customStyle="1" w:styleId="ListNumber2Level2">
    <w:name w:val="List Number 2 (Level 2)"/>
    <w:basedOn w:val="Text2"/>
    <w:pPr>
      <w:numPr>
        <w:ilvl w:val="1"/>
        <w:numId w:val="7"/>
      </w:numPr>
    </w:pPr>
    <w:rPr>
      <w:lang w:eastAsia="de-DE"/>
    </w:rPr>
  </w:style>
  <w:style w:type="paragraph" w:customStyle="1" w:styleId="ListNumber3Level2">
    <w:name w:val="List Number 3 (Level 2)"/>
    <w:basedOn w:val="Text3"/>
    <w:pPr>
      <w:numPr>
        <w:ilvl w:val="1"/>
        <w:numId w:val="8"/>
      </w:numPr>
    </w:pPr>
    <w:rPr>
      <w:lang w:eastAsia="de-DE"/>
    </w:rPr>
  </w:style>
  <w:style w:type="paragraph" w:customStyle="1" w:styleId="ListNumber4Level2">
    <w:name w:val="List Number 4 (Level 2)"/>
    <w:basedOn w:val="Text4"/>
    <w:pPr>
      <w:numPr>
        <w:ilvl w:val="1"/>
        <w:numId w:val="9"/>
      </w:numPr>
    </w:pPr>
    <w:rPr>
      <w:lang w:eastAsia="de-DE"/>
    </w:rPr>
  </w:style>
  <w:style w:type="paragraph" w:customStyle="1" w:styleId="ListNumberLevel3">
    <w:name w:val="List Number (Level 3)"/>
    <w:basedOn w:val="Normal"/>
    <w:pPr>
      <w:numPr>
        <w:ilvl w:val="2"/>
        <w:numId w:val="3"/>
      </w:numPr>
      <w:spacing w:before="120" w:after="120" w:line="240" w:lineRule="auto"/>
      <w:jc w:val="both"/>
    </w:pPr>
    <w:rPr>
      <w:rFonts w:ascii="Times New Roman" w:eastAsia="Times New Roman" w:hAnsi="Times New Roman"/>
      <w:sz w:val="24"/>
      <w:szCs w:val="24"/>
      <w:lang w:eastAsia="de-DE"/>
    </w:rPr>
  </w:style>
  <w:style w:type="paragraph" w:customStyle="1" w:styleId="ListNumber1Level3">
    <w:name w:val="List Number 1 (Level 3)"/>
    <w:basedOn w:val="Text1"/>
    <w:pPr>
      <w:numPr>
        <w:ilvl w:val="2"/>
        <w:numId w:val="29"/>
      </w:numPr>
    </w:pPr>
    <w:rPr>
      <w:lang w:eastAsia="de-DE"/>
    </w:rPr>
  </w:style>
  <w:style w:type="paragraph" w:customStyle="1" w:styleId="ListNumber2Level3">
    <w:name w:val="List Number 2 (Level 3)"/>
    <w:basedOn w:val="Text2"/>
    <w:pPr>
      <w:numPr>
        <w:ilvl w:val="2"/>
        <w:numId w:val="7"/>
      </w:numPr>
    </w:pPr>
    <w:rPr>
      <w:lang w:eastAsia="de-DE"/>
    </w:rPr>
  </w:style>
  <w:style w:type="paragraph" w:customStyle="1" w:styleId="ListNumber3Level3">
    <w:name w:val="List Number 3 (Level 3)"/>
    <w:basedOn w:val="Text3"/>
    <w:pPr>
      <w:numPr>
        <w:ilvl w:val="2"/>
        <w:numId w:val="8"/>
      </w:numPr>
    </w:pPr>
    <w:rPr>
      <w:lang w:eastAsia="de-DE"/>
    </w:rPr>
  </w:style>
  <w:style w:type="paragraph" w:customStyle="1" w:styleId="ListNumber4Level3">
    <w:name w:val="List Number 4 (Level 3)"/>
    <w:basedOn w:val="Text4"/>
    <w:pPr>
      <w:numPr>
        <w:ilvl w:val="2"/>
        <w:numId w:val="9"/>
      </w:numPr>
    </w:pPr>
    <w:rPr>
      <w:lang w:eastAsia="de-DE"/>
    </w:rPr>
  </w:style>
  <w:style w:type="paragraph" w:customStyle="1" w:styleId="ListNumberLevel4">
    <w:name w:val="List Number (Level 4)"/>
    <w:basedOn w:val="Normal"/>
    <w:pPr>
      <w:numPr>
        <w:ilvl w:val="3"/>
        <w:numId w:val="3"/>
      </w:numPr>
      <w:spacing w:before="120" w:after="120" w:line="240" w:lineRule="auto"/>
      <w:jc w:val="both"/>
    </w:pPr>
    <w:rPr>
      <w:rFonts w:ascii="Times New Roman" w:eastAsia="Times New Roman" w:hAnsi="Times New Roman"/>
      <w:sz w:val="24"/>
      <w:szCs w:val="24"/>
      <w:lang w:eastAsia="de-DE"/>
    </w:rPr>
  </w:style>
  <w:style w:type="paragraph" w:customStyle="1" w:styleId="ListNumber1Level4">
    <w:name w:val="List Number 1 (Level 4)"/>
    <w:basedOn w:val="Text1"/>
    <w:pPr>
      <w:numPr>
        <w:ilvl w:val="3"/>
        <w:numId w:val="29"/>
      </w:numPr>
    </w:pPr>
    <w:rPr>
      <w:lang w:eastAsia="de-DE"/>
    </w:rPr>
  </w:style>
  <w:style w:type="paragraph" w:customStyle="1" w:styleId="ListNumber2Level4">
    <w:name w:val="List Number 2 (Level 4)"/>
    <w:basedOn w:val="Text2"/>
    <w:pPr>
      <w:numPr>
        <w:ilvl w:val="3"/>
        <w:numId w:val="7"/>
      </w:numPr>
    </w:pPr>
    <w:rPr>
      <w:lang w:eastAsia="de-DE"/>
    </w:rPr>
  </w:style>
  <w:style w:type="paragraph" w:customStyle="1" w:styleId="ListNumber3Level4">
    <w:name w:val="List Number 3 (Level 4)"/>
    <w:basedOn w:val="Text3"/>
    <w:pPr>
      <w:numPr>
        <w:ilvl w:val="3"/>
        <w:numId w:val="8"/>
      </w:numPr>
    </w:pPr>
    <w:rPr>
      <w:lang w:eastAsia="de-DE"/>
    </w:rPr>
  </w:style>
  <w:style w:type="paragraph" w:customStyle="1" w:styleId="ListNumber4Level4">
    <w:name w:val="List Number 4 (Level 4)"/>
    <w:basedOn w:val="Text4"/>
    <w:pPr>
      <w:numPr>
        <w:ilvl w:val="3"/>
        <w:numId w:val="9"/>
      </w:numPr>
    </w:pPr>
    <w:rPr>
      <w:lang w:eastAsia="de-DE"/>
    </w:rPr>
  </w:style>
  <w:style w:type="paragraph" w:customStyle="1" w:styleId="Rfrenceinterinstitutionelleprliminaire">
    <w:name w:val="Référence interinstitutionelle (préliminaire)"/>
    <w:basedOn w:val="Normal"/>
    <w:next w:val="Normal"/>
    <w:pPr>
      <w:spacing w:after="0" w:line="240" w:lineRule="auto"/>
      <w:ind w:left="5103"/>
    </w:pPr>
    <w:rPr>
      <w:rFonts w:ascii="Times New Roman" w:eastAsia="Times New Roman" w:hAnsi="Times New Roman"/>
      <w:sz w:val="24"/>
      <w:szCs w:val="24"/>
      <w:lang w:eastAsia="de-DE"/>
    </w:rPr>
  </w:style>
  <w:style w:type="paragraph" w:customStyle="1" w:styleId="Sous-titreobjetprliminaire">
    <w:name w:val="Sous-titre objet (préliminaire)"/>
    <w:basedOn w:val="Normal"/>
    <w:pPr>
      <w:spacing w:after="0" w:line="240" w:lineRule="auto"/>
      <w:jc w:val="center"/>
    </w:pPr>
    <w:rPr>
      <w:rFonts w:ascii="Times New Roman" w:eastAsia="Times New Roman" w:hAnsi="Times New Roman"/>
      <w:b/>
      <w:sz w:val="24"/>
      <w:szCs w:val="24"/>
      <w:lang w:eastAsia="de-DE"/>
    </w:rPr>
  </w:style>
  <w:style w:type="paragraph" w:customStyle="1" w:styleId="Statutprliminaire">
    <w:name w:val="Statut (préliminaire)"/>
    <w:basedOn w:val="Normal"/>
    <w:next w:val="Normal"/>
    <w:pPr>
      <w:spacing w:before="360" w:after="0" w:line="240" w:lineRule="auto"/>
      <w:jc w:val="center"/>
    </w:pPr>
    <w:rPr>
      <w:rFonts w:ascii="Times New Roman" w:eastAsia="Times New Roman" w:hAnsi="Times New Roman"/>
      <w:sz w:val="24"/>
      <w:szCs w:val="24"/>
      <w:lang w:eastAsia="de-DE"/>
    </w:rPr>
  </w:style>
  <w:style w:type="paragraph" w:customStyle="1" w:styleId="Titreobjetprliminaire">
    <w:name w:val="Titre objet (préliminaire)"/>
    <w:basedOn w:val="Normal"/>
    <w:next w:val="Normal"/>
    <w:pPr>
      <w:spacing w:before="360" w:after="360" w:line="240" w:lineRule="auto"/>
      <w:jc w:val="center"/>
    </w:pPr>
    <w:rPr>
      <w:rFonts w:ascii="Times New Roman" w:eastAsia="Times New Roman" w:hAnsi="Times New Roman"/>
      <w:b/>
      <w:sz w:val="24"/>
      <w:szCs w:val="24"/>
      <w:lang w:eastAsia="de-DE"/>
    </w:rPr>
  </w:style>
  <w:style w:type="paragraph" w:customStyle="1" w:styleId="Typedudocumentprliminaire">
    <w:name w:val="Type du document (préliminaire)"/>
    <w:basedOn w:val="Normal"/>
    <w:next w:val="Normal"/>
    <w:pPr>
      <w:spacing w:before="360" w:after="0" w:line="240" w:lineRule="auto"/>
      <w:jc w:val="center"/>
    </w:pPr>
    <w:rPr>
      <w:rFonts w:ascii="Times New Roman" w:eastAsia="Times New Roman" w:hAnsi="Times New Roman"/>
      <w:b/>
      <w:sz w:val="24"/>
      <w:szCs w:val="24"/>
      <w:lang w:eastAsia="de-DE"/>
    </w:rPr>
  </w:style>
  <w:style w:type="paragraph" w:customStyle="1" w:styleId="c19marge1">
    <w:name w:val="c19marge1"/>
    <w:basedOn w:val="Normal"/>
    <w:pPr>
      <w:spacing w:after="240" w:line="240" w:lineRule="auto"/>
      <w:ind w:left="1247"/>
      <w:jc w:val="both"/>
    </w:pPr>
    <w:rPr>
      <w:rFonts w:ascii="Times New Roman" w:eastAsia="Times New Roman" w:hAnsi="Times New Roman"/>
      <w:sz w:val="24"/>
      <w:szCs w:val="24"/>
      <w:lang w:eastAsia="en-GB"/>
    </w:rPr>
  </w:style>
  <w:style w:type="paragraph" w:customStyle="1" w:styleId="c08dispositif">
    <w:name w:val="c08dispositif"/>
    <w:basedOn w:val="Normal"/>
    <w:pPr>
      <w:spacing w:before="100" w:beforeAutospacing="1" w:after="240" w:line="240" w:lineRule="auto"/>
      <w:ind w:left="1134" w:hanging="567"/>
      <w:jc w:val="both"/>
    </w:pPr>
    <w:rPr>
      <w:rFonts w:ascii="Times New Roman" w:eastAsia="Times New Roman" w:hAnsi="Times New Roman"/>
      <w:b/>
      <w:bCs/>
      <w:sz w:val="24"/>
      <w:szCs w:val="24"/>
      <w:lang w:eastAsia="en-GB"/>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character" w:customStyle="1" w:styleId="FooterCoverPageChar">
    <w:name w:val="Footer Cover Page Char"/>
    <w:link w:val="FooterCoverPage"/>
    <w:locked/>
    <w:rPr>
      <w:rFonts w:eastAsia="Calibri"/>
      <w:sz w:val="24"/>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HeaderCoverPageChar">
    <w:name w:val="Header Cover Page Char"/>
    <w:link w:val="HeaderCoverPage"/>
    <w:locked/>
    <w:rPr>
      <w:rFonts w:eastAsia="Calibri"/>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styleId="FootnoteReference">
    <w:name w:val="footnote reference"/>
    <w:uiPriority w:val="99"/>
    <w:semiHidden/>
    <w:unhideWhenUsed/>
    <w:rPr>
      <w:vertAlign w:val="superscript"/>
    </w:rPr>
  </w:style>
  <w:style w:type="character" w:styleId="CommentReference">
    <w:name w:val="annotation reference"/>
    <w:semiHidden/>
    <w:unhideWhenUsed/>
    <w:rPr>
      <w:rFonts w:ascii="Times New Roman" w:hAnsi="Times New Roman" w:cs="Times New Roman" w:hint="default"/>
      <w:sz w:val="16"/>
    </w:rPr>
  </w:style>
  <w:style w:type="character" w:styleId="EndnoteReference">
    <w:name w:val="endnote reference"/>
    <w:semiHidden/>
    <w:unhideWhenUsed/>
    <w:rPr>
      <w:vertAlign w:val="superscript"/>
    </w:rPr>
  </w:style>
  <w:style w:type="character" w:customStyle="1" w:styleId="Marker">
    <w:name w:val="Marker"/>
    <w:rPr>
      <w:color w:val="0000FF"/>
    </w:rPr>
  </w:style>
  <w:style w:type="character" w:customStyle="1" w:styleId="Marker1">
    <w:name w:val="Marker1"/>
    <w:rPr>
      <w:color w:val="008000"/>
    </w:rPr>
  </w:style>
  <w:style w:type="character" w:customStyle="1" w:styleId="Marker2">
    <w:name w:val="Marker2"/>
    <w:rPr>
      <w:color w:val="FF0000"/>
    </w:rPr>
  </w:style>
  <w:style w:type="character" w:customStyle="1" w:styleId="Added">
    <w:name w:val="Added"/>
    <w:rPr>
      <w:b/>
      <w:bCs w:val="0"/>
      <w:u w:val="single"/>
    </w:rPr>
  </w:style>
  <w:style w:type="character" w:customStyle="1" w:styleId="Deleted">
    <w:name w:val="Deleted"/>
    <w:rPr>
      <w:strike/>
    </w:rPr>
  </w:style>
  <w:style w:type="table" w:styleId="TableGrid">
    <w:name w:val="Table Grid"/>
    <w:basedOn w:val="TableNormal"/>
    <w:pPr>
      <w:spacing w:before="120" w:after="12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Declassification">
    <w:name w:val="Declassification"/>
    <w:basedOn w:val="Normal"/>
    <w:next w:val="Normal"/>
    <w:pPr>
      <w:spacing w:after="0" w:line="240" w:lineRule="auto"/>
      <w:jc w:val="both"/>
    </w:pPr>
    <w:rPr>
      <w:rFonts w:ascii="Times New Roman"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paragraph" w:customStyle="1" w:styleId="SecurityMarking">
    <w:name w:val="SecurityMarking"/>
    <w:basedOn w:val="Normal"/>
    <w:pPr>
      <w:spacing w:after="0"/>
      <w:ind w:left="5103"/>
    </w:pPr>
    <w:rPr>
      <w:rFonts w:ascii="Times New Roman" w:eastAsiaTheme="minorHAnsi" w:hAnsi="Times New Roman"/>
      <w:sz w:val="28"/>
    </w:rPr>
  </w:style>
  <w:style w:type="paragraph" w:customStyle="1" w:styleId="DateMarking">
    <w:name w:val="DateMarking"/>
    <w:basedOn w:val="Normal"/>
    <w:pPr>
      <w:spacing w:after="0"/>
      <w:ind w:left="5103"/>
    </w:pPr>
    <w:rPr>
      <w:rFonts w:ascii="Times New Roman" w:eastAsiaTheme="minorHAnsi" w:hAnsi="Times New Roman"/>
      <w:i/>
      <w:sz w:val="28"/>
    </w:rPr>
  </w:style>
  <w:style w:type="paragraph" w:customStyle="1" w:styleId="ReleasableTo">
    <w:name w:val="ReleasableTo"/>
    <w:basedOn w:val="Normal"/>
    <w:pPr>
      <w:spacing w:after="0"/>
      <w:ind w:left="5103"/>
    </w:pPr>
    <w:rPr>
      <w:rFonts w:ascii="Times New Roman" w:eastAsiaTheme="minorHAnsi" w:hAnsi="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sz w:val="28"/>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264329">
      <w:bodyDiv w:val="1"/>
      <w:marLeft w:val="0"/>
      <w:marRight w:val="0"/>
      <w:marTop w:val="0"/>
      <w:marBottom w:val="0"/>
      <w:divBdr>
        <w:top w:val="none" w:sz="0" w:space="0" w:color="auto"/>
        <w:left w:val="none" w:sz="0" w:space="0" w:color="auto"/>
        <w:bottom w:val="none" w:sz="0" w:space="0" w:color="auto"/>
        <w:right w:val="none" w:sz="0" w:space="0" w:color="auto"/>
      </w:divBdr>
    </w:div>
    <w:div w:id="530075490">
      <w:bodyDiv w:val="1"/>
      <w:marLeft w:val="0"/>
      <w:marRight w:val="0"/>
      <w:marTop w:val="0"/>
      <w:marBottom w:val="0"/>
      <w:divBdr>
        <w:top w:val="none" w:sz="0" w:space="0" w:color="auto"/>
        <w:left w:val="none" w:sz="0" w:space="0" w:color="auto"/>
        <w:bottom w:val="none" w:sz="0" w:space="0" w:color="auto"/>
        <w:right w:val="none" w:sz="0" w:space="0" w:color="auto"/>
      </w:divBdr>
    </w:div>
    <w:div w:id="75321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transparency/regexpert/index.cfm" TargetMode="External"/><Relationship Id="rId1" Type="http://schemas.openxmlformats.org/officeDocument/2006/relationships/hyperlink" Target="https://ec.europa.eu/info/law/better-regulation/have-your-say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FC90B88-3C11-436F-BFF2-8B52098A0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2244</Words>
  <Characters>9741</Characters>
  <Application>Microsoft Office Word</Application>
  <DocSecurity>0</DocSecurity>
  <Lines>974</Lines>
  <Paragraphs>998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VANROY Anne (SG)</cp:lastModifiedBy>
  <cp:revision>19</cp:revision>
  <cp:lastPrinted>2020-07-08T12:19:00Z</cp:lastPrinted>
  <dcterms:created xsi:type="dcterms:W3CDTF">2021-02-05T16:45:00Z</dcterms:created>
  <dcterms:modified xsi:type="dcterms:W3CDTF">2021-02-17T10:21:00Z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7.0.1, Build 20190916</vt:lpwstr>
  </property>
  <property fmtid="{D5CDD505-2E9C-101B-9397-08002B2CF9AE}" pid="8" name="Created using">
    <vt:lpwstr>LW 7.0, Build 20190717</vt:lpwstr>
  </property>
</Properties>
</file>