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87F6DD5-1FCE-48D1-B13B-0CD6D8AFD5E2" style="width:451.25pt;height:352.4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 xml:space="preserve">С Регламент (EС) 2021/92 на Съвета се определят възможностите за риболов за 2021 г. на определени рибни запаси и групи от рибни запаси, приложими във водите на Съюза, както и за корабите на Съюза в някои води извън Съюза. Обичайна практика е тези възможности за риболов да се изменят неколкократно по време на периода, за който са в сила.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Предложените мерки са разработени в съответствие с целите и правилата на общата политика в областта на рибарството (ОПОР) и са съгласувани с политиката на Съюза в областта на устойчивото развитие.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rPr>
          <w:noProof/>
        </w:rPr>
      </w:pPr>
      <w:r>
        <w:rPr>
          <w:noProof/>
        </w:rPr>
        <w:t>Предложените мерки са съгласувани с политиките на Съюза в други области — по-специално в областта на околната среда.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rPr>
          <w:noProof/>
        </w:rPr>
      </w:pPr>
      <w:r>
        <w:rPr>
          <w:noProof/>
        </w:rPr>
        <w:t xml:space="preserve">Правното основание на настоящото предложение е член 43, параграф 3 от Договора за функционирането на Европейския съюз. </w:t>
      </w:r>
    </w:p>
    <w:p>
      <w:pPr>
        <w:rPr>
          <w:noProof/>
        </w:rPr>
      </w:pPr>
      <w:r>
        <w:rPr>
          <w:noProof/>
        </w:rPr>
        <w:t>Ангажиментът на Съюза към устойчивата експлоатация на живите водни ресурси произтича от задълженията съгласно член 2 от новия Основен регламент относно ОПОР.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spacing w:after="0"/>
        <w:rPr>
          <w:noProof/>
        </w:rPr>
      </w:pPr>
      <w:r>
        <w:rPr>
          <w:noProof/>
        </w:rPr>
        <w:t>Предложението попада в обхвата на изключителната компетентност на Съюза в съответствие с член 3, параграф 1, буква г) от Договора.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е в съответствие с принципа на пропорционалност поради следната причина: ОПОР е обща политика. Съгласно член 43, параграф 3 от Договора мерките за определянето и разпределянето на възможностите за риболов се приемат от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spacing w:after="0"/>
        <w:rPr>
          <w:noProof/>
        </w:rPr>
      </w:pPr>
      <w:r>
        <w:rPr>
          <w:noProof/>
        </w:rPr>
        <w:t xml:space="preserve">Предложен инструмент: регламент.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предложението са взети предвид отзивите на заинтересованите страни, консултативните съвети, националните администрации, рибарските организации и неправителствените организации.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се основава на научното становище на Международния съвет за изследване на морето (ICES).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rPr>
          <w:noProof/>
        </w:rPr>
      </w:pPr>
      <w:r>
        <w:rPr>
          <w:noProof/>
        </w:rPr>
        <w:t>Обхватът на Регламента относно възможностите за риболов е ограничен от член 43, параграф 3 от Договора.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Предложените мерки няма да имат отражение върху бюджета.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Целта на предложените изменения е Регламент (ЕС) 2021/92 на Съвета да бъде изменен, както е описано по-долу.</w:t>
      </w:r>
    </w:p>
    <w:p>
      <w:pPr>
        <w:rPr>
          <w:noProof/>
        </w:rPr>
      </w:pPr>
      <w:r>
        <w:rPr>
          <w:noProof/>
        </w:rPr>
        <w:t>Пясъчницата е вид с кратък живот, за който научното становище се предоставя през втората половина на февруари, а риболовът започва още през месец април. Във връзка с този вид в Регламент (ЕС) 2021/92 на Съвета беше определена нулева стойност за общия допустим улов (ОДУ). Тя следва да бъде изменена в съответствие с най-актуалното научно становище на ICES.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2021/0056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Регламент (ЕС) 2021/92 по отношение на определени възможности за риболов за 2021 г. във води на Съюза и води извън Съюза  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 (EС) 2021/92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определят за 2021 г. възможностите за риболов на определени рибни запаси и групи от рибни запаси, приложими във водите на Съюза, както и за корабите на Съюза в някои води извън Съюза.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Регламент (ЕС) 2021/92 за общия улов (ОДУ) на пясъчница в участъци 2a и 3a на ICES и подзона 4 на ICES беше определена нулева стойност, тъй като все още не беше публикувано съответното научно становище на Международния съвет за изследване на морето (ICES); това становище е на разположение от 25 февруари 2021 г. Пясъчницата е вид с кратък живот, поради което риболовът започва на 1 април, малко след публикуването на научното становище.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Ограниченията на улова на пясъчница в участъци 2a и 3a на ICES и подзона 4 на ICES следва да бъдат изменени в съответствие с най-актуалното научно становище на ICES.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Регламент (ЕС) 2021/92 се определят предварителните възможности за риболов за първото тримесечие на 2021 г. В член 14 от него освен това от 1 януари до 31 март 2021 г. се налага забрана за корабите, които извършват риболов на пясъчници с определени риболовни уреди в участъци 2a и 3a на ICES и в подзона 4 на ICES. Тъй като с посочения регламент се определят възможностите за риболов за цялата риболовна година, споменатата забрана следва да обхваща и периода от 1 август до 31 декември 2021 г., както беше и през 2020 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Регламент (ЕС) 2021/92 следва да бъде съответно изменен.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Ограниченията на улова, предвидени в Регламент (ЕС) 2021/92, се прилагат от 1 януари 2021 г. Поради това и разпоредбите, които се въвеждат с настоящия регламент по отношение на ограниченията на улова, следва да се прилагат от същата дата. Това прилагане със задна дата не засяга принципите на правната </w:t>
      </w:r>
      <w:r>
        <w:rPr>
          <w:noProof/>
        </w:rPr>
        <w:lastRenderedPageBreak/>
        <w:t>сигурност и защитата на оправданите правни очаквания, тъй като съответните възможности за риболов все още не са изчерпани.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Поради неотложната необходимост риболовният сезон за пясъчница да започне навреме на 1 април 2021 г., настоящият регламент следва да влезе в сила в деня след деня на публикуването му, 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>Изменение на Регламент (ЕС) 2021/92</w:t>
      </w:r>
    </w:p>
    <w:p>
      <w:pPr>
        <w:rPr>
          <w:noProof/>
        </w:rPr>
      </w:pPr>
      <w:r>
        <w:rPr>
          <w:noProof/>
        </w:rPr>
        <w:t xml:space="preserve">Регламент (ЕС) 2021/92 се изменя, както следва: 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член 14 се заменя със следното:</w:t>
      </w:r>
    </w:p>
    <w:p>
      <w:pPr>
        <w:pStyle w:val="Titrearticle"/>
        <w:rPr>
          <w:noProof/>
        </w:rPr>
      </w:pPr>
      <w:r>
        <w:rPr>
          <w:noProof/>
        </w:rPr>
        <w:t xml:space="preserve">„Член 14 </w:t>
      </w:r>
      <w:r>
        <w:rPr>
          <w:noProof/>
        </w:rPr>
        <w:br/>
        <w:t>Закрити риболовни сезони за пясъчници</w:t>
      </w:r>
    </w:p>
    <w:p>
      <w:pPr>
        <w:rPr>
          <w:noProof/>
        </w:rPr>
      </w:pPr>
      <w:r>
        <w:rPr>
          <w:noProof/>
        </w:rPr>
        <w:t>В периодите от 1 януари до 31 март 2021 г. и от 1 август до 31 декември 2021 г. се забранява търговският риболов на пясъчници с дънни тралове, грибове или сходни теглени уреди с размер на окото под 16 mm в участъци 2a и 3a на ICES и в подзона 4 на ICES.“;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приложение IА се изменя в съответствие с приложението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i/>
          <w:noProof/>
        </w:rPr>
      </w:pPr>
      <w:r>
        <w:rPr>
          <w:noProof/>
        </w:rPr>
        <w:t>Той се прилага от 1 януари 2021 г.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 2021/92 на Съвета от 28 януари 2021 г. за определяне за 2021 г. на възможностите за риболов на определени рибни запаси и групи от рибни запаси, приложими във водите на Съюза, както и за риболовните кораби на Съюза в някои води извън Съюза (ОВ L 31, 29.1.2021 г., стр. 31).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282F9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CA667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57EF4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0BC00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8287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2EFB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3C257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4FE1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3-03 09:03:1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87F6DD5-1FCE-48D1-B13B-0CD6D8AFD5E2"/>
    <w:docVar w:name="LW_COVERPAGE_TYPE" w:val="1"/>
    <w:docVar w:name="LW_CROSSREFERENCE" w:val="&lt;UNUSED&gt;"/>
    <w:docVar w:name="LW_DocType" w:val="COM"/>
    <w:docVar w:name="LW_EMISSION" w:val="10.3.2021"/>
    <w:docVar w:name="LW_EMISSION_ISODATE" w:val="2021-03-10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6"/>
    <w:docVar w:name="LW_REF.II.NEW.CP_YEAR" w:val="2021"/>
    <w:docVar w:name="LW_REF.INST.NEW" w:val="COM"/>
    <w:docVar w:name="LW_REF.INST.NEW_ADOPTED" w:val="final"/>
    <w:docVar w:name="LW_REF.INST.NEW_TEXT" w:val="(2021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 (\u1045?\u1057?) 2021/92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 \u1079?\u1072? 2021 \u1075?. \u1074?\u1098?\u1074? \u1074?\u1086?\u1076?\u1080? \u1085?\u1072? \u1057?\u1098?\u1102?\u1079?\u1072? \u1080? \u1074?\u1086?\u1076?\u1080? \u1080?\u1079?\u1074?\u1098?\u1085? \u1057?\u1098?\u1102?\u1079?\u1072?  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5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6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5788-95A9-438B-8D89-D745F260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5</Pages>
  <Words>1009</Words>
  <Characters>5510</Characters>
  <Application>Microsoft Office Word</Application>
  <DocSecurity>0</DocSecurity>
  <Lines>131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DIGIT/C6</cp:lastModifiedBy>
  <cp:revision>19</cp:revision>
  <cp:lastPrinted>2020-02-21T08:57:00Z</cp:lastPrinted>
  <dcterms:created xsi:type="dcterms:W3CDTF">2021-03-02T10:22:00Z</dcterms:created>
  <dcterms:modified xsi:type="dcterms:W3CDTF">2021-03-03T08:03:00Z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SJ-016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