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D455B902-66FE-4E13-A711-C01B902A9B73" style="width:450.75pt;height:438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rPr>
          <w:noProof/>
        </w:rPr>
      </w:pPr>
      <w:r>
        <w:rPr>
          <w:noProof/>
        </w:rPr>
        <w:t xml:space="preserve">Annex IA to Regulation (EU) 2021/92 is amended as follows:  </w:t>
      </w:r>
    </w:p>
    <w:p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>In Annex IA, the fishing opportunities table for sandeel in Union waters of ICES divisions 2a and 3a and ICES subarea 4 is replaced by the following:</w:t>
      </w:r>
    </w:p>
    <w:p>
      <w:pPr>
        <w:rPr>
          <w:noProof/>
        </w:rPr>
      </w:pPr>
      <w:r>
        <w:rPr>
          <w:noProof/>
        </w:rPr>
        <w:t>“</w:t>
      </w:r>
    </w:p>
    <w:tbl>
      <w:tblPr>
        <w:tblW w:w="9111" w:type="dxa"/>
        <w:tblInd w:w="108" w:type="dxa"/>
        <w:tblLook w:val="04A0" w:firstRow="1" w:lastRow="0" w:firstColumn="1" w:lastColumn="0" w:noHBand="0" w:noVBand="1"/>
      </w:tblPr>
      <w:tblGrid>
        <w:gridCol w:w="1242"/>
        <w:gridCol w:w="1145"/>
        <w:gridCol w:w="1144"/>
        <w:gridCol w:w="1147"/>
        <w:gridCol w:w="1076"/>
        <w:gridCol w:w="1143"/>
        <w:gridCol w:w="1142"/>
        <w:gridCol w:w="1072"/>
      </w:tblGrid>
      <w:tr>
        <w:trPr>
          <w:trHeight w:val="255"/>
        </w:trPr>
        <w:tc>
          <w:tcPr>
            <w:tcW w:w="1242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Sandeel and associated by-catches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35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 waters of 2a, 3a and 4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</w:tr>
      <w:tr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Ammodytes spp.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11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  <w:highlight w:val="yellow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4433" w:type="dxa"/>
            <w:gridSpan w:val="4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3 of Regulation (EC) No 847/96 shall not apply</w:t>
            </w: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4433" w:type="dxa"/>
            <w:gridSpan w:val="4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4 of Regulation (EC) No 847/96 shall not apply</w:t>
            </w: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10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2387" w:type="dxa"/>
            <w:gridSpan w:val="2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144" w:type="dxa"/>
            <w:noWrap/>
          </w:tcPr>
          <w:p>
            <w:pPr>
              <w:spacing w:after="0" w:line="276" w:lineRule="auto"/>
              <w:jc w:val="right"/>
              <w:rPr>
                <w:noProof/>
                <w:sz w:val="22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147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1076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5655" w:type="dxa"/>
            <w:gridSpan w:val="5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Excluding waters within six nautical miles of the UK baselines at Shetland, Fair Isle and Foula.</w:t>
            </w: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7869" w:type="dxa"/>
            <w:gridSpan w:val="7"/>
            <w:noWrap/>
            <w:hideMark/>
          </w:tcPr>
          <w:p>
            <w:pPr>
              <w:spacing w:after="0"/>
              <w:rPr>
                <w:rFonts w:eastAsia="Times New Roman"/>
                <w:i/>
                <w:noProof/>
                <w:szCs w:val="24"/>
                <w:vertAlign w:val="superscript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Up to 2 % of the quota may consist of by-catches of whiting and mackerel (OT1/*2A3A4X). By-catches of whiting and mackerel counted against the quota pursuant to this provision and by-catches of species counted against the quota pursuant to Article 15(8) of Regulation (EU) No 1380/2013 shall, together, not exceed 9 % of the quota.</w:t>
            </w:r>
            <w:r>
              <w:rPr>
                <w:rFonts w:eastAsia="Times New Roman"/>
                <w:i/>
                <w:noProof/>
                <w:sz w:val="18"/>
                <w:szCs w:val="18"/>
                <w:vertAlign w:val="superscript"/>
                <w:lang w:eastAsia="en-GB"/>
              </w:rPr>
              <w:t xml:space="preserve"> </w:t>
            </w:r>
          </w:p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91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Special condition: within the limits of the abovementioned quotas, no more than the quantities given below may be taken in the following sandeel management areas, as defined in Annex III:</w:t>
            </w: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655" w:type="dxa"/>
            <w:gridSpan w:val="5"/>
            <w:noWrap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  <w:t>Zone: Union waters of sandeel management areas</w:t>
            </w:r>
          </w:p>
          <w:p>
            <w:pPr>
              <w:spacing w:after="0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  <w:t>1r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2r</w:t>
            </w: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3r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5r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7r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(SAN/234_1R)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(SAN/234_2R)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(SAN/234_3R)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(SAN/234_4)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(SAN/234_5R)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(SAN/234_6)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(SAN/234_7R) 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Denmark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Germany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Sweden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Union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United Kingdom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Total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</w:tr>
      <w:tr>
        <w:trPr>
          <w:trHeight w:val="270"/>
        </w:trPr>
        <w:tc>
          <w:tcPr>
            <w:tcW w:w="911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  <w:r>
              <w:rPr>
                <w:noProof/>
                <w:sz w:val="18"/>
                <w:szCs w:val="18"/>
                <w:vertAlign w:val="superscript"/>
              </w:rPr>
              <w:t>(1) In management area 2r the TAC may only be fished as a monitoring TAC with an associated sampling protocol for the fishery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.</w:t>
            </w:r>
          </w:p>
        </w:tc>
      </w:tr>
    </w:tbl>
    <w:p>
      <w:pPr>
        <w:rPr>
          <w:noProof/>
        </w:rPr>
      </w:pPr>
      <w:r>
        <w:rPr>
          <w:noProof/>
        </w:rPr>
        <w:t>“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51620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15232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885C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7F010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39EA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9C0DF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9A56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AE8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1-03-03 09:06:0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D455B902-66FE-4E13-A711-C01B902A9B73"/>
    <w:docVar w:name="LW_COVERPAGE_TYPE" w:val="1"/>
    <w:docVar w:name="LW_CROSSREFERENCE" w:val="&lt;UNUSED&gt;"/>
    <w:docVar w:name="LW_DocType" w:val="ANNEX"/>
    <w:docVar w:name="LW_EMISSION" w:val="10.3.2021"/>
    <w:docVar w:name="LW_EMISSION_ISODATE" w:val="2021-03-10"/>
    <w:docVar w:name="LW_EMISSION_LOCATION" w:val="BRX"/>
    <w:docVar w:name="LW_EMISSION_PREFIX" w:val="Brussels, 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U) 2021/92 as regards certain fishing opportunities for 2021 in Union and non-Union waters"/>
    <w:docVar w:name="LW_OBJETACTEPRINCIPAL.CP" w:val="amending Regulation (EU) 2021/92 as regards certain fishing opportunities for 2021 in Union and non-Union waters"/>
    <w:docVar w:name="LW_PART_NBR" w:val="1"/>
    <w:docVar w:name="LW_PART_NBR_TOTAL" w:val="1"/>
    <w:docVar w:name="LW_REF.INST.NEW" w:val="COM"/>
    <w:docVar w:name="LW_REF.INST.NEW_ADOPTED" w:val="final"/>
    <w:docVar w:name="LW_REF.INST.NEW_TEXT" w:val="(2021) 1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_x000b__x000b_COUNCIL REGULATION _x000b__x000b_"/>
    <w:docVar w:name="LW_TYPEACTEPRINCIPAL.CP" w:val="Proposal for a _x000b__x000b_COUNCIL REGULATION 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ingCentered">
    <w:name w:val="Heading Centered"/>
    <w:basedOn w:val="Normal"/>
    <w:next w:val="Normal"/>
    <w:pPr>
      <w:spacing w:before="360" w:line="360" w:lineRule="auto"/>
      <w:jc w:val="center"/>
      <w:outlineLvl w:val="0"/>
    </w:pPr>
    <w:rPr>
      <w:b/>
      <w:caps/>
      <w:u w:val="single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 w:cs="Calibri"/>
      <w:sz w:val="22"/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"/>
    <w:basedOn w:val="DefaultParagraphFont"/>
    <w:semiHidden/>
    <w:unhideWhenUsed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ingCentered">
    <w:name w:val="Heading Centered"/>
    <w:basedOn w:val="Normal"/>
    <w:next w:val="Normal"/>
    <w:pPr>
      <w:spacing w:before="360" w:line="360" w:lineRule="auto"/>
      <w:jc w:val="center"/>
      <w:outlineLvl w:val="0"/>
    </w:pPr>
    <w:rPr>
      <w:b/>
      <w:caps/>
      <w:u w:val="single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 w:cs="Calibri"/>
      <w:sz w:val="22"/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"/>
    <w:basedOn w:val="DefaultParagraphFont"/>
    <w:semiHidden/>
    <w:unhideWhenUsed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4E6669B-864F-4C28-8D57-9D48BF0B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2</Pages>
  <Words>311</Words>
  <Characters>1413</Characters>
  <Application>Microsoft Office Word</Application>
  <DocSecurity>0</DocSecurity>
  <Lines>176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 SANZ Carmen (MARE)</dc:creator>
  <cp:lastModifiedBy>DIGIT/C6</cp:lastModifiedBy>
  <cp:revision>9</cp:revision>
  <cp:lastPrinted>2020-02-21T08:58:00Z</cp:lastPrinted>
  <dcterms:created xsi:type="dcterms:W3CDTF">2021-03-01T13:32:00Z</dcterms:created>
  <dcterms:modified xsi:type="dcterms:W3CDTF">2021-03-03T08:06:00Z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