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4A0432B-6781-42BB-82E5-6D22E821704C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after="480"/>
        <w:jc w:val="center"/>
        <w:rPr>
          <w:noProof/>
        </w:rPr>
      </w:pPr>
      <w:r>
        <w:rPr>
          <w:b/>
          <w:noProof/>
        </w:rPr>
        <w:t>ПРЕДЛОЖЕНИЕ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ГЛАВА II: ФИНАНСОВИ УСЛОВИЯ ЗА ЕКСПОРТНИТЕ КРЕДИТИ</w:t>
      </w:r>
    </w:p>
    <w:p>
      <w:pPr>
        <w:pStyle w:val="ManualHeading1"/>
        <w:rPr>
          <w:noProof/>
        </w:rPr>
      </w:pPr>
      <w:bookmarkStart w:id="1" w:name="_Toc477949063"/>
      <w:r>
        <w:rPr>
          <w:noProof/>
        </w:rPr>
        <w:t>11.</w:t>
      </w:r>
      <w:r>
        <w:rPr>
          <w:noProof/>
        </w:rPr>
        <w:tab/>
        <w:t>ПЪРВОНАЧАЛНА ВНОСКА, МАКСИМАЛНА ОФИЦИАЛНА ПОДКРЕПА И МЕСТНИ РАЗХОДИ</w:t>
      </w:r>
      <w:bookmarkEnd w:id="1"/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Участниците могат да предоставят официална подкрепа за местни разходи при следните условия:</w:t>
      </w:r>
    </w:p>
    <w:p>
      <w:pPr>
        <w:pStyle w:val="Point2"/>
        <w:rPr>
          <w:noProof/>
        </w:rPr>
      </w:pPr>
      <w:r>
        <w:rPr>
          <w:noProof/>
        </w:rPr>
        <w:t>1)</w:t>
      </w:r>
      <w:r>
        <w:rPr>
          <w:noProof/>
        </w:rPr>
        <w:tab/>
        <w:t>максималният размер на официалната подкрепа за местни разходи не надвишава:</w:t>
      </w:r>
    </w:p>
    <w:p>
      <w:pPr>
        <w:pStyle w:val="Tiret3"/>
        <w:numPr>
          <w:ilvl w:val="0"/>
          <w:numId w:val="5"/>
        </w:numPr>
        <w:rPr>
          <w:noProof/>
        </w:rPr>
      </w:pPr>
      <w:r>
        <w:rPr>
          <w:noProof/>
        </w:rPr>
        <w:t>за държави от категория I — 40 % от стойността на експортния договор.</w:t>
      </w:r>
    </w:p>
    <w:p>
      <w:pPr>
        <w:pStyle w:val="Tiret3"/>
        <w:rPr>
          <w:rFonts w:eastAsia="Batang"/>
          <w:noProof/>
          <w:szCs w:val="24"/>
        </w:rPr>
      </w:pPr>
      <w:r>
        <w:rPr>
          <w:noProof/>
        </w:rPr>
        <w:t>за държави от категория II — 50 % от стойността на експортния договор.</w:t>
      </w:r>
    </w:p>
    <w:p>
      <w:pPr>
        <w:pStyle w:val="Point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официалната подкрепа за местните разходи не се предоставя при условия, които са по-благоприятни/по-малко ограничаващи от условията, договорени за свързания износ. </w:t>
      </w:r>
    </w:p>
    <w:p>
      <w:pPr>
        <w:pStyle w:val="Point2"/>
        <w:rPr>
          <w:noProof/>
        </w:rPr>
      </w:pPr>
      <w:r>
        <w:rPr>
          <w:noProof/>
        </w:rPr>
        <w:t>3)</w:t>
      </w:r>
      <w:r>
        <w:rPr>
          <w:noProof/>
        </w:rPr>
        <w:tab/>
        <w:t>когато официалната подкрепа за местни разходи превишава 15 % от стойността на експортния договор, такава официална подкрепа подлежи на предварително уведомление съгласно член 48, като се уточни естеството на местните разходи, които получават подкрепа.</w:t>
      </w:r>
    </w:p>
    <w:p>
      <w:pPr>
        <w:pStyle w:val="ManualHeading1"/>
        <w:rPr>
          <w:b w:val="0"/>
          <w:noProof/>
        </w:rPr>
      </w:pPr>
      <w:r>
        <w:rPr>
          <w:noProof/>
        </w:rPr>
        <w:t>65.</w:t>
      </w:r>
      <w:r>
        <w:rPr>
          <w:noProof/>
        </w:rPr>
        <w:tab/>
        <w:t xml:space="preserve">ПРЕРАЗГЛЕЖДАНЕ НА ОФИЦИАЛНАТА ПОДКРЕПА ЗА МЕСТНИТЕ РАЗХОДИ </w:t>
      </w:r>
    </w:p>
    <w:p>
      <w:pPr>
        <w:pStyle w:val="Text1"/>
        <w:rPr>
          <w:noProof/>
        </w:rPr>
      </w:pPr>
      <w:r>
        <w:rPr>
          <w:noProof/>
        </w:rPr>
        <w:t xml:space="preserve">Участниците преразглеждат разпоредбите относно подкрепата за местните разходи не по-късно от 3 години след официалното одобрение. </w:t>
      </w:r>
    </w:p>
    <w:p>
      <w:pPr>
        <w:pStyle w:val="Text1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r>
        <w:rPr>
          <w:b/>
          <w:noProof/>
        </w:rPr>
        <w:t>ПРИЛОЖЕНИЕ IV към споразумението</w:t>
      </w:r>
    </w:p>
    <w:p>
      <w:pPr>
        <w:jc w:val="center"/>
        <w:rPr>
          <w:b/>
          <w:noProof/>
        </w:rPr>
      </w:pPr>
      <w:r>
        <w:rPr>
          <w:b/>
          <w:noProof/>
        </w:rPr>
        <w:t>ОТРАСЛОВА ДОГОВОРЕНОСТ ОТНОСНО ЕКСПОРТНИТЕ КРЕДИТИ ЗА ПРОЕКТИ, СВЪРЗАНИ С ЕНЕРГИЯТА ОТ ВЪЗОБНОВЯЕМИ ИЗТОЧНИЦИ, С НАМАЛЯВАНЕ И ПРИСПОСОБЯВАНЕ КЪМ ИЗМЕНЕНИЕТО НА КЛИМАТА И С ВОДИТЕ</w:t>
      </w:r>
    </w:p>
    <w:p>
      <w:pPr>
        <w:pStyle w:val="Point0"/>
        <w:rPr>
          <w:b/>
          <w:strike/>
          <w:noProof/>
        </w:rPr>
      </w:pPr>
      <w:r>
        <w:rPr>
          <w:b/>
          <w:strike/>
          <w:noProof/>
        </w:rPr>
        <w:t xml:space="preserve">7. МЕСТНИ РАЗХОДИ </w:t>
      </w:r>
    </w:p>
    <w:p>
      <w:pPr>
        <w:pStyle w:val="Point1"/>
        <w:rPr>
          <w:strike/>
          <w:noProof/>
        </w:rPr>
      </w:pPr>
      <w:r>
        <w:rPr>
          <w:strike/>
          <w:noProof/>
        </w:rPr>
        <w:t>a)</w:t>
      </w:r>
      <w:r>
        <w:rPr>
          <w:noProof/>
        </w:rPr>
        <w:tab/>
      </w:r>
      <w:r>
        <w:rPr>
          <w:strike/>
          <w:noProof/>
        </w:rPr>
        <w:t>За официално подкрепяните експортни кредити, свързани с договори на стойност от поне 10 милиона СПТ, официалната подкрепа, предоставена за местни разходи, не надвишава 30 % от стойността на експортния договор.</w:t>
      </w:r>
    </w:p>
    <w:p>
      <w:pPr>
        <w:pStyle w:val="Point1"/>
        <w:rPr>
          <w:strike/>
          <w:noProof/>
        </w:rPr>
      </w:pPr>
      <w:r>
        <w:rPr>
          <w:strike/>
          <w:noProof/>
        </w:rPr>
        <w:t>б)</w:t>
      </w:r>
      <w:r>
        <w:rPr>
          <w:noProof/>
        </w:rPr>
        <w:tab/>
      </w:r>
      <w:r>
        <w:rPr>
          <w:strike/>
          <w:noProof/>
        </w:rPr>
        <w:t>За официално подкрепяните експортни кредити, свързани с договори на стойност под 10 милиона СПТ:</w:t>
      </w:r>
    </w:p>
    <w:p>
      <w:pPr>
        <w:pStyle w:val="Point2"/>
        <w:rPr>
          <w:strike/>
          <w:noProof/>
        </w:rPr>
      </w:pPr>
      <w:r>
        <w:rPr>
          <w:strike/>
          <w:noProof/>
        </w:rPr>
        <w:t>1)</w:t>
      </w:r>
      <w:r>
        <w:rPr>
          <w:noProof/>
        </w:rPr>
        <w:tab/>
      </w:r>
      <w:r>
        <w:rPr>
          <w:strike/>
          <w:noProof/>
        </w:rPr>
        <w:t>за отраслите, изброени в допълнение I от настоящата отраслова договореност, официалната подкрепа, предоставена за местни разходи, не надвишава 45 % от стойността на експортния договор;</w:t>
      </w:r>
    </w:p>
    <w:p>
      <w:pPr>
        <w:pStyle w:val="Point2"/>
        <w:rPr>
          <w:strike/>
          <w:noProof/>
        </w:rPr>
      </w:pPr>
      <w:r>
        <w:rPr>
          <w:strike/>
          <w:noProof/>
        </w:rPr>
        <w:t>2)</w:t>
      </w:r>
      <w:r>
        <w:rPr>
          <w:noProof/>
        </w:rPr>
        <w:tab/>
      </w:r>
      <w:r>
        <w:rPr>
          <w:strike/>
          <w:noProof/>
        </w:rPr>
        <w:t>за отраслите, изброени в допълнение II, и за проекти в сферата на водите, определени в член 4 от настоящата отраслова договореност, официалната подкрепа, предоставена за местни разходи, не надвишава 30 % от стойността на експортния договор.</w:t>
      </w:r>
    </w:p>
    <w:p>
      <w:pPr>
        <w:pStyle w:val="Point1"/>
        <w:rPr>
          <w:noProof/>
        </w:rPr>
      </w:pPr>
      <w:r>
        <w:rPr>
          <w:strike/>
          <w:noProof/>
        </w:rPr>
        <w:t>в)</w:t>
      </w:r>
      <w:r>
        <w:rPr>
          <w:noProof/>
        </w:rPr>
        <w:tab/>
      </w:r>
      <w:r>
        <w:rPr>
          <w:strike/>
          <w:noProof/>
        </w:rPr>
        <w:t>Когато официалната подкрепа за местни разходи превишава 15 % от стойността на експортния договор, такава официална подкрепа подлежи на предварително уведомление съгласно член 8 от настоящата отраслова договореност, като се уточни естеството на местните разходи, които получават подкрепа.</w:t>
      </w:r>
    </w:p>
    <w:sectPr>
      <w:footnotePr>
        <w:numRestart w:val="eachSect"/>
      </w:footnotePr>
      <w:endnotePr>
        <w:numFmt w:val="decimal"/>
      </w:endnotePr>
      <w:pgSz w:w="11906" w:h="16838"/>
      <w:pgMar w:top="1984" w:right="1247" w:bottom="1814" w:left="1191" w:header="1247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244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B855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CE98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D445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E6D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345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C7E4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523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3 09:08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4A0432B-6781-42BB-82E5-6D22E821704C"/>
    <w:docVar w:name="LW_COVERPAGE_TYPE" w:val="1"/>
    <w:docVar w:name="LW_CROSSREFERENCE" w:val="&lt;UNUSED&gt;"/>
    <w:docVar w:name="LW_DocType" w:val="ANNEX"/>
    <w:docVar w:name="LW_EMISSION" w:val="11.3.2021"/>
    <w:docVar w:name="LW_EMISSION_ISODATE" w:val="2021-03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7?\u1086? \u1086?\u1090?\u1085?\u1086?\u1096?\u1077?\u1085?\u1080?\u1077? \u1085?\u1072? \u1087?\u1088?\u1077?\u1076?\u1074?\u1080?\u1076?\u1077?\u1085?\u1086?\u1090?\u1086? \u1088?\u1077?\u1096?\u1077?\u1085?\u1080?\u1077? \u1085?\u1072? \u1091?\u1095?\u1072?\u1089?\u1090?\u1085?\u1080?\u1094?\u1080?\u1090?\u1077? \u1074? \u1057?\u1087?\u1086?\u1088?\u1072?\u1079?\u1091?\u1084?\u1077?\u1085?\u1080?\u1077?\u1090?\u1086? \u1079?\u1072? \u1086?\u1092?\u1080?\u1094?\u1080?\u1072?\u1083?\u1085?\u1086? \u1087?\u1086?\u1076?\u1082?\u1088?\u1077?\u1087?\u1103?\u1085?\u1080?\u1090?\u1077? \u1077?\u1082?\u1089?\u1087?\u1086?\u1088?\u1090?\u1085?\u1080? \u1082?\u1088?\u1077?\u1076?\u1080?\u1090?\u1080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7?\u1086? \u1086?\u1090?\u1085?\u1086?\u1096?\u1077?\u1085?\u1080?\u1077? \u1085?\u1072? \u1087?\u1088?\u1077?\u1076?\u1074?\u1080?\u1076?\u1077?\u1085?\u1086?\u1090?\u1086? \u1088?\u1077?\u1096?\u1077?\u1085?\u1080?\u1077? \u1085?\u1072? \u1091?\u1095?\u1072?\u1089?\u1090?\u1085?\u1080?\u1094?\u1080?\u1090?\u1077? \u1074? \u1057?\u1087?\u1086?\u1088?\u1072?\u1079?\u1091?\u1084?\u1077?\u1085?\u1080?\u1077?\u1090?\u1086? \u1079?\u1072? \u1086?\u1092?\u1080?\u1094?\u1080?\u1072?\u1083?\u1085?\u1086? \u1087?\u1086?\u1076?\u1082?\u1088?\u1077?\u1087?\u1103?\u1085?\u1080?\u1090?\u1077? \u1077?\u1082?\u1089?\u1087?\u1086?\u1088?\u1090?\u1085?\u1080? \u1082?\u1088?\u1077?\u1076?\u1080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326</Words>
  <Characters>2024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2021-02-15T11:06:00Z</dcterms:created>
  <dcterms:modified xsi:type="dcterms:W3CDTF">2021-03-03T08:08:00Z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