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B19C78A-CCD5-4DB1-A8E0-E3E364F95600" style="width:450.75pt;height:397.45pt">
            <v:imagedata r:id="rId9" o:title=""/>
          </v:shape>
        </w:pict>
      </w:r>
    </w:p>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w:t>
      </w:r>
    </w:p>
    <w:p>
      <w:pPr>
        <w:pStyle w:val="Annexetitre"/>
        <w:rPr>
          <w:noProof/>
        </w:rPr>
      </w:pPr>
      <w:r>
        <w:rPr>
          <w:noProof/>
        </w:rPr>
        <w:t>ANNEXE I</w:t>
      </w:r>
    </w:p>
    <w:p>
      <w:pPr>
        <w:jc w:val="center"/>
        <w:rPr>
          <w:b/>
          <w:noProof/>
        </w:rPr>
      </w:pPr>
      <w:r>
        <w:rPr>
          <w:b/>
          <w:noProof/>
        </w:rPr>
        <w:t>Le système de certification du processus de Kimberley</w:t>
      </w:r>
    </w:p>
    <w:p>
      <w:pPr>
        <w:pStyle w:val="ManualHeading1"/>
        <w:ind w:left="851" w:hanging="851"/>
        <w:rPr>
          <w:noProof/>
        </w:rPr>
      </w:pPr>
      <w:r>
        <w:rPr>
          <w:noProof/>
        </w:rPr>
        <w:t>PRÉAMBULE</w:t>
      </w:r>
    </w:p>
    <w:p>
      <w:pPr>
        <w:rPr>
          <w:noProof/>
        </w:rPr>
      </w:pPr>
      <w:r>
        <w:rPr>
          <w:noProof/>
        </w:rPr>
        <w:t>LES PARTICIPANTS,</w:t>
      </w:r>
    </w:p>
    <w:p>
      <w:pPr>
        <w:pStyle w:val="Tiret0"/>
        <w:numPr>
          <w:ilvl w:val="0"/>
          <w:numId w:val="2"/>
        </w:numPr>
        <w:autoSpaceDE w:val="0"/>
        <w:autoSpaceDN w:val="0"/>
        <w:ind w:left="851" w:hanging="851"/>
        <w:rPr>
          <w:noProof/>
        </w:rPr>
      </w:pPr>
      <w:r>
        <w:rPr>
          <w:noProof/>
        </w:rPr>
        <w:t>RECONNAISSANT que le trafic des diamants de la guerre constitue une grave question internationale, qui a des rapports directs avec le financement des conflits armés, les activités des mouvements rebelles cherchant à ébranler ou à renverser des gouvernements légitimes et le trafic illicite et la prolifération des armes, en particulier des armes petites et légères;</w:t>
      </w:r>
    </w:p>
    <w:p>
      <w:pPr>
        <w:pStyle w:val="Tiret0"/>
        <w:numPr>
          <w:ilvl w:val="0"/>
          <w:numId w:val="2"/>
        </w:numPr>
        <w:autoSpaceDE w:val="0"/>
        <w:autoSpaceDN w:val="0"/>
        <w:ind w:left="851" w:hanging="851"/>
        <w:rPr>
          <w:noProof/>
        </w:rPr>
      </w:pPr>
      <w:r>
        <w:rPr>
          <w:noProof/>
        </w:rPr>
        <w:t>RECONNAISSANT DE PLUS les effets dévastateurs des conflits alimentés par le trafic des diamants de la guerre sur la paix et la sécurité des populations des pays touchés, ainsi que les violations graves et systématiques des droits de l'homme qui sont commises lors de tels conflits;</w:t>
      </w:r>
    </w:p>
    <w:p>
      <w:pPr>
        <w:pStyle w:val="Tiret0"/>
        <w:numPr>
          <w:ilvl w:val="0"/>
          <w:numId w:val="2"/>
        </w:numPr>
        <w:autoSpaceDE w:val="0"/>
        <w:autoSpaceDN w:val="0"/>
        <w:ind w:left="851" w:hanging="851"/>
        <w:rPr>
          <w:noProof/>
        </w:rPr>
      </w:pPr>
      <w:r>
        <w:rPr>
          <w:noProof/>
        </w:rPr>
        <w:t>PRENANT NOTE des effets néfastes de ces conflits sur la stabilité régionale et de l'obligation qu'ont les États, en vertu de la Charte des Nations Unies, de préserver la paix et la sécurité internationales;</w:t>
      </w:r>
    </w:p>
    <w:p>
      <w:pPr>
        <w:pStyle w:val="Tiret0"/>
        <w:numPr>
          <w:ilvl w:val="0"/>
          <w:numId w:val="2"/>
        </w:numPr>
        <w:autoSpaceDE w:val="0"/>
        <w:autoSpaceDN w:val="0"/>
        <w:ind w:left="851" w:hanging="851"/>
        <w:rPr>
          <w:noProof/>
        </w:rPr>
      </w:pPr>
      <w:r>
        <w:rPr>
          <w:noProof/>
        </w:rPr>
        <w:t>CONSCIENTS que des mesures internationales urgentes sont indispensables pour empêcher que le problème des diamants de la guerre ne nuise au commerce légitime des diamants, qui joue un rôle essentiel dans les économies de nombreux États qui produisent, travaillent, exportent et importent des diamants, en particulier les pays en développement;</w:t>
      </w:r>
    </w:p>
    <w:p>
      <w:pPr>
        <w:pStyle w:val="Tiret0"/>
        <w:numPr>
          <w:ilvl w:val="0"/>
          <w:numId w:val="2"/>
        </w:numPr>
        <w:autoSpaceDE w:val="0"/>
        <w:autoSpaceDN w:val="0"/>
        <w:ind w:left="851" w:hanging="851"/>
        <w:rPr>
          <w:noProof/>
        </w:rPr>
      </w:pPr>
      <w:r>
        <w:rPr>
          <w:noProof/>
        </w:rPr>
        <w:t>RAPPELANT toutes les résolutions pertinentes du Conseil de sécurité des Nations unies en vertu de l'article VII de la charte des Nations unies, y compris les dispositions pertinentes des résolutions 1173 (1998), 1295 (2000), 1306 (2000), et 1343 (2001), et soucieux de contribuer à la mise en œuvre des mesures prévues par ces résolutions;</w:t>
      </w:r>
    </w:p>
    <w:p>
      <w:pPr>
        <w:pStyle w:val="Tiret0"/>
        <w:numPr>
          <w:ilvl w:val="0"/>
          <w:numId w:val="2"/>
        </w:numPr>
        <w:autoSpaceDE w:val="0"/>
        <w:autoSpaceDN w:val="0"/>
        <w:ind w:left="851" w:hanging="851"/>
        <w:rPr>
          <w:noProof/>
        </w:rPr>
      </w:pPr>
      <w:r>
        <w:rPr>
          <w:noProof/>
        </w:rPr>
        <w:t>SOULIGNANT la résolution 55/56 (2000) de l'Assemblée générale des Nations unies sur le rôle du commerce des diamants de la guerre dans les conflits armés, laquelle demande à la communauté internationale de mettre au point rapidement et minutieusement des mesures efficaces et pragmatiques propres à remédier à ce problème;</w:t>
      </w:r>
    </w:p>
    <w:p>
      <w:pPr>
        <w:pStyle w:val="Tiret0"/>
        <w:numPr>
          <w:ilvl w:val="0"/>
          <w:numId w:val="2"/>
        </w:numPr>
        <w:autoSpaceDE w:val="0"/>
        <w:autoSpaceDN w:val="0"/>
        <w:ind w:left="851" w:hanging="851"/>
        <w:rPr>
          <w:noProof/>
        </w:rPr>
      </w:pPr>
      <w:r>
        <w:rPr>
          <w:noProof/>
        </w:rPr>
        <w:t>SOULIGNANT PAR AILLEURS la recommandation formulée dans le cadre de la résolution 55/56 de l'Assemblée générale des Nations unies, à savoir que la communauté internationale est invitée à formuler des propositions détaillées pour la création d'un système international simple et fonctionnel de certification pour les diamants bruts, en s'appuyant avant tout sur les systèmes nationaux de certification et sur des normes minimales reconnues;</w:t>
      </w:r>
    </w:p>
    <w:p>
      <w:pPr>
        <w:pStyle w:val="Tiret0"/>
        <w:numPr>
          <w:ilvl w:val="0"/>
          <w:numId w:val="2"/>
        </w:numPr>
        <w:autoSpaceDE w:val="0"/>
        <w:autoSpaceDN w:val="0"/>
        <w:ind w:left="851" w:hanging="851"/>
        <w:rPr>
          <w:noProof/>
        </w:rPr>
      </w:pPr>
      <w:r>
        <w:rPr>
          <w:noProof/>
        </w:rPr>
        <w:t>RAPPELANT que le processus de Kimberley, créé pour trouver une solution au problème international des diamants de la guerre, visait à inclure tous les intéressés, à savoir les États qui produisent, exportent et importent les diamants, l'industrie du diamant et la société civile;</w:t>
      </w:r>
    </w:p>
    <w:p>
      <w:pPr>
        <w:pStyle w:val="Tiret0"/>
        <w:numPr>
          <w:ilvl w:val="0"/>
          <w:numId w:val="2"/>
        </w:numPr>
        <w:autoSpaceDE w:val="0"/>
        <w:autoSpaceDN w:val="0"/>
        <w:ind w:left="851" w:hanging="851"/>
        <w:rPr>
          <w:noProof/>
        </w:rPr>
      </w:pPr>
      <w:r>
        <w:rPr>
          <w:noProof/>
        </w:rPr>
        <w:t>CONVAINCUS que l'on pourrait réduire de façon considérable le rôle des diamants de la guerre dans le financement des conflits armés en adoptant un système de certification des diamants bruts visant à exclure les diamants de la guerre du commerce légitime;</w:t>
      </w:r>
    </w:p>
    <w:p>
      <w:pPr>
        <w:pStyle w:val="Tiret0"/>
        <w:numPr>
          <w:ilvl w:val="0"/>
          <w:numId w:val="2"/>
        </w:numPr>
        <w:autoSpaceDE w:val="0"/>
        <w:autoSpaceDN w:val="0"/>
        <w:ind w:left="851" w:hanging="851"/>
        <w:rPr>
          <w:noProof/>
        </w:rPr>
      </w:pPr>
      <w:r>
        <w:rPr>
          <w:noProof/>
        </w:rPr>
        <w:t>RAPPELANT que le processus de Kimberley a considéré que la création d'un système international de certification pour les diamants bruts, s'appuyant sur les lois et pratiques nationales et sur des normes internationales minimales, sera le moyen le plus efficace de résoudre le problème des diamants de la guerre;</w:t>
      </w:r>
    </w:p>
    <w:p>
      <w:pPr>
        <w:pStyle w:val="Tiret0"/>
        <w:numPr>
          <w:ilvl w:val="0"/>
          <w:numId w:val="2"/>
        </w:numPr>
        <w:autoSpaceDE w:val="0"/>
        <w:autoSpaceDN w:val="0"/>
        <w:ind w:left="851" w:hanging="851"/>
        <w:rPr>
          <w:noProof/>
        </w:rPr>
      </w:pPr>
      <w:r>
        <w:rPr>
          <w:noProof/>
        </w:rPr>
        <w:t>PRENANT NOTE des mesures importantes prises pour s'attaquer à ce problème, en particulier par les gouvernements de l'Angola, de la République démocratique du Congo, de la Guinée et de la Sierra Leone et par les autres principaux pays qui produisent, exportent et importent des diamants, ainsi que par l'industrie du diamant, en particulier le Conseil diamantaire mondial, et par la société civile;</w:t>
      </w:r>
    </w:p>
    <w:p>
      <w:pPr>
        <w:pStyle w:val="Tiret0"/>
        <w:numPr>
          <w:ilvl w:val="0"/>
          <w:numId w:val="2"/>
        </w:numPr>
        <w:autoSpaceDE w:val="0"/>
        <w:autoSpaceDN w:val="0"/>
        <w:ind w:left="851" w:hanging="851"/>
        <w:rPr>
          <w:noProof/>
        </w:rPr>
      </w:pPr>
      <w:r>
        <w:rPr>
          <w:noProof/>
        </w:rPr>
        <w:t>ACCUEILLANT AVEC SATISFACTION les initiatives volontaires d'autoréglementation annoncées par l'industrie du diamant, et reconnaissant qu'un tel système volontaire aide à créer un système efficace de contrôle interne des diamants bruts conforme au système international de certification des diamants bruts;</w:t>
      </w:r>
    </w:p>
    <w:p>
      <w:pPr>
        <w:pStyle w:val="Tiret0"/>
        <w:numPr>
          <w:ilvl w:val="0"/>
          <w:numId w:val="2"/>
        </w:numPr>
        <w:autoSpaceDE w:val="0"/>
        <w:autoSpaceDN w:val="0"/>
        <w:ind w:left="851" w:hanging="851"/>
        <w:rPr>
          <w:noProof/>
        </w:rPr>
      </w:pPr>
      <w:r>
        <w:rPr>
          <w:noProof/>
        </w:rPr>
        <w:t>RECONNAISSANT qu'un système international de certification des diamants bruts ne sera crédible que lorsque tous les participants auront mis sur pied des systèmes internes de contrôle visant à éliminer les diamants de la guerre de la chaîne de production, d'exportation et d'importation des diamants bruts sur leurs propres territoires, tout en reconnaissant que les différences dans les modes de production et les pratiques commerciales et dans les types de contrôle institutionnel pourraient imposer l'adoption de méthodes différentes pour mettre en application les normes minimales;</w:t>
      </w:r>
    </w:p>
    <w:p>
      <w:pPr>
        <w:pStyle w:val="Tiret0"/>
        <w:numPr>
          <w:ilvl w:val="0"/>
          <w:numId w:val="2"/>
        </w:numPr>
        <w:autoSpaceDE w:val="0"/>
        <w:autoSpaceDN w:val="0"/>
        <w:ind w:left="851" w:hanging="851"/>
        <w:rPr>
          <w:noProof/>
        </w:rPr>
      </w:pPr>
      <w:r>
        <w:rPr>
          <w:noProof/>
        </w:rPr>
        <w:t>RECONNAISSANT PAR AILLEURS que tout système international de certification des diamants bruts doit respecter le droit régissant le commerce international;</w:t>
      </w:r>
    </w:p>
    <w:p>
      <w:pPr>
        <w:pStyle w:val="Tiret0"/>
        <w:numPr>
          <w:ilvl w:val="0"/>
          <w:numId w:val="2"/>
        </w:numPr>
        <w:autoSpaceDE w:val="0"/>
        <w:autoSpaceDN w:val="0"/>
        <w:ind w:left="851" w:hanging="851"/>
        <w:rPr>
          <w:noProof/>
        </w:rPr>
      </w:pPr>
      <w:r>
        <w:rPr>
          <w:noProof/>
        </w:rPr>
        <w:t>RECONNAISSANT que la souveraineté des États doit être pleinement respectée, de même que les principes d'égalité, d'avantages réciproques et de consensus,</w:t>
      </w:r>
    </w:p>
    <w:p>
      <w:pPr>
        <w:rPr>
          <w:noProof/>
        </w:rPr>
      </w:pPr>
      <w:r>
        <w:rPr>
          <w:noProof/>
        </w:rPr>
        <w:t>RECOMMANDENT LES DISPOSITIONS SUIVANTES:</w:t>
      </w:r>
    </w:p>
    <w:p>
      <w:pPr>
        <w:pStyle w:val="SectionTitle"/>
        <w:rPr>
          <w:noProof/>
        </w:rPr>
      </w:pPr>
      <w:r>
        <w:rPr>
          <w:noProof/>
        </w:rPr>
        <w:t>SECTION I</w:t>
      </w:r>
    </w:p>
    <w:p>
      <w:pPr>
        <w:pStyle w:val="ManualHeading2"/>
        <w:ind w:left="851" w:hanging="851"/>
        <w:rPr>
          <w:noProof/>
        </w:rPr>
      </w:pPr>
      <w:r>
        <w:rPr>
          <w:noProof/>
        </w:rPr>
        <w:t>Définitions</w:t>
      </w:r>
    </w:p>
    <w:p>
      <w:pPr>
        <w:keepNext/>
        <w:rPr>
          <w:noProof/>
        </w:rPr>
      </w:pPr>
      <w:r>
        <w:rPr>
          <w:noProof/>
        </w:rPr>
        <w:t>Aux fins du système international de certification pour les diamants bruts (ci-après le «système de certification»), les définitions suivantes s'appliquent:</w:t>
      </w:r>
    </w:p>
    <w:p>
      <w:pPr>
        <w:rPr>
          <w:noProof/>
        </w:rPr>
      </w:pPr>
      <w:r>
        <w:rPr>
          <w:noProof/>
        </w:rPr>
        <w:t>Les DIAMANTS DE LA GUERRE sont des diamants bruts utilisés par les mouvements rebelles ou leurs alliés pour financer des conflits visant à déstabiliser des gouvernements légitimes, tels que décrits dans les résolutions pertinentes du Conseil de sécurité des Nations unies dans la mesure où elles restent en vigueur, ou dans d'autres résolutions similaires qui pourraient être adoptées à l'avenir par le Conseil de sécurité, et tels que compris et reconnus dans la résolution 55/56 de l'Assemblée générale des Nations unies, ou dans d'autres résolutions similaires qui peuvent être adoptées à l'avenir par l'Assemblée générale;</w:t>
      </w:r>
    </w:p>
    <w:p>
      <w:pPr>
        <w:rPr>
          <w:noProof/>
        </w:rPr>
      </w:pPr>
      <w:r>
        <w:rPr>
          <w:noProof/>
        </w:rPr>
        <w:t>Le PAYS D'ORIGINE désigne le pays où un chargement de diamants bruts a été extrait;</w:t>
      </w:r>
    </w:p>
    <w:p>
      <w:pPr>
        <w:rPr>
          <w:noProof/>
        </w:rPr>
      </w:pPr>
      <w:r>
        <w:rPr>
          <w:noProof/>
        </w:rPr>
        <w:t>Le PAYS DE PROVENANCE désigne le dernier pays participant d'où un chargement de diamants bruts a été exporté, d'après les documents d'importation;</w:t>
      </w:r>
    </w:p>
    <w:p>
      <w:pPr>
        <w:rPr>
          <w:noProof/>
        </w:rPr>
      </w:pPr>
      <w:r>
        <w:rPr>
          <w:noProof/>
        </w:rPr>
        <w:t>Le DIAMANT est un minéral naturel de forme isométrique, composé essentiellement de carbone cristallisé pur, dont la dureté à l'échelle de Mohs (rayures) est de 10 et qui possède une gravité spécifique d'environ 3,52 et un indice de réfraction de 2,42;</w:t>
      </w:r>
    </w:p>
    <w:p>
      <w:pPr>
        <w:rPr>
          <w:noProof/>
        </w:rPr>
      </w:pPr>
      <w:r>
        <w:rPr>
          <w:noProof/>
        </w:rPr>
        <w:t>L'EXPORTATION désigne l'acte de retirer/faire sortir un bien matériel de toute partie du territoire géographique d'un participant;</w:t>
      </w:r>
    </w:p>
    <w:p>
      <w:pPr>
        <w:rPr>
          <w:noProof/>
        </w:rPr>
      </w:pPr>
      <w:r>
        <w:rPr>
          <w:noProof/>
        </w:rPr>
        <w:t>L'AUTORITÉ D'EXPORTATION désigne l'autorité, l'organisme ou les autorités ou organismes désignés par un participant qui exporte des diamants bruts de son territoire, et qui sont habilités à valider le certificat du processus de Kimberley;</w:t>
      </w:r>
    </w:p>
    <w:p>
      <w:pPr>
        <w:rPr>
          <w:noProof/>
        </w:rPr>
      </w:pPr>
      <w:r>
        <w:rPr>
          <w:noProof/>
        </w:rPr>
        <w:t>La ZONE FRANCHE désigne une zone du territoire d'un participant où tout produit importé est généralement considéré, aux fins des droits et taxes à l'importation, comme étant situé à l'extérieur du territoire des douanes;</w:t>
      </w:r>
    </w:p>
    <w:p>
      <w:pPr>
        <w:rPr>
          <w:noProof/>
        </w:rPr>
      </w:pPr>
      <w:r>
        <w:rPr>
          <w:noProof/>
        </w:rPr>
        <w:t>L'IMPORTATION désigne l'acte d'introduire/de faire entrer un bien matériel sur toute partie du territoire géographique d'un participant;</w:t>
      </w:r>
    </w:p>
    <w:p>
      <w:pPr>
        <w:rPr>
          <w:noProof/>
        </w:rPr>
      </w:pPr>
      <w:r>
        <w:rPr>
          <w:noProof/>
        </w:rPr>
        <w:t>L'AUTORITÉ D'IMPORTATION désigne l'autorité, l'organisme ou les autorités ou organismes désignés par un participant qui importe des diamants bruts sur son territoire, et qui sont chargés des formalités d'importation, et tout particulièrement du contrôle des certificats;</w:t>
      </w:r>
    </w:p>
    <w:p>
      <w:pPr>
        <w:rPr>
          <w:noProof/>
        </w:rPr>
      </w:pPr>
      <w:r>
        <w:rPr>
          <w:noProof/>
        </w:rPr>
        <w:t>Le CERTIFICAT DU PROCESSUS DE KIMBERLEY est un document infalsifiable qui certifie que le chargement de diamants bruts est conforme aux exigences du système de délivrance de certificats;</w:t>
      </w:r>
    </w:p>
    <w:p>
      <w:pPr>
        <w:rPr>
          <w:noProof/>
        </w:rPr>
      </w:pPr>
      <w:r>
        <w:rPr>
          <w:noProof/>
        </w:rPr>
        <w:t>Un OBSERVATEUR est un représentant de la société civile, de l'industrie du diamant, d'un organisme international ou d'un gouvernement non participant invité à participer aux réunions plénières;</w:t>
      </w:r>
    </w:p>
    <w:p>
      <w:pPr>
        <w:rPr>
          <w:noProof/>
        </w:rPr>
      </w:pPr>
      <w:r>
        <w:rPr>
          <w:noProof/>
        </w:rPr>
        <w:t>Un LOT désigne un ensemble d'un ou de plusieurs diamants emballés, mélangés ensemble et qui forme un tout;</w:t>
      </w:r>
    </w:p>
    <w:p>
      <w:pPr>
        <w:rPr>
          <w:noProof/>
        </w:rPr>
      </w:pPr>
      <w:r>
        <w:rPr>
          <w:noProof/>
        </w:rPr>
        <w:t>Un LOT D'ORIGINE DIVERSE désigne un lot qui contient des diamants bruts provenant de deux ou de plusieurs pays d'origine;</w:t>
      </w:r>
    </w:p>
    <w:p>
      <w:pPr>
        <w:rPr>
          <w:noProof/>
        </w:rPr>
      </w:pPr>
      <w:r>
        <w:rPr>
          <w:noProof/>
        </w:rPr>
        <w:t>Un PARTICIPANT est un État ou une organisation régionale d'intégration économique, auquel ou à laquelle s'applique le système de délivrance de certificats;</w:t>
      </w:r>
    </w:p>
    <w:p>
      <w:pPr>
        <w:rPr>
          <w:noProof/>
        </w:rPr>
      </w:pPr>
      <w:r>
        <w:rPr>
          <w:noProof/>
        </w:rPr>
        <w:t>Une ORGANISATION RÉGIONALE D'INTÉGRATION ÉCONOMIQUE est une organisation regroupant des États souverains ayant cédé à cette organisation des compétences relatives au système de délivrance de certificats;</w:t>
      </w:r>
    </w:p>
    <w:p>
      <w:pPr>
        <w:rPr>
          <w:noProof/>
        </w:rPr>
      </w:pPr>
      <w:r>
        <w:rPr>
          <w:noProof/>
        </w:rPr>
        <w:t>Les DIAMANTS BRUTS sont des diamants non travaillés ou simplement sciés, clivés ou débrutés, qui sont régis par le système harmonisé de désignation et de codification des marchandises 7102.10.00, 7102.21.00 et 7102.31.00;</w:t>
      </w:r>
    </w:p>
    <w:p>
      <w:pPr>
        <w:rPr>
          <w:noProof/>
        </w:rPr>
      </w:pPr>
      <w:r>
        <w:rPr>
          <w:noProof/>
        </w:rPr>
        <w:t>Un CHARGEMENT désigne l'importation ou l'exportation physique d'un ou de plusieurs lots;</w:t>
      </w:r>
    </w:p>
    <w:p>
      <w:pPr>
        <w:rPr>
          <w:noProof/>
        </w:rPr>
      </w:pPr>
      <w:r>
        <w:rPr>
          <w:noProof/>
        </w:rPr>
        <w:t>Le TRANSIT signifie le passage physique sur le territoire d'un participant ou d'un non-participant, avec ou sans transbordement, entreposage ou changement de mode de transport, lorsqu'un tel passage ne représente qu'un segment d'un voyage ayant commencé et se terminant à l'extérieur des frontières du participant ou du non-participant concerné.</w:t>
      </w:r>
    </w:p>
    <w:p>
      <w:pPr>
        <w:pStyle w:val="SectionTitle"/>
        <w:rPr>
          <w:noProof/>
        </w:rPr>
      </w:pPr>
      <w:r>
        <w:rPr>
          <w:noProof/>
        </w:rPr>
        <w:t>SECTION II</w:t>
      </w:r>
    </w:p>
    <w:p>
      <w:pPr>
        <w:pStyle w:val="ManualHeading2"/>
        <w:ind w:left="851" w:hanging="851"/>
        <w:rPr>
          <w:noProof/>
        </w:rPr>
      </w:pPr>
      <w:r>
        <w:rPr>
          <w:noProof/>
        </w:rPr>
        <w:t>Le certificat du processus de Kimberley</w:t>
      </w:r>
    </w:p>
    <w:p>
      <w:pPr>
        <w:keepNext/>
        <w:rPr>
          <w:noProof/>
        </w:rPr>
      </w:pPr>
      <w:r>
        <w:rPr>
          <w:noProof/>
        </w:rPr>
        <w:t>Chaque participant doit s'assurer:</w:t>
      </w:r>
    </w:p>
    <w:p>
      <w:pPr>
        <w:pStyle w:val="Point0"/>
        <w:rPr>
          <w:noProof/>
        </w:rPr>
      </w:pPr>
      <w:r>
        <w:rPr>
          <w:noProof/>
        </w:rPr>
        <w:t>a)</w:t>
      </w:r>
      <w:r>
        <w:rPr>
          <w:noProof/>
        </w:rPr>
        <w:tab/>
        <w:t>qu'un certificat du processus de Kimberley (ci-après dénommé «certificat») accompagne chaque chargement de diamants bruts destinés à l'exportation;</w:t>
      </w:r>
    </w:p>
    <w:p>
      <w:pPr>
        <w:pStyle w:val="Point0"/>
        <w:rPr>
          <w:noProof/>
        </w:rPr>
      </w:pPr>
      <w:r>
        <w:rPr>
          <w:noProof/>
        </w:rPr>
        <w:t>b)</w:t>
      </w:r>
      <w:r>
        <w:rPr>
          <w:noProof/>
        </w:rPr>
        <w:tab/>
        <w:t>que ses formalités de délivrance des certificats respectent les normes minimales du processus de Kimberley énoncées à la section IV;</w:t>
      </w:r>
    </w:p>
    <w:p>
      <w:pPr>
        <w:pStyle w:val="Point0"/>
        <w:rPr>
          <w:noProof/>
        </w:rPr>
      </w:pPr>
      <w:r>
        <w:rPr>
          <w:noProof/>
        </w:rPr>
        <w:t>c)</w:t>
      </w:r>
      <w:r>
        <w:rPr>
          <w:noProof/>
        </w:rPr>
        <w:tab/>
        <w:t>que les certificats respectent les exigences minimales énoncées à l'annexe I. Une fois que ces exigences sont respectées, les participants peuvent à leur discrétion ajouter d'autres éléments à leurs propres certificats, par exemple une forme spéciale, d'autres données ou des caractéristiques de sécurité;</w:t>
      </w:r>
    </w:p>
    <w:p>
      <w:pPr>
        <w:pStyle w:val="Point0"/>
        <w:rPr>
          <w:noProof/>
        </w:rPr>
      </w:pPr>
      <w:r>
        <w:rPr>
          <w:noProof/>
        </w:rPr>
        <w:t>d)</w:t>
      </w:r>
      <w:r>
        <w:rPr>
          <w:noProof/>
        </w:rPr>
        <w:tab/>
        <w:t>qu'il informe les autres participants, par l'intermédiaire du président, des caractéristiques de son certificat, tel qu'énoncé à l'annexe I, à des fins de validation.</w:t>
      </w:r>
    </w:p>
    <w:p>
      <w:pPr>
        <w:pStyle w:val="SectionTitle"/>
        <w:rPr>
          <w:noProof/>
        </w:rPr>
      </w:pPr>
      <w:r>
        <w:rPr>
          <w:noProof/>
        </w:rPr>
        <w:t>SECTION III</w:t>
      </w:r>
    </w:p>
    <w:p>
      <w:pPr>
        <w:pStyle w:val="ManualHeading2"/>
        <w:ind w:left="851" w:hanging="851"/>
        <w:rPr>
          <w:noProof/>
        </w:rPr>
      </w:pPr>
      <w:r>
        <w:rPr>
          <w:noProof/>
        </w:rPr>
        <w:t>Engagements en ce qui concerne le commerce international des diamants bruts</w:t>
      </w:r>
    </w:p>
    <w:p>
      <w:pPr>
        <w:keepNext/>
        <w:rPr>
          <w:noProof/>
        </w:rPr>
      </w:pPr>
      <w:r>
        <w:rPr>
          <w:noProof/>
        </w:rPr>
        <w:t>Chaque participant doit:</w:t>
      </w:r>
    </w:p>
    <w:p>
      <w:pPr>
        <w:pStyle w:val="Point0"/>
        <w:rPr>
          <w:noProof/>
        </w:rPr>
      </w:pPr>
      <w:r>
        <w:rPr>
          <w:noProof/>
        </w:rPr>
        <w:t>a)</w:t>
      </w:r>
      <w:r>
        <w:rPr>
          <w:noProof/>
        </w:rPr>
        <w:tab/>
        <w:t>en ce qui concerne les chargements de diamants bruts exportés vers un pays participant, exiger qu'un certificat dûment validé accompagne chaque chargement;</w:t>
      </w:r>
    </w:p>
    <w:p>
      <w:pPr>
        <w:pStyle w:val="Point0"/>
        <w:keepNext/>
        <w:ind w:left="851" w:hanging="851"/>
        <w:rPr>
          <w:noProof/>
        </w:rPr>
      </w:pPr>
      <w:r>
        <w:rPr>
          <w:noProof/>
        </w:rPr>
        <w:t>b)</w:t>
      </w:r>
      <w:r>
        <w:rPr>
          <w:noProof/>
        </w:rPr>
        <w:tab/>
        <w:t>en ce qui concerne les chargements de diamants bruts importés d'un pays participant:</w:t>
      </w:r>
    </w:p>
    <w:p>
      <w:pPr>
        <w:pStyle w:val="Tiret1"/>
        <w:numPr>
          <w:ilvl w:val="0"/>
          <w:numId w:val="2"/>
        </w:numPr>
        <w:autoSpaceDE w:val="0"/>
        <w:autoSpaceDN w:val="0"/>
        <w:ind w:left="1418" w:hanging="567"/>
        <w:rPr>
          <w:noProof/>
        </w:rPr>
      </w:pPr>
      <w:r>
        <w:rPr>
          <w:noProof/>
        </w:rPr>
        <w:t>exiger un certificat dûment validé,</w:t>
      </w:r>
    </w:p>
    <w:p>
      <w:pPr>
        <w:pStyle w:val="Tiret1"/>
        <w:numPr>
          <w:ilvl w:val="0"/>
          <w:numId w:val="2"/>
        </w:numPr>
        <w:autoSpaceDE w:val="0"/>
        <w:autoSpaceDN w:val="0"/>
        <w:ind w:left="1418" w:hanging="567"/>
        <w:rPr>
          <w:noProof/>
        </w:rPr>
      </w:pPr>
      <w:r>
        <w:rPr>
          <w:noProof/>
        </w:rPr>
        <w:t>veiller à ce qu'une confirmation de réception soit envoyée dans les plus brefs délais aux autorités d'exportation compétentes, sur laquelle figureront au minimum les renseignements suivants: le numéro du certificat, le nombre de lots, le poids carats et l'identité de l'importateur et de l'exportateur,</w:t>
      </w:r>
    </w:p>
    <w:p>
      <w:pPr>
        <w:pStyle w:val="Tiret1"/>
        <w:numPr>
          <w:ilvl w:val="0"/>
          <w:numId w:val="2"/>
        </w:numPr>
        <w:autoSpaceDE w:val="0"/>
        <w:autoSpaceDN w:val="0"/>
        <w:ind w:left="1418" w:hanging="567"/>
        <w:rPr>
          <w:noProof/>
        </w:rPr>
      </w:pPr>
      <w:r>
        <w:rPr>
          <w:noProof/>
        </w:rPr>
        <w:t>exiger que l'original du certificat soit conservé et puisse être consulté pendant au moins trois ans;</w:t>
      </w:r>
    </w:p>
    <w:p>
      <w:pPr>
        <w:pStyle w:val="Point0"/>
        <w:rPr>
          <w:noProof/>
        </w:rPr>
      </w:pPr>
      <w:r>
        <w:rPr>
          <w:noProof/>
        </w:rPr>
        <w:t>c)</w:t>
      </w:r>
      <w:r>
        <w:rPr>
          <w:noProof/>
        </w:rPr>
        <w:tab/>
        <w:t>s'assurer qu'aucun chargement de diamants bruts n'est exporté vers un pays non-participant, ni importé d'un pays non participant;</w:t>
      </w:r>
    </w:p>
    <w:p>
      <w:pPr>
        <w:pStyle w:val="Point0"/>
        <w:rPr>
          <w:noProof/>
        </w:rPr>
      </w:pPr>
      <w:r>
        <w:rPr>
          <w:noProof/>
        </w:rPr>
        <w:t>d)</w:t>
      </w:r>
      <w:r>
        <w:rPr>
          <w:noProof/>
        </w:rPr>
        <w:tab/>
        <w:t>reconnaître que les participants qui autorisent le transit de chargements sur leur territoire ne sont pas tenus de se conformer aux exigences des points a) et b) ci</w:t>
      </w:r>
      <w:r>
        <w:rPr>
          <w:noProof/>
        </w:rPr>
        <w:noBreakHyphen/>
        <w:t>dessus, ni à celles de la section II, point a), à condition que les autorités compétentes du participant en question s'assurent que le chargement quitte son territoire dans le même état qu'à son arrivée (c'est-à-dire ni ouvert ni altéré).</w:t>
      </w:r>
    </w:p>
    <w:p>
      <w:pPr>
        <w:pStyle w:val="SectionTitle"/>
        <w:rPr>
          <w:noProof/>
        </w:rPr>
      </w:pPr>
      <w:r>
        <w:rPr>
          <w:noProof/>
        </w:rPr>
        <w:t>SECTION IV</w:t>
      </w:r>
    </w:p>
    <w:p>
      <w:pPr>
        <w:pStyle w:val="ManualHeading2"/>
        <w:ind w:left="851" w:hanging="851"/>
        <w:rPr>
          <w:noProof/>
        </w:rPr>
      </w:pPr>
      <w:r>
        <w:rPr>
          <w:noProof/>
        </w:rPr>
        <w:t>Contrôles internes</w:t>
      </w:r>
    </w:p>
    <w:p>
      <w:pPr>
        <w:pStyle w:val="ManualHeading2"/>
        <w:ind w:left="851" w:hanging="851"/>
        <w:rPr>
          <w:noProof/>
        </w:rPr>
      </w:pPr>
      <w:r>
        <w:rPr>
          <w:noProof/>
        </w:rPr>
        <w:t>Engagements que prennent les participants</w:t>
      </w:r>
    </w:p>
    <w:p>
      <w:pPr>
        <w:keepNext/>
        <w:rPr>
          <w:noProof/>
        </w:rPr>
      </w:pPr>
      <w:r>
        <w:rPr>
          <w:noProof/>
        </w:rPr>
        <w:t>Chaque participant doit:</w:t>
      </w:r>
    </w:p>
    <w:p>
      <w:pPr>
        <w:pStyle w:val="Point0"/>
        <w:rPr>
          <w:noProof/>
        </w:rPr>
      </w:pPr>
      <w:r>
        <w:rPr>
          <w:noProof/>
        </w:rPr>
        <w:t>a)</w:t>
      </w:r>
      <w:r>
        <w:rPr>
          <w:noProof/>
        </w:rPr>
        <w:tab/>
        <w:t>créer un système de contrôles internes visant à éliminer les diamants bruts de la guerre des chargements de diamants bruts qui sont importés dans son territoire ou qui en sont exportés;</w:t>
      </w:r>
    </w:p>
    <w:p>
      <w:pPr>
        <w:pStyle w:val="Point0"/>
        <w:rPr>
          <w:noProof/>
        </w:rPr>
      </w:pPr>
      <w:r>
        <w:rPr>
          <w:noProof/>
        </w:rPr>
        <w:t>b)</w:t>
      </w:r>
      <w:r>
        <w:rPr>
          <w:noProof/>
        </w:rPr>
        <w:tab/>
        <w:t>désigner une autorité ou des autorités responsables des importations et des exportations;</w:t>
      </w:r>
    </w:p>
    <w:p>
      <w:pPr>
        <w:pStyle w:val="Point0"/>
        <w:rPr>
          <w:noProof/>
        </w:rPr>
      </w:pPr>
      <w:r>
        <w:rPr>
          <w:noProof/>
        </w:rPr>
        <w:t>c)</w:t>
      </w:r>
      <w:r>
        <w:rPr>
          <w:noProof/>
        </w:rPr>
        <w:tab/>
        <w:t>s'assurer que les diamants bruts sont importés et exportés dans des conteneurs inviolables;</w:t>
      </w:r>
    </w:p>
    <w:p>
      <w:pPr>
        <w:pStyle w:val="Point0"/>
        <w:rPr>
          <w:noProof/>
        </w:rPr>
      </w:pPr>
      <w:r>
        <w:rPr>
          <w:noProof/>
        </w:rPr>
        <w:t>d)</w:t>
      </w:r>
      <w:r>
        <w:rPr>
          <w:noProof/>
        </w:rPr>
        <w:tab/>
        <w:t>selon les besoins, modifier ou adopter des lois ou règlements nécessaires à la mise en oeuvre du système de certification et à l'application de sanctions dissuasives et proportionnées en cas de violation;</w:t>
      </w:r>
    </w:p>
    <w:p>
      <w:pPr>
        <w:pStyle w:val="Point0"/>
        <w:rPr>
          <w:noProof/>
        </w:rPr>
      </w:pPr>
      <w:r>
        <w:rPr>
          <w:noProof/>
        </w:rPr>
        <w:t>e)</w:t>
      </w:r>
      <w:r>
        <w:rPr>
          <w:noProof/>
        </w:rPr>
        <w:tab/>
        <w:t>recueillir et conserver les données officielles pertinentes sur la production, l'importation et l'exportation, et rassembler et échanger ces données conformément aux dispositions de la section V;</w:t>
      </w:r>
    </w:p>
    <w:p>
      <w:pPr>
        <w:pStyle w:val="Point0"/>
        <w:rPr>
          <w:noProof/>
        </w:rPr>
      </w:pPr>
      <w:r>
        <w:rPr>
          <w:noProof/>
        </w:rPr>
        <w:t>f)</w:t>
      </w:r>
      <w:r>
        <w:rPr>
          <w:noProof/>
        </w:rPr>
        <w:tab/>
        <w:t>lorsqu'il crée un système de contrôles internes, tenir compte, selon les besoins, des autres possibilités et recommandations relatives aux contrôles internes énoncées à l'annexe II.</w:t>
      </w:r>
    </w:p>
    <w:p>
      <w:pPr>
        <w:pStyle w:val="ManualHeading2"/>
        <w:ind w:left="851" w:hanging="851"/>
        <w:rPr>
          <w:noProof/>
        </w:rPr>
      </w:pPr>
      <w:r>
        <w:rPr>
          <w:noProof/>
        </w:rPr>
        <w:t>Principes d'autoréglementation de l'industrie</w:t>
      </w:r>
    </w:p>
    <w:p>
      <w:pPr>
        <w:rPr>
          <w:noProof/>
        </w:rPr>
      </w:pPr>
      <w:r>
        <w:rPr>
          <w:noProof/>
        </w:rPr>
        <w:t>Les participants reconnaissent qu'un système d'autoréglementation volontaire de l'industrie, évoqué dans le préambule du présent document, doit comprendre un système de garanties fondé sur des contrôles effectués par des vérificateurs indépendants d'entreprises individuelles, et appuyé par des sanctions internes arrêtées par l'industrie, ce qui facilitera la traçabilité par les autorités gouvernementales des transactions relatives aux diamants bruts.</w:t>
      </w:r>
    </w:p>
    <w:p>
      <w:pPr>
        <w:pStyle w:val="SectionTitle"/>
        <w:rPr>
          <w:noProof/>
        </w:rPr>
      </w:pPr>
      <w:r>
        <w:rPr>
          <w:noProof/>
        </w:rPr>
        <w:t>SECTION V</w:t>
      </w:r>
    </w:p>
    <w:p>
      <w:pPr>
        <w:pStyle w:val="ManualHeading2"/>
        <w:ind w:left="851" w:hanging="851"/>
        <w:rPr>
          <w:noProof/>
        </w:rPr>
      </w:pPr>
      <w:r>
        <w:rPr>
          <w:noProof/>
        </w:rPr>
        <w:t>Coopération et transparence</w:t>
      </w:r>
    </w:p>
    <w:p>
      <w:pPr>
        <w:keepNext/>
        <w:rPr>
          <w:noProof/>
        </w:rPr>
      </w:pPr>
      <w:r>
        <w:rPr>
          <w:noProof/>
        </w:rPr>
        <w:t>Les participants doivent:</w:t>
      </w:r>
    </w:p>
    <w:p>
      <w:pPr>
        <w:pStyle w:val="Point0"/>
        <w:rPr>
          <w:noProof/>
        </w:rPr>
      </w:pPr>
      <w:r>
        <w:rPr>
          <w:noProof/>
        </w:rPr>
        <w:t>a)</w:t>
      </w:r>
      <w:r>
        <w:rPr>
          <w:noProof/>
        </w:rPr>
        <w:tab/>
        <w:t>se communiquer par le biais du président les renseignements identifiant les autorités ou organismes responsables de la mise en œuvre des dispositions du système de certification. Chaque participant doit fournir aux autres participants, par l'intermédiaire du président, de préférence sous forme électronique, des précisions au sujet de ses lois, règlements, pratiques et procédures pertinents, et fournir des mises à jour au besoin. Ces précisions doivent contenir un résumé des principaux éléments en langue anglaise;</w:t>
      </w:r>
    </w:p>
    <w:p>
      <w:pPr>
        <w:pStyle w:val="Point0"/>
        <w:rPr>
          <w:noProof/>
        </w:rPr>
      </w:pPr>
      <w:r>
        <w:rPr>
          <w:noProof/>
        </w:rPr>
        <w:t>b)</w:t>
      </w:r>
      <w:r>
        <w:rPr>
          <w:noProof/>
        </w:rPr>
        <w:tab/>
        <w:t>compiler les chiffres conformément aux principes énoncés à l'annexe III et les mettre à la disposition des autres participants par l'entremise du président;</w:t>
      </w:r>
    </w:p>
    <w:p>
      <w:pPr>
        <w:pStyle w:val="Point0"/>
        <w:rPr>
          <w:noProof/>
        </w:rPr>
      </w:pPr>
      <w:r>
        <w:rPr>
          <w:noProof/>
        </w:rPr>
        <w:t>c)</w:t>
      </w:r>
      <w:r>
        <w:rPr>
          <w:noProof/>
        </w:rPr>
        <w:tab/>
        <w:t>se communiquer régulièrement les résultats et autres données utiles, y compris les autoévaluations, afin de cerner les pratiques exemplaires dans chaque cas particulier;</w:t>
      </w:r>
    </w:p>
    <w:p>
      <w:pPr>
        <w:pStyle w:val="Point0"/>
        <w:rPr>
          <w:noProof/>
        </w:rPr>
      </w:pPr>
      <w:r>
        <w:rPr>
          <w:noProof/>
        </w:rPr>
        <w:t>d)</w:t>
      </w:r>
      <w:r>
        <w:rPr>
          <w:noProof/>
        </w:rPr>
        <w:tab/>
        <w:t>accéder aux demandes d'aide des autres participants visant à améliorer le fonctionnement du système de certification sur leurs territoires;</w:t>
      </w:r>
    </w:p>
    <w:p>
      <w:pPr>
        <w:pStyle w:val="Point0"/>
        <w:rPr>
          <w:noProof/>
        </w:rPr>
      </w:pPr>
      <w:r>
        <w:rPr>
          <w:noProof/>
        </w:rPr>
        <w:t>e)</w:t>
      </w:r>
      <w:r>
        <w:rPr>
          <w:noProof/>
        </w:rPr>
        <w:tab/>
        <w:t>informer un autre participant, par l'entremise du président, s'ils estiment que ses lois, règlements, pratiques ou procédures ne garantissent pas l'absence de diamants de la guerre dans ses exportations;</w:t>
      </w:r>
    </w:p>
    <w:p>
      <w:pPr>
        <w:pStyle w:val="Point0"/>
        <w:rPr>
          <w:noProof/>
        </w:rPr>
      </w:pPr>
      <w:r>
        <w:rPr>
          <w:noProof/>
        </w:rPr>
        <w:t>f)</w:t>
      </w:r>
      <w:r>
        <w:rPr>
          <w:noProof/>
        </w:rPr>
        <w:tab/>
        <w:t>coopérer avec les autres participants en vue de régler des problèmes résultant de circonstances imprévues, qui pourraient entraîner le non-respect des exigences minimales de délivrance ou d'acceptation des certificats, et tenir les autres participants au courant de la nature des problèmes rencontrés et des solutions préconisées;</w:t>
      </w:r>
    </w:p>
    <w:p>
      <w:pPr>
        <w:pStyle w:val="Point0"/>
        <w:rPr>
          <w:noProof/>
        </w:rPr>
      </w:pPr>
      <w:r>
        <w:rPr>
          <w:noProof/>
        </w:rPr>
        <w:t>g)</w:t>
      </w:r>
      <w:r>
        <w:rPr>
          <w:noProof/>
        </w:rPr>
        <w:tab/>
        <w:t>par l'intermédiaire des autorités compétentes, encourager une coopération plus étroite entre les organismes chargés de l'application de la loi et les services douaniers des participants.</w:t>
      </w:r>
    </w:p>
    <w:p>
      <w:pPr>
        <w:pStyle w:val="SectionTitle"/>
        <w:rPr>
          <w:noProof/>
        </w:rPr>
      </w:pPr>
      <w:r>
        <w:rPr>
          <w:noProof/>
        </w:rPr>
        <w:t>SECTION VI</w:t>
      </w:r>
    </w:p>
    <w:p>
      <w:pPr>
        <w:pStyle w:val="ManualHeading2"/>
        <w:ind w:left="851" w:hanging="851"/>
        <w:rPr>
          <w:noProof/>
        </w:rPr>
      </w:pPr>
      <w:r>
        <w:rPr>
          <w:noProof/>
        </w:rPr>
        <w:t>Questions administratives</w:t>
      </w:r>
    </w:p>
    <w:p>
      <w:pPr>
        <w:pStyle w:val="ManualHeading2"/>
        <w:ind w:left="851" w:hanging="851"/>
        <w:rPr>
          <w:noProof/>
        </w:rPr>
      </w:pPr>
      <w:r>
        <w:rPr>
          <w:noProof/>
        </w:rPr>
        <w:t>RÉUNIONS</w:t>
      </w:r>
    </w:p>
    <w:p>
      <w:pPr>
        <w:pStyle w:val="Point0"/>
        <w:rPr>
          <w:noProof/>
        </w:rPr>
      </w:pPr>
      <w:r>
        <w:rPr>
          <w:noProof/>
        </w:rPr>
        <w:t>1.</w:t>
      </w:r>
      <w:r>
        <w:rPr>
          <w:noProof/>
        </w:rPr>
        <w:tab/>
        <w:t>Les participants et les observateurs doivent se réunir en séance plénière tous les ans, et à d'autres moments jugés nécessaires pour les participants, afin d'examiner l'efficacité du système de certification.</w:t>
      </w:r>
    </w:p>
    <w:p>
      <w:pPr>
        <w:pStyle w:val="Point0"/>
        <w:rPr>
          <w:noProof/>
        </w:rPr>
      </w:pPr>
      <w:r>
        <w:rPr>
          <w:noProof/>
        </w:rPr>
        <w:t>2.</w:t>
      </w:r>
      <w:r>
        <w:rPr>
          <w:noProof/>
        </w:rPr>
        <w:tab/>
        <w:t>Les participants doivent adopter des règles de procédure pour ces réunions dès la première réunion plénière.</w:t>
      </w:r>
    </w:p>
    <w:p>
      <w:pPr>
        <w:pStyle w:val="Point0"/>
        <w:rPr>
          <w:noProof/>
        </w:rPr>
      </w:pPr>
      <w:r>
        <w:rPr>
          <w:noProof/>
        </w:rPr>
        <w:t>3.</w:t>
      </w:r>
      <w:r>
        <w:rPr>
          <w:noProof/>
        </w:rPr>
        <w:tab/>
        <w:t>Les réunions auront lieu dans le pays de résidence du président, à moins qu'un participant ou un organisme international propose d'accueillir une réunion et que cette invitation soit acceptée. Le pays hôte doit faciliter les formalités d'entrée aux personnes qui assistent à ces réunions.</w:t>
      </w:r>
    </w:p>
    <w:p>
      <w:pPr>
        <w:pStyle w:val="Point0"/>
        <w:rPr>
          <w:noProof/>
        </w:rPr>
      </w:pPr>
      <w:r>
        <w:rPr>
          <w:noProof/>
        </w:rPr>
        <w:t>4.</w:t>
      </w:r>
      <w:r>
        <w:rPr>
          <w:noProof/>
        </w:rPr>
        <w:tab/>
        <w:t>À l'issue de chaque réunion plénière, un président sera élu et chargé de présider toutes les réunions plénières, les réunions des groupes de travail ad hoc et autres organismes secondaires qui pourraient être constitués, jusqu'au terme de la réunion plénière annuelle suivante.</w:t>
      </w:r>
    </w:p>
    <w:p>
      <w:pPr>
        <w:pStyle w:val="Point0"/>
        <w:rPr>
          <w:noProof/>
        </w:rPr>
      </w:pPr>
      <w:r>
        <w:rPr>
          <w:noProof/>
        </w:rPr>
        <w:t>5.</w:t>
      </w:r>
      <w:r>
        <w:rPr>
          <w:noProof/>
        </w:rPr>
        <w:tab/>
        <w:t>Les participants doivent prendre les décisions par consensus. S'il est impossible de dégager un consensus, le président devra mener des consultations.</w:t>
      </w:r>
    </w:p>
    <w:p>
      <w:pPr>
        <w:pStyle w:val="ManualHeading2"/>
        <w:ind w:left="851" w:hanging="851"/>
        <w:rPr>
          <w:noProof/>
        </w:rPr>
      </w:pPr>
      <w:r>
        <w:rPr>
          <w:noProof/>
        </w:rPr>
        <w:t>APPUI ADMINISTRATIF</w:t>
      </w:r>
    </w:p>
    <w:p>
      <w:pPr>
        <w:pStyle w:val="Point0"/>
        <w:rPr>
          <w:noProof/>
        </w:rPr>
      </w:pPr>
      <w:r>
        <w:rPr>
          <w:noProof/>
        </w:rPr>
        <w:t>6.</w:t>
      </w:r>
      <w:r>
        <w:rPr>
          <w:noProof/>
        </w:rPr>
        <w:tab/>
        <w:t>Pour assurer une gestion efficace du système de délivrance des certificats, un appui administratif est indispensable. Les modalités et les fonctions d'un tel appui doivent être étudiées à la première réunion plénière, une fois que l'Assemblée générale des Nations Unies aura donné son accord.</w:t>
      </w:r>
    </w:p>
    <w:p>
      <w:pPr>
        <w:pStyle w:val="Point0"/>
        <w:keepNext/>
        <w:ind w:left="851" w:hanging="851"/>
        <w:rPr>
          <w:noProof/>
        </w:rPr>
      </w:pPr>
      <w:r>
        <w:rPr>
          <w:noProof/>
        </w:rPr>
        <w:t>7.</w:t>
      </w:r>
      <w:r>
        <w:rPr>
          <w:noProof/>
        </w:rPr>
        <w:tab/>
        <w:t>L'appui administratif pourrait inclure les fonctions suivantes:</w:t>
      </w:r>
    </w:p>
    <w:p>
      <w:pPr>
        <w:pStyle w:val="Point1"/>
        <w:rPr>
          <w:noProof/>
        </w:rPr>
      </w:pPr>
      <w:r>
        <w:rPr>
          <w:noProof/>
        </w:rPr>
        <w:t>a)</w:t>
      </w:r>
      <w:r>
        <w:rPr>
          <w:noProof/>
        </w:rPr>
        <w:tab/>
        <w:t>permettre la communication, l'échange de renseignements et la consultation entre les participants sur les questions précisées dans le présent document;</w:t>
      </w:r>
    </w:p>
    <w:p>
      <w:pPr>
        <w:pStyle w:val="Point1"/>
        <w:rPr>
          <w:noProof/>
        </w:rPr>
      </w:pPr>
      <w:r>
        <w:rPr>
          <w:noProof/>
        </w:rPr>
        <w:t>b)</w:t>
      </w:r>
      <w:r>
        <w:rPr>
          <w:noProof/>
        </w:rPr>
        <w:tab/>
        <w:t>tenir et mettre à la disposition des participants un dossier contenant les lois, règlements, règles, procédures, pratiques et statistiques fournis conformément à la section V;</w:t>
      </w:r>
    </w:p>
    <w:p>
      <w:pPr>
        <w:pStyle w:val="Point1"/>
        <w:rPr>
          <w:noProof/>
        </w:rPr>
      </w:pPr>
      <w:r>
        <w:rPr>
          <w:noProof/>
        </w:rPr>
        <w:t>c)</w:t>
      </w:r>
      <w:r>
        <w:rPr>
          <w:noProof/>
        </w:rPr>
        <w:tab/>
        <w:t>rédiger des documents et assurer un appui administratif à l'occasion des réunions plénières et des réunions des groupes de travail;</w:t>
      </w:r>
    </w:p>
    <w:p>
      <w:pPr>
        <w:pStyle w:val="Point1"/>
        <w:rPr>
          <w:noProof/>
        </w:rPr>
      </w:pPr>
      <w:r>
        <w:rPr>
          <w:noProof/>
        </w:rPr>
        <w:t>d)</w:t>
      </w:r>
      <w:r>
        <w:rPr>
          <w:noProof/>
        </w:rPr>
        <w:tab/>
        <w:t>s'acquitter d'autres tâches qui lui seront attribuées par les réunions plénières ou par tout autre groupe de travail mandaté par celles-ci.</w:t>
      </w:r>
    </w:p>
    <w:p>
      <w:pPr>
        <w:pStyle w:val="ManualHeading2"/>
        <w:ind w:left="851" w:hanging="851"/>
        <w:rPr>
          <w:noProof/>
        </w:rPr>
      </w:pPr>
      <w:r>
        <w:rPr>
          <w:noProof/>
        </w:rPr>
        <w:t>PARTICIPATION</w:t>
      </w:r>
    </w:p>
    <w:p>
      <w:pPr>
        <w:pStyle w:val="Point0"/>
        <w:rPr>
          <w:noProof/>
        </w:rPr>
      </w:pPr>
      <w:r>
        <w:rPr>
          <w:noProof/>
        </w:rPr>
        <w:t>8.</w:t>
      </w:r>
      <w:r>
        <w:rPr>
          <w:noProof/>
        </w:rPr>
        <w:tab/>
        <w:t>Pourront participer au système de certification l'ensemble des candidats qui s'engagent à respecter les exigences du système et qui sont en mesure de le faire, sur une base mondiale et non discriminatoire.</w:t>
      </w:r>
    </w:p>
    <w:p>
      <w:pPr>
        <w:pStyle w:val="Point0"/>
        <w:rPr>
          <w:noProof/>
        </w:rPr>
      </w:pPr>
      <w:r>
        <w:rPr>
          <w:noProof/>
        </w:rPr>
        <w:t>9.</w:t>
      </w:r>
      <w:r>
        <w:rPr>
          <w:noProof/>
        </w:rPr>
        <w:tab/>
        <w:t>Tout candidat qui souhaite participer au système de certification doit notifier au président, par voie diplomatique, son intention. Cette notification doit comporter les informations prévues à la section V, point a), et être diffusée à l'ensemble des participants dans un délai d'un mois.</w:t>
      </w:r>
    </w:p>
    <w:p>
      <w:pPr>
        <w:pStyle w:val="Point0"/>
        <w:rPr>
          <w:noProof/>
        </w:rPr>
      </w:pPr>
      <w:r>
        <w:rPr>
          <w:noProof/>
        </w:rPr>
        <w:t>10.</w:t>
      </w:r>
      <w:r>
        <w:rPr>
          <w:noProof/>
        </w:rPr>
        <w:tab/>
        <w:t>Les participants ont l'intention d'inviter des représentants de la société civile, de l'industrie du diamant, de gouvernements non participants et d'organisations internationales à participer aux réunions plénières en qualité d'observateurs.</w:t>
      </w:r>
    </w:p>
    <w:p>
      <w:pPr>
        <w:pStyle w:val="ManualHeading2"/>
        <w:ind w:left="851" w:hanging="851"/>
        <w:rPr>
          <w:noProof/>
        </w:rPr>
      </w:pPr>
      <w:r>
        <w:rPr>
          <w:noProof/>
        </w:rPr>
        <w:t>OBLIGATIONS DES PARTICIPANTS</w:t>
      </w:r>
    </w:p>
    <w:p>
      <w:pPr>
        <w:pStyle w:val="Point0"/>
        <w:rPr>
          <w:noProof/>
        </w:rPr>
      </w:pPr>
      <w:r>
        <w:rPr>
          <w:noProof/>
        </w:rPr>
        <w:t>11.</w:t>
      </w:r>
      <w:r>
        <w:rPr>
          <w:noProof/>
        </w:rPr>
        <w:tab/>
        <w:t>Avant les réunions plénières annuelles du processus de Kimberley, les participants rédigent et transmettent aux autres participants les renseignements exigés à la section V, point a), à savoir comment les exigences du système de certification sont mises en oeuvre, sur leur territoire respectif.</w:t>
      </w:r>
    </w:p>
    <w:p>
      <w:pPr>
        <w:pStyle w:val="Point0"/>
        <w:rPr>
          <w:noProof/>
        </w:rPr>
      </w:pPr>
      <w:r>
        <w:rPr>
          <w:noProof/>
        </w:rPr>
        <w:t>12.</w:t>
      </w:r>
      <w:r>
        <w:rPr>
          <w:noProof/>
        </w:rPr>
        <w:tab/>
        <w:t>L'ordre du jour des réunions plénières annuelles doit notamment prévoir l'examen des renseignements exigés à la section V, point a), et permettre aux participants de fournir des précisions sur leurs systèmes respectifs à la demande de l'assemblée plénière.</w:t>
      </w:r>
    </w:p>
    <w:p>
      <w:pPr>
        <w:pStyle w:val="Point0"/>
        <w:keepNext/>
        <w:ind w:left="851" w:hanging="851"/>
        <w:rPr>
          <w:noProof/>
        </w:rPr>
      </w:pPr>
      <w:r>
        <w:rPr>
          <w:noProof/>
        </w:rPr>
        <w:t>13.</w:t>
      </w:r>
      <w:r>
        <w:rPr>
          <w:noProof/>
        </w:rPr>
        <w:tab/>
        <w:t>Si le besoin de plus de clarification se fait sentir, les participants aux réunions plénières peuvent, sur recommandation du président, identifier et imposer d'autres mesures de vérification. Ces mesures doivent être mises en œuvre conformément aux droits international et national qui s'appliquent et peuvent comprendre notamment, sans s'y limiter:</w:t>
      </w:r>
    </w:p>
    <w:p>
      <w:pPr>
        <w:pStyle w:val="Point1"/>
        <w:rPr>
          <w:noProof/>
        </w:rPr>
      </w:pPr>
      <w:r>
        <w:rPr>
          <w:noProof/>
        </w:rPr>
        <w:t>a)</w:t>
      </w:r>
      <w:r>
        <w:rPr>
          <w:noProof/>
        </w:rPr>
        <w:tab/>
        <w:t>des demandes de renseignements supplémentaires et de précisions auprès des participants;</w:t>
      </w:r>
    </w:p>
    <w:p>
      <w:pPr>
        <w:pStyle w:val="Point1"/>
        <w:rPr>
          <w:noProof/>
        </w:rPr>
      </w:pPr>
      <w:r>
        <w:rPr>
          <w:noProof/>
        </w:rPr>
        <w:t>b)</w:t>
      </w:r>
      <w:r>
        <w:rPr>
          <w:noProof/>
        </w:rPr>
        <w:tab/>
        <w:t>des missions d'examen par d'autres participants ou leurs représentants, si des informations dignes de foi portent à penser qu'il y a inobservation significative du système de certification.</w:t>
      </w:r>
    </w:p>
    <w:p>
      <w:pPr>
        <w:pStyle w:val="Point0"/>
        <w:rPr>
          <w:noProof/>
        </w:rPr>
      </w:pPr>
      <w:r>
        <w:rPr>
          <w:noProof/>
        </w:rPr>
        <w:t>14.</w:t>
      </w:r>
      <w:r>
        <w:rPr>
          <w:noProof/>
        </w:rPr>
        <w:tab/>
        <w:t>Les missions d'examen doivent être effectuées de façon analytique, experte et impartiale, avec l'accord du participant concerné. Leur taille, leur composition, leur mandat et leur durée doivent être fondés sur les circonstances et établis par le président avec l'accord du participant concerné et de concert avec tous les participants.</w:t>
      </w:r>
    </w:p>
    <w:p>
      <w:pPr>
        <w:pStyle w:val="Point0"/>
        <w:rPr>
          <w:noProof/>
        </w:rPr>
      </w:pPr>
      <w:r>
        <w:rPr>
          <w:noProof/>
        </w:rPr>
        <w:t>15.</w:t>
      </w:r>
      <w:r>
        <w:rPr>
          <w:noProof/>
        </w:rPr>
        <w:tab/>
        <w:t>Un rapport sur les résultats produits par les mesures de vérification doit être remis au président et au participant concerné dans les trois semaines qui suivent la conclusion des travaux de la mission. Le rapport et les commentaires éventuels du participants doivent être publiés dans la zone d'accès restreint d'un site Internet officiel du système de certification au plus tard trois semaines après la présentation du rapport au participant concerné. Les participants et observateurs doivent veiller à garantir la confidentialité des commentaires et des discussions relatives à toute question de conformité.</w:t>
      </w:r>
    </w:p>
    <w:p>
      <w:pPr>
        <w:pStyle w:val="ManualHeading2"/>
        <w:ind w:left="851" w:hanging="851"/>
        <w:rPr>
          <w:noProof/>
        </w:rPr>
      </w:pPr>
      <w:r>
        <w:rPr>
          <w:noProof/>
        </w:rPr>
        <w:t>CONFORMITÉ ET PRÉVENTION DES DIFFÉRENDS</w:t>
      </w:r>
    </w:p>
    <w:p>
      <w:pPr>
        <w:pStyle w:val="Point0"/>
        <w:rPr>
          <w:noProof/>
        </w:rPr>
      </w:pPr>
      <w:r>
        <w:rPr>
          <w:noProof/>
        </w:rPr>
        <w:t>16.</w:t>
      </w:r>
      <w:r>
        <w:rPr>
          <w:noProof/>
        </w:rPr>
        <w:tab/>
        <w:t>Si un problème se pose au sujet de la conformité d'un participant ou de toute autre question relative à la mise en œuvre du système de certification, tout participant concerné peut en informer le président, qui à son tour informe immédiatement les autres participants et amorce un dialogue sur les façons de régler le problème en question. Les participants et observateurs doivent s'efforcer de garantir la confidentialité des commentaires et des discussions relatives à toute question de conformité.</w:t>
      </w:r>
    </w:p>
    <w:p>
      <w:pPr>
        <w:pStyle w:val="ManualHeading2"/>
        <w:ind w:left="851" w:hanging="851"/>
        <w:rPr>
          <w:noProof/>
        </w:rPr>
      </w:pPr>
      <w:r>
        <w:rPr>
          <w:noProof/>
        </w:rPr>
        <w:t>MODIFICATIONS</w:t>
      </w:r>
    </w:p>
    <w:p>
      <w:pPr>
        <w:pStyle w:val="Point0"/>
        <w:rPr>
          <w:noProof/>
        </w:rPr>
      </w:pPr>
      <w:r>
        <w:rPr>
          <w:noProof/>
        </w:rPr>
        <w:t>17.</w:t>
      </w:r>
      <w:r>
        <w:rPr>
          <w:noProof/>
        </w:rPr>
        <w:tab/>
        <w:t>Le présent document peut être modifié d'un commun accord des participants.</w:t>
      </w:r>
    </w:p>
    <w:p>
      <w:pPr>
        <w:pStyle w:val="Point0"/>
        <w:rPr>
          <w:noProof/>
        </w:rPr>
      </w:pPr>
      <w:r>
        <w:rPr>
          <w:noProof/>
        </w:rPr>
        <w:t>18.</w:t>
      </w:r>
      <w:r>
        <w:rPr>
          <w:noProof/>
        </w:rPr>
        <w:tab/>
        <w:t>Tout participant a le droit de proposer des modifications. Pour ce faire, il envoie sa proposition au président au moins quatre-vingt-dix jours avant la réunion plénière suivante, sauf accord contraire.</w:t>
      </w:r>
    </w:p>
    <w:p>
      <w:pPr>
        <w:pStyle w:val="Point0"/>
        <w:rPr>
          <w:noProof/>
        </w:rPr>
      </w:pPr>
      <w:r>
        <w:rPr>
          <w:noProof/>
        </w:rPr>
        <w:t>19.</w:t>
      </w:r>
      <w:r>
        <w:rPr>
          <w:noProof/>
        </w:rPr>
        <w:tab/>
        <w:t>Le président fait parvenir toute modification proposée à tous les participants et des observateurs dans les plus brefs délais, et l'inscrit à l'ordre du jour de la réunion plénière annuelle suivante.</w:t>
      </w:r>
    </w:p>
    <w:p>
      <w:pPr>
        <w:pStyle w:val="ManualHeading2"/>
        <w:ind w:left="851" w:hanging="851"/>
        <w:rPr>
          <w:noProof/>
        </w:rPr>
      </w:pPr>
      <w:r>
        <w:rPr>
          <w:noProof/>
        </w:rPr>
        <w:t>MÉCANISME D'EXAMEN</w:t>
      </w:r>
    </w:p>
    <w:p>
      <w:pPr>
        <w:pStyle w:val="Point0"/>
        <w:rPr>
          <w:noProof/>
        </w:rPr>
      </w:pPr>
      <w:r>
        <w:rPr>
          <w:noProof/>
        </w:rPr>
        <w:t>20.</w:t>
      </w:r>
      <w:r>
        <w:rPr>
          <w:noProof/>
        </w:rPr>
        <w:tab/>
        <w:t>Les participants entendent que le système de certification fasse l'objet d'un examen périodique afin de leur permettre d'analyser de façon détaillée tous les éléments du système. L'examen doit aussi permettre d'évaluer la pertinence d'un tel système, en tenant compte des dangers que présentent les diamants de la guerre selon l'avis des participants et des organismes internationaux, en particulier les Nations Unies. Le premier examen doit avoir lieu au plus tard trois ans après l'entrée en vigueur effective du système de certification. De plus, la réunion d'examen doit normalement coïncider avec la réunion plénière annuelle, sauf accord contraire.</w:t>
      </w:r>
    </w:p>
    <w:p>
      <w:pPr>
        <w:pStyle w:val="ManualHeading2"/>
        <w:ind w:left="851" w:hanging="851"/>
        <w:rPr>
          <w:noProof/>
        </w:rPr>
      </w:pPr>
      <w:r>
        <w:rPr>
          <w:noProof/>
        </w:rPr>
        <w:t>ENTRÉE EN VIGUEUR DU SYSTÈME</w:t>
      </w:r>
    </w:p>
    <w:p>
      <w:pPr>
        <w:pStyle w:val="Point0"/>
        <w:rPr>
          <w:noProof/>
        </w:rPr>
      </w:pPr>
      <w:r>
        <w:rPr>
          <w:noProof/>
        </w:rPr>
        <w:t>21.</w:t>
      </w:r>
      <w:r>
        <w:rPr>
          <w:noProof/>
        </w:rPr>
        <w:tab/>
        <w:t>Le système de certification doit être créé lors de la réunion ministérielle portant sur le système de certification du processus de Kimberley pour les diamants bruts, à Interlaken, le 5 novembre 2002.</w:t>
      </w:r>
    </w:p>
    <w:p>
      <w:pPr>
        <w:adjustRightInd w:val="0"/>
        <w:spacing w:before="0" w:after="0"/>
        <w:jc w:val="left"/>
        <w:rPr>
          <w:noProof/>
          <w:lang w:val="fr-BE"/>
        </w:rPr>
        <w:sectPr>
          <w:footerReference w:type="default" r:id="rId16"/>
          <w:footerReference w:type="first" r:id="rId17"/>
          <w:pgSz w:w="11906" w:h="16838"/>
          <w:pgMar w:top="1134" w:right="1418" w:bottom="1134" w:left="1418" w:header="709" w:footer="709" w:gutter="0"/>
          <w:cols w:space="709"/>
          <w:docGrid w:linePitch="326"/>
        </w:sectPr>
      </w:pPr>
    </w:p>
    <w:p>
      <w:pPr>
        <w:jc w:val="center"/>
        <w:rPr>
          <w:b/>
          <w:noProof/>
          <w:u w:val="single"/>
        </w:rPr>
      </w:pPr>
      <w:r>
        <w:rPr>
          <w:b/>
          <w:noProof/>
          <w:u w:val="single"/>
        </w:rPr>
        <w:t>Annexe I à L'ANNEXE I</w:t>
      </w:r>
    </w:p>
    <w:p>
      <w:pPr>
        <w:pStyle w:val="NormalCentered"/>
        <w:rPr>
          <w:b/>
          <w:bCs/>
          <w:noProof/>
        </w:rPr>
      </w:pPr>
      <w:r>
        <w:rPr>
          <w:b/>
          <w:bCs/>
          <w:noProof/>
        </w:rPr>
        <w:t>Certificats</w:t>
      </w:r>
    </w:p>
    <w:p>
      <w:pPr>
        <w:pStyle w:val="ManualHeading1"/>
        <w:ind w:left="851" w:hanging="851"/>
        <w:rPr>
          <w:noProof/>
        </w:rPr>
      </w:pPr>
      <w:r>
        <w:rPr>
          <w:noProof/>
        </w:rPr>
        <w:t>A.</w:t>
      </w:r>
      <w:r>
        <w:rPr>
          <w:noProof/>
        </w:rPr>
        <w:tab/>
        <w:t>Exigences minimales auxquelles doivent satisfaire les certificats:</w:t>
      </w:r>
    </w:p>
    <w:p>
      <w:pPr>
        <w:keepNext/>
        <w:rPr>
          <w:noProof/>
        </w:rPr>
      </w:pPr>
      <w:r>
        <w:rPr>
          <w:noProof/>
        </w:rPr>
        <w:t>Tout certificat doit être conforme aux exigences minimales suivantes:</w:t>
      </w:r>
    </w:p>
    <w:p>
      <w:pPr>
        <w:pStyle w:val="Tiret0"/>
        <w:numPr>
          <w:ilvl w:val="0"/>
          <w:numId w:val="2"/>
        </w:numPr>
        <w:autoSpaceDE w:val="0"/>
        <w:autoSpaceDN w:val="0"/>
        <w:ind w:left="851" w:hanging="851"/>
        <w:rPr>
          <w:noProof/>
        </w:rPr>
      </w:pPr>
      <w:r>
        <w:rPr>
          <w:noProof/>
        </w:rPr>
        <w:t>Chaque certificat doit porter le titre de «Certificat du processus de Kimberley», ainsi que l'énoncé suivant: «Les diamants bruts contenus dans ce chargement ont été traités conformément aux dispositions du système de certification du processus de Kimberley pour les diamants bruts»</w:t>
      </w:r>
    </w:p>
    <w:p>
      <w:pPr>
        <w:pStyle w:val="Tiret0"/>
        <w:numPr>
          <w:ilvl w:val="0"/>
          <w:numId w:val="2"/>
        </w:numPr>
        <w:autoSpaceDE w:val="0"/>
        <w:autoSpaceDN w:val="0"/>
        <w:ind w:left="851" w:hanging="851"/>
        <w:rPr>
          <w:noProof/>
        </w:rPr>
      </w:pPr>
      <w:r>
        <w:rPr>
          <w:noProof/>
        </w:rPr>
        <w:t>Le pays d'origine pour les chargements de lots d'origine unique (c'est-à-dire d'une seule origine)</w:t>
      </w:r>
    </w:p>
    <w:p>
      <w:pPr>
        <w:pStyle w:val="Tiret0"/>
        <w:numPr>
          <w:ilvl w:val="0"/>
          <w:numId w:val="2"/>
        </w:numPr>
        <w:autoSpaceDE w:val="0"/>
        <w:autoSpaceDN w:val="0"/>
        <w:ind w:left="851" w:hanging="851"/>
        <w:rPr>
          <w:noProof/>
        </w:rPr>
      </w:pPr>
      <w:r>
        <w:rPr>
          <w:noProof/>
        </w:rPr>
        <w:t>Les certificats peuvent être rédigés dans n'importe quelle langue, à condition qu'une traduction anglaise y figure</w:t>
      </w:r>
    </w:p>
    <w:p>
      <w:pPr>
        <w:pStyle w:val="Tiret0"/>
        <w:numPr>
          <w:ilvl w:val="0"/>
          <w:numId w:val="2"/>
        </w:numPr>
        <w:autoSpaceDE w:val="0"/>
        <w:autoSpaceDN w:val="0"/>
        <w:ind w:left="851" w:hanging="851"/>
        <w:rPr>
          <w:noProof/>
        </w:rPr>
      </w:pPr>
      <w:r>
        <w:rPr>
          <w:noProof/>
        </w:rPr>
        <w:t>La numérotation unique doit suivre le code de pays alpha 2, conformément à la norme ISO 3166-1</w:t>
      </w:r>
    </w:p>
    <w:p>
      <w:pPr>
        <w:pStyle w:val="Tiret0"/>
        <w:numPr>
          <w:ilvl w:val="0"/>
          <w:numId w:val="2"/>
        </w:numPr>
        <w:autoSpaceDE w:val="0"/>
        <w:autoSpaceDN w:val="0"/>
        <w:ind w:left="851" w:hanging="851"/>
        <w:rPr>
          <w:noProof/>
        </w:rPr>
      </w:pPr>
      <w:r>
        <w:rPr>
          <w:noProof/>
        </w:rPr>
        <w:t>Le certificat doit être inviolable et infalsifiable</w:t>
      </w:r>
    </w:p>
    <w:p>
      <w:pPr>
        <w:pStyle w:val="Tiret0"/>
        <w:numPr>
          <w:ilvl w:val="0"/>
          <w:numId w:val="2"/>
        </w:numPr>
        <w:autoSpaceDE w:val="0"/>
        <w:autoSpaceDN w:val="0"/>
        <w:ind w:left="851" w:hanging="851"/>
        <w:rPr>
          <w:noProof/>
        </w:rPr>
      </w:pPr>
      <w:r>
        <w:rPr>
          <w:noProof/>
        </w:rPr>
        <w:t>La date de délivrance</w:t>
      </w:r>
    </w:p>
    <w:p>
      <w:pPr>
        <w:pStyle w:val="Tiret0"/>
        <w:numPr>
          <w:ilvl w:val="0"/>
          <w:numId w:val="2"/>
        </w:numPr>
        <w:autoSpaceDE w:val="0"/>
        <w:autoSpaceDN w:val="0"/>
        <w:ind w:left="851" w:hanging="851"/>
        <w:rPr>
          <w:noProof/>
        </w:rPr>
      </w:pPr>
      <w:r>
        <w:rPr>
          <w:noProof/>
        </w:rPr>
        <w:t>La date d'expiration</w:t>
      </w:r>
    </w:p>
    <w:p>
      <w:pPr>
        <w:pStyle w:val="Tiret0"/>
        <w:numPr>
          <w:ilvl w:val="0"/>
          <w:numId w:val="2"/>
        </w:numPr>
        <w:autoSpaceDE w:val="0"/>
        <w:autoSpaceDN w:val="0"/>
        <w:ind w:left="851" w:hanging="851"/>
        <w:rPr>
          <w:noProof/>
        </w:rPr>
      </w:pPr>
      <w:r>
        <w:rPr>
          <w:noProof/>
        </w:rPr>
        <w:t>L'autorité émettrice</w:t>
      </w:r>
    </w:p>
    <w:p>
      <w:pPr>
        <w:pStyle w:val="Tiret0"/>
        <w:numPr>
          <w:ilvl w:val="0"/>
          <w:numId w:val="2"/>
        </w:numPr>
        <w:autoSpaceDE w:val="0"/>
        <w:autoSpaceDN w:val="0"/>
        <w:ind w:left="851" w:hanging="851"/>
        <w:rPr>
          <w:noProof/>
        </w:rPr>
      </w:pPr>
      <w:r>
        <w:rPr>
          <w:noProof/>
        </w:rPr>
        <w:t>L'identité de l'exportateur et de l'importateur</w:t>
      </w:r>
    </w:p>
    <w:p>
      <w:pPr>
        <w:pStyle w:val="Tiret0"/>
        <w:numPr>
          <w:ilvl w:val="0"/>
          <w:numId w:val="2"/>
        </w:numPr>
        <w:autoSpaceDE w:val="0"/>
        <w:autoSpaceDN w:val="0"/>
        <w:ind w:left="851" w:hanging="851"/>
        <w:rPr>
          <w:noProof/>
        </w:rPr>
      </w:pPr>
      <w:r>
        <w:rPr>
          <w:noProof/>
        </w:rPr>
        <w:t>Le poids ou la masse carats</w:t>
      </w:r>
    </w:p>
    <w:p>
      <w:pPr>
        <w:pStyle w:val="Tiret0"/>
        <w:numPr>
          <w:ilvl w:val="0"/>
          <w:numId w:val="2"/>
        </w:numPr>
        <w:autoSpaceDE w:val="0"/>
        <w:autoSpaceDN w:val="0"/>
        <w:ind w:left="851" w:hanging="851"/>
        <w:rPr>
          <w:noProof/>
        </w:rPr>
      </w:pPr>
      <w:r>
        <w:rPr>
          <w:noProof/>
        </w:rPr>
        <w:t>La valeur en dollars américains</w:t>
      </w:r>
    </w:p>
    <w:p>
      <w:pPr>
        <w:pStyle w:val="Tiret0"/>
        <w:numPr>
          <w:ilvl w:val="0"/>
          <w:numId w:val="2"/>
        </w:numPr>
        <w:autoSpaceDE w:val="0"/>
        <w:autoSpaceDN w:val="0"/>
        <w:ind w:left="851" w:hanging="851"/>
        <w:rPr>
          <w:noProof/>
        </w:rPr>
      </w:pPr>
      <w:r>
        <w:rPr>
          <w:noProof/>
        </w:rPr>
        <w:t>Le nombre de lots dans le chargement</w:t>
      </w:r>
    </w:p>
    <w:p>
      <w:pPr>
        <w:pStyle w:val="Tiret0"/>
        <w:numPr>
          <w:ilvl w:val="0"/>
          <w:numId w:val="2"/>
        </w:numPr>
        <w:autoSpaceDE w:val="0"/>
        <w:autoSpaceDN w:val="0"/>
        <w:ind w:left="851" w:hanging="851"/>
        <w:rPr>
          <w:noProof/>
        </w:rPr>
      </w:pPr>
      <w:r>
        <w:rPr>
          <w:noProof/>
        </w:rPr>
        <w:t>Le système harmonisé de désignation et de codification des marchandises</w:t>
      </w:r>
    </w:p>
    <w:p>
      <w:pPr>
        <w:pStyle w:val="Tiret0"/>
        <w:numPr>
          <w:ilvl w:val="0"/>
          <w:numId w:val="2"/>
        </w:numPr>
        <w:autoSpaceDE w:val="0"/>
        <w:autoSpaceDN w:val="0"/>
        <w:ind w:left="851" w:hanging="851"/>
        <w:rPr>
          <w:noProof/>
        </w:rPr>
      </w:pPr>
      <w:r>
        <w:rPr>
          <w:noProof/>
        </w:rPr>
        <w:t>La validation du certificat par l'autorité d'exportation</w:t>
      </w:r>
    </w:p>
    <w:p>
      <w:pPr>
        <w:pStyle w:val="ManualHeading1"/>
        <w:ind w:left="851" w:hanging="851"/>
        <w:rPr>
          <w:noProof/>
        </w:rPr>
      </w:pPr>
      <w:r>
        <w:rPr>
          <w:noProof/>
        </w:rPr>
        <w:t>B.</w:t>
      </w:r>
      <w:r>
        <w:rPr>
          <w:noProof/>
        </w:rPr>
        <w:tab/>
        <w:t>Éléments facultatifs du certificat</w:t>
      </w:r>
    </w:p>
    <w:p>
      <w:pPr>
        <w:keepNext/>
        <w:rPr>
          <w:noProof/>
        </w:rPr>
      </w:pPr>
      <w:r>
        <w:rPr>
          <w:noProof/>
        </w:rPr>
        <w:t>Un certificat peut aussi comporter les éléments facultatifs suivants:</w:t>
      </w:r>
    </w:p>
    <w:p>
      <w:pPr>
        <w:pStyle w:val="Tiret0"/>
        <w:numPr>
          <w:ilvl w:val="0"/>
          <w:numId w:val="2"/>
        </w:numPr>
        <w:autoSpaceDE w:val="0"/>
        <w:autoSpaceDN w:val="0"/>
        <w:ind w:left="851" w:hanging="851"/>
        <w:rPr>
          <w:noProof/>
        </w:rPr>
      </w:pPr>
      <w:r>
        <w:rPr>
          <w:noProof/>
        </w:rPr>
        <w:t>Des caractéristiques particulières (par exemple la forme, des données supplémentaires ou des éléments de sécurité)</w:t>
      </w:r>
    </w:p>
    <w:p>
      <w:pPr>
        <w:pStyle w:val="Tiret0"/>
        <w:numPr>
          <w:ilvl w:val="0"/>
          <w:numId w:val="2"/>
        </w:numPr>
        <w:autoSpaceDE w:val="0"/>
        <w:autoSpaceDN w:val="0"/>
        <w:ind w:left="851" w:hanging="851"/>
        <w:rPr>
          <w:noProof/>
        </w:rPr>
      </w:pPr>
      <w:r>
        <w:rPr>
          <w:noProof/>
        </w:rPr>
        <w:t>Des données sur la qualité des diamants bruts dans le chargement</w:t>
      </w:r>
    </w:p>
    <w:p>
      <w:pPr>
        <w:pStyle w:val="Tiret0"/>
        <w:keepNext/>
        <w:numPr>
          <w:ilvl w:val="0"/>
          <w:numId w:val="2"/>
        </w:numPr>
        <w:autoSpaceDE w:val="0"/>
        <w:autoSpaceDN w:val="0"/>
        <w:ind w:left="851" w:hanging="851"/>
        <w:rPr>
          <w:noProof/>
        </w:rPr>
      </w:pPr>
      <w:r>
        <w:rPr>
          <w:noProof/>
        </w:rPr>
        <w:t>Une attestation d'importation doit comporter de préférence les éléments suivants:</w:t>
      </w:r>
    </w:p>
    <w:p>
      <w:pPr>
        <w:pStyle w:val="Text1"/>
        <w:rPr>
          <w:noProof/>
        </w:rPr>
      </w:pPr>
      <w:r>
        <w:rPr>
          <w:noProof/>
        </w:rPr>
        <w:t>Le pays destinataire</w:t>
      </w:r>
    </w:p>
    <w:p>
      <w:pPr>
        <w:pStyle w:val="Text1"/>
        <w:rPr>
          <w:noProof/>
        </w:rPr>
      </w:pPr>
      <w:r>
        <w:rPr>
          <w:noProof/>
        </w:rPr>
        <w:t>L'identité de l'importateur</w:t>
      </w:r>
    </w:p>
    <w:p>
      <w:pPr>
        <w:pStyle w:val="Text1"/>
        <w:rPr>
          <w:noProof/>
        </w:rPr>
      </w:pPr>
      <w:r>
        <w:rPr>
          <w:noProof/>
        </w:rPr>
        <w:t>Le poids carats et la valeur en dollars américains</w:t>
      </w:r>
    </w:p>
    <w:p>
      <w:pPr>
        <w:pStyle w:val="Text1"/>
        <w:rPr>
          <w:noProof/>
        </w:rPr>
      </w:pPr>
      <w:r>
        <w:rPr>
          <w:noProof/>
        </w:rPr>
        <w:t>Le système harmonisé de désignation et de codification des marchandises</w:t>
      </w:r>
    </w:p>
    <w:p>
      <w:pPr>
        <w:pStyle w:val="Text1"/>
        <w:rPr>
          <w:noProof/>
        </w:rPr>
      </w:pPr>
      <w:r>
        <w:rPr>
          <w:noProof/>
        </w:rPr>
        <w:t>La date de réception par le pays importateur</w:t>
      </w:r>
    </w:p>
    <w:p>
      <w:pPr>
        <w:pStyle w:val="Text1"/>
        <w:rPr>
          <w:noProof/>
        </w:rPr>
      </w:pPr>
      <w:r>
        <w:rPr>
          <w:noProof/>
        </w:rPr>
        <w:t>L'authentification par le pays importateur</w:t>
      </w:r>
    </w:p>
    <w:p>
      <w:pPr>
        <w:pStyle w:val="ManualHeading1"/>
        <w:ind w:left="851" w:hanging="851"/>
        <w:rPr>
          <w:noProof/>
        </w:rPr>
      </w:pPr>
      <w:r>
        <w:rPr>
          <w:noProof/>
        </w:rPr>
        <w:t>C.</w:t>
      </w:r>
      <w:r>
        <w:rPr>
          <w:noProof/>
        </w:rPr>
        <w:tab/>
        <w:t>Procédures facultatives</w:t>
      </w:r>
    </w:p>
    <w:p>
      <w:pPr>
        <w:rPr>
          <w:noProof/>
        </w:rPr>
      </w:pPr>
      <w:r>
        <w:rPr>
          <w:noProof/>
        </w:rPr>
        <w:t>Les diamants bruts peuvent être expédiés dans des sacs de sécurité transparents.</w:t>
      </w:r>
    </w:p>
    <w:p>
      <w:pPr>
        <w:rPr>
          <w:noProof/>
        </w:rPr>
      </w:pPr>
      <w:r>
        <w:rPr>
          <w:noProof/>
        </w:rPr>
        <w:t>Le numéro de certificat unique peut être reproduit sur le conteneur.</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jc w:val="center"/>
        <w:rPr>
          <w:b/>
          <w:noProof/>
          <w:u w:val="single"/>
        </w:rPr>
      </w:pPr>
      <w:r>
        <w:rPr>
          <w:b/>
          <w:noProof/>
          <w:u w:val="single"/>
        </w:rPr>
        <w:t>Annexe II à L'ANNEXE I</w:t>
      </w:r>
    </w:p>
    <w:p>
      <w:pPr>
        <w:pStyle w:val="NormalCentered"/>
        <w:rPr>
          <w:b/>
          <w:bCs/>
          <w:noProof/>
        </w:rPr>
      </w:pPr>
      <w:r>
        <w:rPr>
          <w:b/>
          <w:bCs/>
          <w:noProof/>
        </w:rPr>
        <w:t>Recommandations prévues à la section IV, point f)</w:t>
      </w:r>
    </w:p>
    <w:p>
      <w:pPr>
        <w:pStyle w:val="ManualHeading1"/>
        <w:ind w:left="851" w:hanging="851"/>
        <w:rPr>
          <w:noProof/>
        </w:rPr>
      </w:pPr>
      <w:r>
        <w:rPr>
          <w:noProof/>
        </w:rPr>
        <w:t>Recommandations générales</w:t>
      </w:r>
    </w:p>
    <w:p>
      <w:pPr>
        <w:pStyle w:val="Point0"/>
        <w:rPr>
          <w:noProof/>
        </w:rPr>
      </w:pPr>
      <w:r>
        <w:rPr>
          <w:noProof/>
        </w:rPr>
        <w:t>1.</w:t>
      </w:r>
      <w:r>
        <w:rPr>
          <w:noProof/>
        </w:rPr>
        <w:tab/>
        <w:t>Les participants peuvent désigner un ou des coordonnateurs officiels pour veiller à la mise en œuvre du système de certification.</w:t>
      </w:r>
    </w:p>
    <w:p>
      <w:pPr>
        <w:pStyle w:val="Point0"/>
        <w:rPr>
          <w:noProof/>
        </w:rPr>
      </w:pPr>
      <w:r>
        <w:rPr>
          <w:noProof/>
        </w:rPr>
        <w:t>2.</w:t>
      </w:r>
      <w:r>
        <w:rPr>
          <w:noProof/>
        </w:rPr>
        <w:tab/>
        <w:t>Les participants peuvent réfléchir à l'utilité de compléter ou d'améliorer la collecte et la publication des données statistiques figurant à l'annexe III d'après le contenu des certificats du processus de Kimberley.</w:t>
      </w:r>
    </w:p>
    <w:p>
      <w:pPr>
        <w:pStyle w:val="Point0"/>
        <w:rPr>
          <w:noProof/>
        </w:rPr>
      </w:pPr>
      <w:r>
        <w:rPr>
          <w:noProof/>
        </w:rPr>
        <w:t>3.</w:t>
      </w:r>
      <w:r>
        <w:rPr>
          <w:noProof/>
        </w:rPr>
        <w:tab/>
        <w:t>Les participants sont encouragés à conserver dans une base de données informatisée les données et les renseignements prévus à la section V.</w:t>
      </w:r>
    </w:p>
    <w:p>
      <w:pPr>
        <w:pStyle w:val="Point0"/>
        <w:rPr>
          <w:noProof/>
        </w:rPr>
      </w:pPr>
      <w:r>
        <w:rPr>
          <w:noProof/>
        </w:rPr>
        <w:t>4.</w:t>
      </w:r>
      <w:r>
        <w:rPr>
          <w:noProof/>
        </w:rPr>
        <w:tab/>
        <w:t>Les participants sont invités à transmettre et à recevoir des messages électroniques de façon à promouvoir le système de certification.</w:t>
      </w:r>
    </w:p>
    <w:p>
      <w:pPr>
        <w:pStyle w:val="Point0"/>
        <w:rPr>
          <w:noProof/>
        </w:rPr>
      </w:pPr>
      <w:r>
        <w:rPr>
          <w:noProof/>
        </w:rPr>
        <w:t>5.</w:t>
      </w:r>
      <w:r>
        <w:rPr>
          <w:noProof/>
        </w:rPr>
        <w:tab/>
        <w:t>Les participants qui produisent des diamants bruts et qui soupçonnent des groupes rebelles d'extraire des diamants sur leur territoire sont invités à désigner les zones d'activité minière des rebelles et à transmettre cette information aux autres participants. Ces données doivent être mises à jour régulièrement.</w:t>
      </w:r>
    </w:p>
    <w:p>
      <w:pPr>
        <w:pStyle w:val="Point0"/>
        <w:rPr>
          <w:noProof/>
        </w:rPr>
      </w:pPr>
      <w:r>
        <w:rPr>
          <w:noProof/>
        </w:rPr>
        <w:t>6.</w:t>
      </w:r>
      <w:r>
        <w:rPr>
          <w:noProof/>
        </w:rPr>
        <w:tab/>
        <w:t>Les participants sont invités à communiquer à tous les participants, par l'intermédiaire du président, les noms des personnes ou les raisons sociales des entreprises coupables d'activités illicites en rapport avec les fins du système de certification.</w:t>
      </w:r>
    </w:p>
    <w:p>
      <w:pPr>
        <w:pStyle w:val="Point0"/>
        <w:rPr>
          <w:noProof/>
        </w:rPr>
      </w:pPr>
      <w:r>
        <w:rPr>
          <w:noProof/>
        </w:rPr>
        <w:t>7.</w:t>
      </w:r>
      <w:r>
        <w:rPr>
          <w:noProof/>
        </w:rPr>
        <w:tab/>
        <w:t>Les participants sont encouragés à s'assurer que les achats en espèces de diamants bruts transitent par les banques officielles et soient accompagnés de documents vérifiables.</w:t>
      </w:r>
    </w:p>
    <w:p>
      <w:pPr>
        <w:pStyle w:val="Point0"/>
        <w:keepNext/>
        <w:ind w:left="851" w:hanging="851"/>
        <w:rPr>
          <w:noProof/>
        </w:rPr>
      </w:pPr>
      <w:r>
        <w:rPr>
          <w:noProof/>
        </w:rPr>
        <w:t>8.</w:t>
      </w:r>
      <w:r>
        <w:rPr>
          <w:noProof/>
        </w:rPr>
        <w:tab/>
        <w:t>Les participants qui produisent des diamants doivent analyser leur production en fonction des deux rubriques suivantes:</w:t>
      </w:r>
    </w:p>
    <w:p>
      <w:pPr>
        <w:pStyle w:val="Tiret1"/>
        <w:numPr>
          <w:ilvl w:val="0"/>
          <w:numId w:val="7"/>
        </w:numPr>
        <w:rPr>
          <w:noProof/>
        </w:rPr>
      </w:pPr>
      <w:r>
        <w:rPr>
          <w:noProof/>
        </w:rPr>
        <w:t>les caractéristiques des diamants produits,</w:t>
      </w:r>
    </w:p>
    <w:p>
      <w:pPr>
        <w:pStyle w:val="Tiret1"/>
        <w:rPr>
          <w:noProof/>
        </w:rPr>
      </w:pPr>
      <w:r>
        <w:rPr>
          <w:noProof/>
        </w:rPr>
        <w:t>la production réelle.</w:t>
      </w:r>
    </w:p>
    <w:p>
      <w:pPr>
        <w:pStyle w:val="ManualHeading1"/>
        <w:ind w:left="851" w:hanging="851"/>
        <w:rPr>
          <w:noProof/>
        </w:rPr>
      </w:pPr>
      <w:r>
        <w:rPr>
          <w:noProof/>
        </w:rPr>
        <w:t>Recommandations concernant le contrôle des mines de diamants</w:t>
      </w:r>
    </w:p>
    <w:p>
      <w:pPr>
        <w:pStyle w:val="Point0"/>
        <w:rPr>
          <w:noProof/>
        </w:rPr>
      </w:pPr>
      <w:r>
        <w:rPr>
          <w:noProof/>
        </w:rPr>
        <w:t>9.</w:t>
      </w:r>
      <w:r>
        <w:rPr>
          <w:noProof/>
        </w:rPr>
        <w:tab/>
        <w:t>Les participants sont invités à s'assurer que les mines de diamants sont titulaires d'un permis et que seules les mines autorisées extraient des diamants.</w:t>
      </w:r>
    </w:p>
    <w:p>
      <w:pPr>
        <w:pStyle w:val="Point0"/>
        <w:rPr>
          <w:noProof/>
        </w:rPr>
      </w:pPr>
      <w:r>
        <w:rPr>
          <w:noProof/>
        </w:rPr>
        <w:t>10.</w:t>
      </w:r>
      <w:r>
        <w:rPr>
          <w:noProof/>
        </w:rPr>
        <w:tab/>
        <w:t>Les participants sont invités à s'assurer que les entreprises de prospection et d'extraction adoptent des normes de sécurité efficaces, afin que les diamants de la guerre ne contaminent pas la production légitime.</w:t>
      </w:r>
    </w:p>
    <w:p>
      <w:pPr>
        <w:pStyle w:val="ManualHeading1"/>
        <w:ind w:left="851" w:hanging="851"/>
        <w:rPr>
          <w:noProof/>
        </w:rPr>
      </w:pPr>
      <w:r>
        <w:rPr>
          <w:noProof/>
        </w:rPr>
        <w:t>Recommandations concernant les participants qui exploitent des mines de diamants à petite échelle</w:t>
      </w:r>
    </w:p>
    <w:p>
      <w:pPr>
        <w:pStyle w:val="Point0"/>
        <w:rPr>
          <w:noProof/>
        </w:rPr>
      </w:pPr>
      <w:r>
        <w:rPr>
          <w:noProof/>
        </w:rPr>
        <w:t>11.</w:t>
      </w:r>
      <w:r>
        <w:rPr>
          <w:noProof/>
        </w:rPr>
        <w:tab/>
        <w:t>Les mines de diamants artisanales et informelles doivent détenir un permis et seules les personnes titulaires d'un permis doivent être autorisées à extraire des diamants.</w:t>
      </w:r>
    </w:p>
    <w:p>
      <w:pPr>
        <w:pStyle w:val="Point0"/>
        <w:rPr>
          <w:noProof/>
        </w:rPr>
      </w:pPr>
      <w:r>
        <w:rPr>
          <w:noProof/>
        </w:rPr>
        <w:t>12.</w:t>
      </w:r>
      <w:r>
        <w:rPr>
          <w:noProof/>
        </w:rPr>
        <w:tab/>
        <w:t>Les données minimales suivantes doivent figurer dans les dossiers des permis: le nom, l'adresse, la nationalité ou le statut de résident, ainsi que la zone d'extraction autorisée.</w:t>
      </w:r>
    </w:p>
    <w:p>
      <w:pPr>
        <w:pStyle w:val="ManualHeading1"/>
        <w:ind w:left="851" w:hanging="851"/>
        <w:rPr>
          <w:noProof/>
        </w:rPr>
      </w:pPr>
      <w:r>
        <w:rPr>
          <w:noProof/>
        </w:rPr>
        <w:t>Recommandations concernant les acheteurs, vendeurs et exportateurs de diamants bruts</w:t>
      </w:r>
    </w:p>
    <w:p>
      <w:pPr>
        <w:pStyle w:val="Point0"/>
        <w:rPr>
          <w:noProof/>
        </w:rPr>
      </w:pPr>
      <w:r>
        <w:rPr>
          <w:noProof/>
        </w:rPr>
        <w:t>13.</w:t>
      </w:r>
      <w:r>
        <w:rPr>
          <w:noProof/>
        </w:rPr>
        <w:tab/>
        <w:t>Les acheteurs, vendeurs et exportateurs de diamants ainsi que les agents et les entreprises d'expédition qui participent au transport des diamants bruts doivent être inscrits auprès des autorités compétentes de chaque participant et détenir les permis requis.</w:t>
      </w:r>
    </w:p>
    <w:p>
      <w:pPr>
        <w:pStyle w:val="Point0"/>
        <w:rPr>
          <w:noProof/>
        </w:rPr>
      </w:pPr>
      <w:r>
        <w:rPr>
          <w:noProof/>
        </w:rPr>
        <w:t>14.</w:t>
      </w:r>
      <w:r>
        <w:rPr>
          <w:noProof/>
        </w:rPr>
        <w:tab/>
        <w:t>Les données minimales suivantes doivent figurer dans les dossiers des permis: le nom, l'adresse, la nationalité ou le statut de résident.</w:t>
      </w:r>
    </w:p>
    <w:p>
      <w:pPr>
        <w:pStyle w:val="Point0"/>
        <w:rPr>
          <w:noProof/>
        </w:rPr>
      </w:pPr>
      <w:r>
        <w:rPr>
          <w:noProof/>
        </w:rPr>
        <w:t>15.</w:t>
      </w:r>
      <w:r>
        <w:rPr>
          <w:noProof/>
        </w:rPr>
        <w:tab/>
        <w:t>Les acheteurs, vendeurs et exportateurs de diamants bruts doivent être obligés par la loi de conserver pendant cinq ans les registres quotidiens des achats, ventes ou exportations mentionnant les noms des acheteurs ou vendeurs, leur numéro de permis et la quantité et la valeur des diamants vendus, exportés ou achetés.</w:t>
      </w:r>
    </w:p>
    <w:p>
      <w:pPr>
        <w:pStyle w:val="Point0"/>
        <w:rPr>
          <w:noProof/>
        </w:rPr>
      </w:pPr>
      <w:r>
        <w:rPr>
          <w:noProof/>
        </w:rPr>
        <w:t>16.</w:t>
      </w:r>
      <w:r>
        <w:rPr>
          <w:noProof/>
        </w:rPr>
        <w:tab/>
        <w:t>Les données visées au paragraphe 14 ci-dessus doivent être consignées dans une base de données informatisée, afin de faciliter la production de renseignements détaillés sur les activités des acheteurs et des vendeurs individuels de diamants bruts.</w:t>
      </w:r>
    </w:p>
    <w:p>
      <w:pPr>
        <w:pStyle w:val="ManualHeading1"/>
        <w:ind w:left="851" w:hanging="851"/>
        <w:rPr>
          <w:noProof/>
        </w:rPr>
      </w:pPr>
      <w:r>
        <w:rPr>
          <w:noProof/>
        </w:rPr>
        <w:t>Recommandations concernant les procédures d'exportation</w:t>
      </w:r>
    </w:p>
    <w:p>
      <w:pPr>
        <w:pStyle w:val="Point0"/>
        <w:rPr>
          <w:noProof/>
        </w:rPr>
      </w:pPr>
      <w:r>
        <w:rPr>
          <w:noProof/>
        </w:rPr>
        <w:t>17.</w:t>
      </w:r>
      <w:r>
        <w:rPr>
          <w:noProof/>
        </w:rPr>
        <w:tab/>
        <w:t>Tout exportateur doit présenter son chargement de diamants bruts à l'autorité d'exportation compétente.</w:t>
      </w:r>
    </w:p>
    <w:p>
      <w:pPr>
        <w:pStyle w:val="Point0"/>
        <w:rPr>
          <w:noProof/>
        </w:rPr>
      </w:pPr>
      <w:r>
        <w:rPr>
          <w:noProof/>
        </w:rPr>
        <w:t>18.</w:t>
      </w:r>
      <w:r>
        <w:rPr>
          <w:noProof/>
        </w:rPr>
        <w:tab/>
        <w:t>Avant de valider un certificat, l'autorité d'exportation est invitée à exiger de l'exportateur qu'il produise une déclaration attestant que les diamants bruts exportés ne sont pas des diamants de la guerre.</w:t>
      </w:r>
    </w:p>
    <w:p>
      <w:pPr>
        <w:pStyle w:val="Point0"/>
        <w:rPr>
          <w:noProof/>
        </w:rPr>
      </w:pPr>
      <w:r>
        <w:rPr>
          <w:noProof/>
        </w:rPr>
        <w:t>19.</w:t>
      </w:r>
      <w:r>
        <w:rPr>
          <w:noProof/>
        </w:rPr>
        <w:tab/>
        <w:t>Les diamants bruts doivent être placés avec le certificat ou une copie certifiée conforme dans des conteneurs scellés inviolables. L'autorité d'exportation doit alors transmettre un message électronique détaillé à l'autorité d'importation compétente, en précisant le poids carats, la valeur, le pays d'origine ou de provenance, l'importateur et le numéro de série du certificat.</w:t>
      </w:r>
    </w:p>
    <w:p>
      <w:pPr>
        <w:pStyle w:val="Point0"/>
        <w:rPr>
          <w:noProof/>
        </w:rPr>
      </w:pPr>
      <w:r>
        <w:rPr>
          <w:noProof/>
        </w:rPr>
        <w:t>20.</w:t>
      </w:r>
      <w:r>
        <w:rPr>
          <w:noProof/>
        </w:rPr>
        <w:tab/>
        <w:t>L'autorité d'exportation doit enregistrer toutes les données relatives aux chargements de diamants bruts dans une base de données informatisée.</w:t>
      </w:r>
    </w:p>
    <w:p>
      <w:pPr>
        <w:pStyle w:val="ManualHeading1"/>
        <w:ind w:left="851" w:hanging="851"/>
        <w:rPr>
          <w:noProof/>
        </w:rPr>
      </w:pPr>
      <w:r>
        <w:rPr>
          <w:noProof/>
        </w:rPr>
        <w:t>Recommandations concernant les procédures d'importation</w:t>
      </w:r>
    </w:p>
    <w:p>
      <w:pPr>
        <w:pStyle w:val="Point0"/>
        <w:rPr>
          <w:noProof/>
        </w:rPr>
      </w:pPr>
      <w:r>
        <w:rPr>
          <w:noProof/>
        </w:rPr>
        <w:t>21.</w:t>
      </w:r>
      <w:r>
        <w:rPr>
          <w:noProof/>
        </w:rPr>
        <w:tab/>
        <w:t>L'autorité d'importation doit recevoir un message électronique avant ou dès l'arrivée du chargement de diamants bruts. Ce message doit notamment préciser le poids carats, la valeur, le pays d'origine ou de provenance, l'exportateur et le numéro de série du certificat.</w:t>
      </w:r>
    </w:p>
    <w:p>
      <w:pPr>
        <w:pStyle w:val="Point0"/>
        <w:rPr>
          <w:noProof/>
        </w:rPr>
      </w:pPr>
      <w:r>
        <w:rPr>
          <w:noProof/>
        </w:rPr>
        <w:t>22.</w:t>
      </w:r>
      <w:r>
        <w:rPr>
          <w:noProof/>
        </w:rPr>
        <w:tab/>
        <w:t>L'autorité d'importation doit inspecter le chargement de diamants bruts pour s'assurer que les sceaux et le conteneur n'ont pas été violés, et que l'exportation a été effectuée conformément au système de certification.</w:t>
      </w:r>
    </w:p>
    <w:p>
      <w:pPr>
        <w:pStyle w:val="Point0"/>
        <w:rPr>
          <w:noProof/>
        </w:rPr>
      </w:pPr>
      <w:r>
        <w:rPr>
          <w:noProof/>
        </w:rPr>
        <w:t>23.</w:t>
      </w:r>
      <w:r>
        <w:rPr>
          <w:noProof/>
        </w:rPr>
        <w:tab/>
        <w:t>L'autorité d'importation doit ouvrir et inspecter le contenu du chargement pour contrôler l'exactitude des renseignements figurant sur le certificat.</w:t>
      </w:r>
    </w:p>
    <w:p>
      <w:pPr>
        <w:pStyle w:val="Point0"/>
        <w:rPr>
          <w:noProof/>
        </w:rPr>
      </w:pPr>
      <w:r>
        <w:rPr>
          <w:noProof/>
        </w:rPr>
        <w:t>24.</w:t>
      </w:r>
      <w:r>
        <w:rPr>
          <w:noProof/>
        </w:rPr>
        <w:tab/>
        <w:t>Lorsque le règlement l'exige, ou sur demande, l'autorité d'importation doit renvoyer la fiche de retour ou le coupon de confirmation d'importation à l'autorité d'exportation compétente.</w:t>
      </w:r>
    </w:p>
    <w:p>
      <w:pPr>
        <w:pStyle w:val="Point0"/>
        <w:rPr>
          <w:noProof/>
        </w:rPr>
      </w:pPr>
      <w:r>
        <w:rPr>
          <w:noProof/>
        </w:rPr>
        <w:t>25.</w:t>
      </w:r>
      <w:r>
        <w:rPr>
          <w:noProof/>
        </w:rPr>
        <w:tab/>
        <w:t>L'autorité d'importation doit enregistrer toutes les données relatives aux chargements de diamants bruts dans une base de données informatisée.</w:t>
      </w:r>
    </w:p>
    <w:p>
      <w:pPr>
        <w:pStyle w:val="ManualHeading1"/>
        <w:ind w:left="851" w:hanging="851"/>
        <w:rPr>
          <w:noProof/>
        </w:rPr>
      </w:pPr>
      <w:r>
        <w:rPr>
          <w:noProof/>
        </w:rPr>
        <w:t>Recommandations concernant les chargements à destination et en provenance des zones franches</w:t>
      </w:r>
    </w:p>
    <w:p>
      <w:pPr>
        <w:pStyle w:val="Point0"/>
        <w:rPr>
          <w:noProof/>
        </w:rPr>
      </w:pPr>
      <w:r>
        <w:rPr>
          <w:noProof/>
        </w:rPr>
        <w:t>26.</w:t>
      </w:r>
      <w:r>
        <w:rPr>
          <w:noProof/>
        </w:rPr>
        <w:tab/>
        <w:t>Les chargements de diamants bruts à destination et en provenance des zones franches doivent être traités par les autorités désignées.</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jc w:val="center"/>
        <w:rPr>
          <w:b/>
          <w:noProof/>
          <w:u w:val="single"/>
        </w:rPr>
      </w:pPr>
      <w:r>
        <w:rPr>
          <w:b/>
          <w:noProof/>
          <w:u w:val="single"/>
        </w:rPr>
        <w:t>Annexe III à L'ANNEXE I</w:t>
      </w:r>
    </w:p>
    <w:p>
      <w:pPr>
        <w:pStyle w:val="NormalCentered"/>
        <w:rPr>
          <w:b/>
          <w:bCs/>
          <w:noProof/>
        </w:rPr>
      </w:pPr>
      <w:r>
        <w:rPr>
          <w:b/>
          <w:bCs/>
          <w:noProof/>
        </w:rPr>
        <w:t>Statistiques</w:t>
      </w:r>
    </w:p>
    <w:p>
      <w:pPr>
        <w:rPr>
          <w:noProof/>
        </w:rPr>
      </w:pPr>
      <w:r>
        <w:rPr>
          <w:noProof/>
        </w:rPr>
        <w:t>Reconnaissant que des données fiables et comparables sur la production et le commerce international des diamants bruts constituent un outil essentiel pour la mise en œuvre efficace du système de certification, et en particulier pour l'identification d'irrégularités ou d'anomalies pouvant révéler la présence de diamants de la guerre dans le commerce légitime, les participants appuient sans réserve les principes suivants en tenant compte de la nécessité de protéger l'information commercialement sensible:</w:t>
      </w:r>
    </w:p>
    <w:p>
      <w:pPr>
        <w:pStyle w:val="Point0"/>
        <w:rPr>
          <w:noProof/>
        </w:rPr>
      </w:pPr>
      <w:r>
        <w:rPr>
          <w:noProof/>
        </w:rPr>
        <w:t>a)</w:t>
      </w:r>
      <w:r>
        <w:rPr>
          <w:noProof/>
        </w:rPr>
        <w:tab/>
        <w:t>conserver et publier, dans les deux mois qui suivent la période de référence et dans un format standard, des données statistiques trimestrielles globales sur les exportations et les importations de diamants bruts, sur le nombre de certificats validés pour l'exportation et sur les chargements importés accompagnés de certificats;</w:t>
      </w:r>
    </w:p>
    <w:p>
      <w:pPr>
        <w:pStyle w:val="Point0"/>
        <w:rPr>
          <w:noProof/>
        </w:rPr>
      </w:pPr>
      <w:r>
        <w:rPr>
          <w:noProof/>
        </w:rPr>
        <w:t>b)</w:t>
      </w:r>
      <w:r>
        <w:rPr>
          <w:noProof/>
        </w:rPr>
        <w:tab/>
        <w:t>conserver et publier des données statistiques sur les exportations et les importations par pays d'origine et par pays de provenance dans la mesure du possible, par poids carats et valeur et selon le système harmonisé de désignation et de codification des marchandises 7102.10; 7102.21; 7102.31;</w:t>
      </w:r>
    </w:p>
    <w:p>
      <w:pPr>
        <w:pStyle w:val="Point0"/>
        <w:rPr>
          <w:noProof/>
        </w:rPr>
      </w:pPr>
      <w:r>
        <w:rPr>
          <w:noProof/>
        </w:rPr>
        <w:t>c)</w:t>
      </w:r>
      <w:r>
        <w:rPr>
          <w:noProof/>
        </w:rPr>
        <w:tab/>
        <w:t>conserver et publier semestriellement, dans les deux mois qui suivent la période de référence, des données statistiques sur la production de diamants bruts par poids carats et par valeur. Si un participant ne peut publier ces données, il en avertit immédiatement le président;</w:t>
      </w:r>
    </w:p>
    <w:p>
      <w:pPr>
        <w:pStyle w:val="Point0"/>
        <w:rPr>
          <w:noProof/>
        </w:rPr>
      </w:pPr>
      <w:r>
        <w:rPr>
          <w:noProof/>
        </w:rPr>
        <w:t>d)</w:t>
      </w:r>
      <w:r>
        <w:rPr>
          <w:noProof/>
        </w:rPr>
        <w:tab/>
        <w:t>collecter et publier ces données statistiques en se fondant en premier lieu sur les processus et les méthodologies nationales en place;</w:t>
      </w:r>
    </w:p>
    <w:p>
      <w:pPr>
        <w:pStyle w:val="Point0"/>
        <w:rPr>
          <w:noProof/>
        </w:rPr>
      </w:pPr>
      <w:r>
        <w:rPr>
          <w:noProof/>
        </w:rPr>
        <w:t>e)</w:t>
      </w:r>
      <w:r>
        <w:rPr>
          <w:noProof/>
        </w:rPr>
        <w:tab/>
        <w:t>mettre ces données statistiques à la disposition d'un organe gouvernemental ou de tout autre mécanisme approprié désigné par les participants pour qu'elles soient (1) compilées et publiées trimestriellement en ce qui concerne les exportations et les importations, et (2) semestriellement en ce qui concerne la production. Les données doivent être mises à la disposition des intéressés et des participants pour qu'ils les analysent individuellement ou conjointement, selon les paramètres que les participants pourront établir;</w:t>
      </w:r>
    </w:p>
    <w:p>
      <w:pPr>
        <w:pStyle w:val="Point0"/>
        <w:rPr>
          <w:noProof/>
        </w:rPr>
      </w:pPr>
      <w:r>
        <w:rPr>
          <w:noProof/>
        </w:rPr>
        <w:t>f)</w:t>
      </w:r>
      <w:r>
        <w:rPr>
          <w:noProof/>
        </w:rPr>
        <w:tab/>
        <w:t>examiner les chiffres concernant le commerce international et la production de diamants bruts aux réunions plénières annuelles afin de s'attaquer aux questions connexes et d'appuyer une mise en œuvre efficace du système de certification.</w:t>
      </w:r>
    </w:p>
    <w:p>
      <w:pPr>
        <w:pStyle w:val="Point0"/>
        <w:jc w:val="center"/>
        <w:rPr>
          <w:noProof/>
        </w:rPr>
      </w:pPr>
      <w:r>
        <w:rPr>
          <w:rFonts w:eastAsia="Times New Roman"/>
          <w:noProof/>
          <w:szCs w:val="20"/>
        </w:rPr>
        <w:t>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2020/2149</w:t>
      </w:r>
    </w:p>
    <w:p>
      <w:pPr>
        <w:pStyle w:val="Annexetitre"/>
        <w:rPr>
          <w:noProof/>
        </w:rPr>
      </w:pPr>
      <w:r>
        <w:rPr>
          <w:noProof/>
        </w:rPr>
        <w:t>ANNEXE II</w:t>
      </w:r>
    </w:p>
    <w:p>
      <w:pPr>
        <w:pStyle w:val="NormalCentered"/>
        <w:rPr>
          <w:b/>
          <w:bCs/>
          <w:noProof/>
        </w:rPr>
      </w:pPr>
      <w:r>
        <w:rPr>
          <w:b/>
          <w:bCs/>
          <w:iCs/>
          <w:noProof/>
        </w:rPr>
        <w:t xml:space="preserve">Liste des participants au système de certification du processus de Kimberley et de leurs autorités compétentes dûment désignées, visées aux articles 2, 3, </w:t>
      </w:r>
      <w:r>
        <w:rPr>
          <w:b/>
          <w:noProof/>
        </w:rPr>
        <w:t>6</w:t>
      </w:r>
      <w:r>
        <w:rPr>
          <w:b/>
          <w:bCs/>
          <w:iCs/>
          <w:noProof/>
        </w:rPr>
        <w:t xml:space="preserve">, </w:t>
      </w:r>
      <w:r>
        <w:rPr>
          <w:b/>
          <w:noProof/>
        </w:rPr>
        <w:t>7</w:t>
      </w:r>
      <w:r>
        <w:rPr>
          <w:b/>
          <w:bCs/>
          <w:iCs/>
          <w:noProof/>
        </w:rPr>
        <w:t xml:space="preserve">, </w:t>
      </w:r>
      <w:r>
        <w:rPr>
          <w:b/>
          <w:noProof/>
        </w:rPr>
        <w:t>10</w:t>
      </w:r>
      <w:r>
        <w:rPr>
          <w:b/>
          <w:bCs/>
          <w:iCs/>
          <w:noProof/>
        </w:rPr>
        <w:t xml:space="preserve">, </w:t>
      </w:r>
      <w:r>
        <w:rPr>
          <w:b/>
          <w:noProof/>
        </w:rPr>
        <w:t>15</w:t>
      </w:r>
      <w:r>
        <w:rPr>
          <w:b/>
          <w:bCs/>
          <w:iCs/>
          <w:noProof/>
        </w:rPr>
        <w:t xml:space="preserve">, </w:t>
      </w:r>
      <w:r>
        <w:rPr>
          <w:b/>
          <w:noProof/>
        </w:rPr>
        <w:t>16</w:t>
      </w:r>
      <w:r>
        <w:rPr>
          <w:b/>
          <w:bCs/>
          <w:iCs/>
          <w:noProof/>
        </w:rPr>
        <w:t xml:space="preserve">, </w:t>
      </w:r>
      <w:r>
        <w:rPr>
          <w:b/>
          <w:noProof/>
        </w:rPr>
        <w:t>17</w:t>
      </w:r>
      <w:r>
        <w:rPr>
          <w:b/>
          <w:bCs/>
          <w:iCs/>
          <w:noProof/>
        </w:rPr>
        <w:t xml:space="preserve"> et </w:t>
      </w:r>
      <w:r>
        <w:rPr>
          <w:b/>
          <w:noProof/>
        </w:rPr>
        <w:t>18</w:t>
      </w:r>
    </w:p>
    <w:p>
      <w:pPr>
        <w:keepNext/>
        <w:spacing w:before="360"/>
        <w:rPr>
          <w:b/>
          <w:noProof/>
          <w:lang w:val="en-US"/>
        </w:rPr>
      </w:pPr>
      <w:r>
        <w:rPr>
          <w:b/>
          <w:noProof/>
          <w:lang w:val="en-GB"/>
        </w:rPr>
        <w:t>ANGOLA</w:t>
      </w:r>
    </w:p>
    <w:p>
      <w:pPr>
        <w:rPr>
          <w:noProof/>
          <w:lang w:val="en-US"/>
        </w:rPr>
      </w:pPr>
      <w:r>
        <w:rPr>
          <w:noProof/>
          <w:lang w:val="en-GB"/>
        </w:rPr>
        <w:t>Ministry of Mineral Resources and Petroleum and Gas</w:t>
      </w:r>
    </w:p>
    <w:p>
      <w:pPr>
        <w:rPr>
          <w:noProof/>
          <w:lang w:val="pt-PT"/>
        </w:rPr>
      </w:pPr>
      <w:r>
        <w:rPr>
          <w:noProof/>
          <w:lang w:val="pt-PT"/>
        </w:rPr>
        <w:t>Av. 4 de Fevereiro n</w:t>
      </w:r>
      <w:r>
        <w:rPr>
          <w:rStyle w:val="oj-super"/>
          <w:noProof/>
          <w:color w:val="000000"/>
          <w:szCs w:val="24"/>
          <w:vertAlign w:val="superscript"/>
          <w:lang w:val="pt-PT"/>
        </w:rPr>
        <w:t>o</w:t>
      </w:r>
      <w:r>
        <w:rPr>
          <w:noProof/>
          <w:lang w:val="pt-PT"/>
        </w:rPr>
        <w:t> 105</w:t>
      </w:r>
    </w:p>
    <w:p>
      <w:pPr>
        <w:rPr>
          <w:noProof/>
          <w:lang w:val="pt-PT"/>
        </w:rPr>
      </w:pPr>
      <w:r>
        <w:rPr>
          <w:noProof/>
          <w:lang w:val="pt-PT"/>
        </w:rPr>
        <w:t>1279 Luanda</w:t>
      </w:r>
    </w:p>
    <w:p>
      <w:pPr>
        <w:rPr>
          <w:noProof/>
          <w:lang w:val="pt-PT"/>
        </w:rPr>
      </w:pPr>
      <w:r>
        <w:rPr>
          <w:noProof/>
          <w:lang w:val="pt-PT"/>
        </w:rPr>
        <w:t>Angola</w:t>
      </w:r>
    </w:p>
    <w:p>
      <w:pPr>
        <w:rPr>
          <w:noProof/>
          <w:lang w:val="fr-BE"/>
        </w:rPr>
      </w:pPr>
      <w:r>
        <w:rPr>
          <w:noProof/>
          <w:lang w:val="fr-BE"/>
        </w:rPr>
        <w:t>Autorité chargée des exportations:</w:t>
      </w:r>
    </w:p>
    <w:p>
      <w:pPr>
        <w:rPr>
          <w:noProof/>
          <w:lang w:val="en-US"/>
        </w:rPr>
      </w:pPr>
      <w:r>
        <w:rPr>
          <w:noProof/>
          <w:lang w:val="en-GB"/>
        </w:rPr>
        <w:t>Ministry of Industry and Trade</w:t>
      </w:r>
    </w:p>
    <w:p>
      <w:pPr>
        <w:rPr>
          <w:noProof/>
          <w:lang w:val="pt-PT"/>
        </w:rPr>
      </w:pPr>
      <w:r>
        <w:rPr>
          <w:noProof/>
          <w:lang w:val="pt-PT"/>
        </w:rPr>
        <w:t>Largo 4 de Fevereiro #3</w:t>
      </w:r>
    </w:p>
    <w:p>
      <w:pPr>
        <w:rPr>
          <w:noProof/>
          <w:lang w:val="pt-PT"/>
        </w:rPr>
      </w:pPr>
      <w:r>
        <w:rPr>
          <w:noProof/>
          <w:lang w:val="pt-PT"/>
        </w:rPr>
        <w:t>Edifício Palacio de vidro</w:t>
      </w:r>
    </w:p>
    <w:p>
      <w:pPr>
        <w:rPr>
          <w:noProof/>
          <w:lang w:val="fr-BE"/>
        </w:rPr>
      </w:pPr>
      <w:r>
        <w:rPr>
          <w:noProof/>
          <w:lang w:val="fr-BE"/>
        </w:rPr>
        <w:t>1242 Luanda</w:t>
      </w:r>
    </w:p>
    <w:p>
      <w:pPr>
        <w:rPr>
          <w:noProof/>
          <w:lang w:val="fr-BE"/>
        </w:rPr>
      </w:pPr>
      <w:r>
        <w:rPr>
          <w:noProof/>
          <w:lang w:val="fr-BE"/>
        </w:rPr>
        <w:t>Angola</w:t>
      </w:r>
    </w:p>
    <w:p>
      <w:pPr>
        <w:keepNext/>
        <w:spacing w:before="360"/>
        <w:rPr>
          <w:b/>
          <w:noProof/>
          <w:lang w:val="en-US"/>
        </w:rPr>
      </w:pPr>
      <w:r>
        <w:rPr>
          <w:b/>
          <w:noProof/>
          <w:lang w:val="en-GB"/>
        </w:rPr>
        <w:t>ARMÉNIE</w:t>
      </w:r>
    </w:p>
    <w:p>
      <w:pPr>
        <w:rPr>
          <w:noProof/>
          <w:lang w:val="en-US"/>
        </w:rPr>
      </w:pPr>
      <w:r>
        <w:rPr>
          <w:noProof/>
          <w:lang w:val="en-GB"/>
        </w:rPr>
        <w:t>Department of Gemstones and Jewellery</w:t>
      </w:r>
    </w:p>
    <w:p>
      <w:pPr>
        <w:rPr>
          <w:noProof/>
          <w:lang w:val="en-US"/>
        </w:rPr>
      </w:pPr>
      <w:r>
        <w:rPr>
          <w:noProof/>
          <w:lang w:val="en-GB"/>
        </w:rPr>
        <w:t>Ministry of Economy</w:t>
      </w:r>
    </w:p>
    <w:p>
      <w:pPr>
        <w:rPr>
          <w:noProof/>
          <w:lang w:val="en-US"/>
        </w:rPr>
      </w:pPr>
      <w:r>
        <w:rPr>
          <w:noProof/>
          <w:lang w:val="en-GB"/>
        </w:rPr>
        <w:t>M. Mkrtchyan 5</w:t>
      </w:r>
    </w:p>
    <w:p>
      <w:pPr>
        <w:rPr>
          <w:noProof/>
          <w:lang w:val="en-US"/>
        </w:rPr>
      </w:pPr>
      <w:r>
        <w:rPr>
          <w:noProof/>
          <w:lang w:val="en-GB"/>
        </w:rPr>
        <w:t>Erevan</w:t>
      </w:r>
    </w:p>
    <w:p>
      <w:pPr>
        <w:rPr>
          <w:noProof/>
          <w:lang w:val="en-US"/>
        </w:rPr>
      </w:pPr>
      <w:r>
        <w:rPr>
          <w:noProof/>
          <w:lang w:val="en-GB"/>
        </w:rPr>
        <w:t>Arménie</w:t>
      </w:r>
    </w:p>
    <w:p>
      <w:pPr>
        <w:keepNext/>
        <w:spacing w:before="360"/>
        <w:rPr>
          <w:b/>
          <w:noProof/>
          <w:lang w:val="en-US"/>
        </w:rPr>
      </w:pPr>
      <w:r>
        <w:rPr>
          <w:b/>
          <w:noProof/>
          <w:lang w:val="en-GB"/>
        </w:rPr>
        <w:t>AUSTRALIE</w:t>
      </w:r>
    </w:p>
    <w:p>
      <w:pPr>
        <w:rPr>
          <w:noProof/>
          <w:lang w:val="en-US"/>
        </w:rPr>
      </w:pPr>
      <w:r>
        <w:rPr>
          <w:noProof/>
          <w:lang w:val="en-GB"/>
        </w:rPr>
        <w:t>Department of Foreign Affairs and Trade</w:t>
      </w:r>
    </w:p>
    <w:p>
      <w:pPr>
        <w:rPr>
          <w:noProof/>
          <w:lang w:val="en-US"/>
        </w:rPr>
      </w:pPr>
      <w:r>
        <w:rPr>
          <w:noProof/>
          <w:lang w:val="en-GB"/>
        </w:rPr>
        <w:t>Investment and Business Engagement Division</w:t>
      </w:r>
    </w:p>
    <w:p>
      <w:pPr>
        <w:rPr>
          <w:noProof/>
          <w:lang w:val="en-US"/>
        </w:rPr>
      </w:pPr>
      <w:r>
        <w:rPr>
          <w:noProof/>
          <w:lang w:val="en-GB"/>
        </w:rPr>
        <w:t>R.G. Casey Building</w:t>
      </w:r>
    </w:p>
    <w:p>
      <w:pPr>
        <w:rPr>
          <w:noProof/>
          <w:lang w:val="en-US"/>
        </w:rPr>
      </w:pPr>
      <w:r>
        <w:rPr>
          <w:noProof/>
          <w:lang w:val="en-GB"/>
        </w:rPr>
        <w:t>John McEwen Crescent</w:t>
      </w:r>
    </w:p>
    <w:p>
      <w:pPr>
        <w:rPr>
          <w:noProof/>
          <w:lang w:val="en-US"/>
        </w:rPr>
      </w:pPr>
      <w:r>
        <w:rPr>
          <w:noProof/>
          <w:lang w:val="en-GB"/>
        </w:rPr>
        <w:t>Barton ACT 0221</w:t>
      </w:r>
    </w:p>
    <w:p>
      <w:pPr>
        <w:rPr>
          <w:noProof/>
          <w:lang w:val="fr-BE"/>
        </w:rPr>
      </w:pPr>
      <w:r>
        <w:rPr>
          <w:noProof/>
          <w:lang w:val="fr-BE"/>
        </w:rPr>
        <w:t>Australie</w:t>
      </w:r>
    </w:p>
    <w:p>
      <w:pPr>
        <w:rPr>
          <w:noProof/>
          <w:lang w:val="fr-BE"/>
        </w:rPr>
      </w:pPr>
      <w:r>
        <w:rPr>
          <w:noProof/>
          <w:lang w:val="fr-BE"/>
        </w:rPr>
        <w:t>Autorité chargée des importations et des exportations:</w:t>
      </w:r>
    </w:p>
    <w:p>
      <w:pPr>
        <w:rPr>
          <w:noProof/>
          <w:lang w:val="en-US"/>
        </w:rPr>
      </w:pPr>
      <w:r>
        <w:rPr>
          <w:noProof/>
          <w:lang w:val="en-GB"/>
        </w:rPr>
        <w:t>Department of Home Affairs</w:t>
      </w:r>
    </w:p>
    <w:p>
      <w:pPr>
        <w:rPr>
          <w:noProof/>
          <w:lang w:val="en-US"/>
        </w:rPr>
      </w:pPr>
      <w:r>
        <w:rPr>
          <w:noProof/>
          <w:lang w:val="en-GB"/>
        </w:rPr>
        <w:t>Customs and Border Revenue Branch</w:t>
      </w:r>
    </w:p>
    <w:p>
      <w:pPr>
        <w:rPr>
          <w:noProof/>
          <w:lang w:val="en-US"/>
        </w:rPr>
      </w:pPr>
      <w:r>
        <w:rPr>
          <w:noProof/>
          <w:lang w:val="en-GB"/>
        </w:rPr>
        <w:t>Australian Border Force</w:t>
      </w:r>
    </w:p>
    <w:p>
      <w:pPr>
        <w:rPr>
          <w:noProof/>
          <w:lang w:val="en-US"/>
        </w:rPr>
      </w:pPr>
      <w:r>
        <w:rPr>
          <w:noProof/>
          <w:lang w:val="en-GB"/>
        </w:rPr>
        <w:t>5 Constitution Ave</w:t>
      </w:r>
    </w:p>
    <w:p>
      <w:pPr>
        <w:rPr>
          <w:noProof/>
          <w:lang w:val="en-US"/>
        </w:rPr>
      </w:pPr>
      <w:r>
        <w:rPr>
          <w:noProof/>
          <w:lang w:val="en-GB"/>
        </w:rPr>
        <w:t>Canberra City 2600</w:t>
      </w:r>
    </w:p>
    <w:p>
      <w:pPr>
        <w:rPr>
          <w:noProof/>
          <w:lang w:val="en-US"/>
        </w:rPr>
      </w:pPr>
      <w:r>
        <w:rPr>
          <w:noProof/>
          <w:lang w:val="en-GB"/>
        </w:rPr>
        <w:t>Australie</w:t>
      </w:r>
    </w:p>
    <w:p>
      <w:pPr>
        <w:rPr>
          <w:noProof/>
          <w:lang w:val="en-US"/>
        </w:rPr>
      </w:pPr>
      <w:r>
        <w:rPr>
          <w:noProof/>
          <w:lang w:val="en-GB"/>
        </w:rPr>
        <w:t>Department of Industry, Science, Energy and Resources</w:t>
      </w:r>
    </w:p>
    <w:p>
      <w:pPr>
        <w:rPr>
          <w:noProof/>
          <w:lang w:val="en-US"/>
        </w:rPr>
      </w:pPr>
      <w:r>
        <w:rPr>
          <w:noProof/>
          <w:lang w:val="en-GB"/>
        </w:rPr>
        <w:t>GPO Box 2013</w:t>
      </w:r>
    </w:p>
    <w:p>
      <w:pPr>
        <w:rPr>
          <w:noProof/>
          <w:lang w:val="en-US"/>
        </w:rPr>
      </w:pPr>
      <w:r>
        <w:rPr>
          <w:noProof/>
          <w:lang w:val="en-GB"/>
        </w:rPr>
        <w:t>Canberra ACT 2601</w:t>
      </w:r>
    </w:p>
    <w:p>
      <w:pPr>
        <w:rPr>
          <w:noProof/>
          <w:lang w:val="en-US"/>
        </w:rPr>
      </w:pPr>
      <w:r>
        <w:rPr>
          <w:noProof/>
          <w:lang w:val="en-GB"/>
        </w:rPr>
        <w:t>Australie</w:t>
      </w:r>
    </w:p>
    <w:p>
      <w:pPr>
        <w:keepNext/>
        <w:spacing w:before="360"/>
        <w:rPr>
          <w:b/>
          <w:noProof/>
          <w:lang w:val="en-US"/>
        </w:rPr>
      </w:pPr>
      <w:r>
        <w:rPr>
          <w:b/>
          <w:noProof/>
          <w:lang w:val="en-GB"/>
        </w:rPr>
        <w:t>BANGLADESH</w:t>
      </w:r>
    </w:p>
    <w:p>
      <w:pPr>
        <w:rPr>
          <w:noProof/>
          <w:lang w:val="en-US"/>
        </w:rPr>
      </w:pPr>
      <w:r>
        <w:rPr>
          <w:noProof/>
          <w:lang w:val="en-GB"/>
        </w:rPr>
        <w:t>Export Promotion Bureau</w:t>
      </w:r>
    </w:p>
    <w:p>
      <w:pPr>
        <w:rPr>
          <w:noProof/>
          <w:lang w:val="en-US"/>
        </w:rPr>
      </w:pPr>
      <w:r>
        <w:rPr>
          <w:noProof/>
          <w:lang w:val="en-GB"/>
        </w:rPr>
        <w:t>TCB Bhaban</w:t>
      </w:r>
    </w:p>
    <w:p>
      <w:pPr>
        <w:rPr>
          <w:noProof/>
          <w:lang w:val="en-US"/>
        </w:rPr>
      </w:pPr>
      <w:r>
        <w:rPr>
          <w:noProof/>
          <w:lang w:val="en-GB"/>
        </w:rPr>
        <w:t>1, Karwan Bazaar</w:t>
      </w:r>
    </w:p>
    <w:p>
      <w:pPr>
        <w:rPr>
          <w:noProof/>
          <w:lang w:val="en-US"/>
        </w:rPr>
      </w:pPr>
      <w:r>
        <w:rPr>
          <w:noProof/>
          <w:lang w:val="en-GB"/>
        </w:rPr>
        <w:t>Dacca</w:t>
      </w:r>
    </w:p>
    <w:p>
      <w:pPr>
        <w:rPr>
          <w:noProof/>
          <w:lang w:val="en-US"/>
        </w:rPr>
      </w:pPr>
      <w:r>
        <w:rPr>
          <w:noProof/>
          <w:lang w:val="en-GB"/>
        </w:rPr>
        <w:t>Bangladesh</w:t>
      </w:r>
    </w:p>
    <w:p>
      <w:pPr>
        <w:keepNext/>
        <w:spacing w:before="360"/>
        <w:rPr>
          <w:b/>
          <w:noProof/>
          <w:lang w:val="en-US"/>
        </w:rPr>
      </w:pPr>
      <w:r>
        <w:rPr>
          <w:b/>
          <w:noProof/>
          <w:lang w:val="en-GB"/>
        </w:rPr>
        <w:t>BIÉLORUSSIE</w:t>
      </w:r>
    </w:p>
    <w:p>
      <w:pPr>
        <w:rPr>
          <w:noProof/>
          <w:lang w:val="en-US"/>
        </w:rPr>
      </w:pPr>
      <w:r>
        <w:rPr>
          <w:noProof/>
          <w:lang w:val="en-GB"/>
        </w:rPr>
        <w:t>Ministry of Finance</w:t>
      </w:r>
    </w:p>
    <w:p>
      <w:pPr>
        <w:rPr>
          <w:noProof/>
          <w:lang w:val="en-US"/>
        </w:rPr>
      </w:pPr>
      <w:r>
        <w:rPr>
          <w:noProof/>
          <w:lang w:val="en-GB"/>
        </w:rPr>
        <w:t>Department for Precious Metals and Precious Stones</w:t>
      </w:r>
    </w:p>
    <w:p>
      <w:pPr>
        <w:rPr>
          <w:noProof/>
          <w:lang w:val="fr-BE"/>
        </w:rPr>
      </w:pPr>
      <w:r>
        <w:rPr>
          <w:noProof/>
          <w:lang w:val="fr-BE"/>
        </w:rPr>
        <w:t>Sovetskaja Str, 7</w:t>
      </w:r>
    </w:p>
    <w:p>
      <w:pPr>
        <w:rPr>
          <w:noProof/>
          <w:lang w:val="fr-BE"/>
        </w:rPr>
      </w:pPr>
      <w:r>
        <w:rPr>
          <w:noProof/>
          <w:lang w:val="fr-BE"/>
        </w:rPr>
        <w:t>220010 Minsk</w:t>
      </w:r>
    </w:p>
    <w:p>
      <w:pPr>
        <w:rPr>
          <w:noProof/>
          <w:lang w:val="fr-BE"/>
        </w:rPr>
      </w:pPr>
      <w:r>
        <w:rPr>
          <w:noProof/>
          <w:lang w:val="fr-BE"/>
        </w:rPr>
        <w:t>République de Biélorussie</w:t>
      </w:r>
    </w:p>
    <w:p>
      <w:pPr>
        <w:keepNext/>
        <w:spacing w:before="360"/>
        <w:rPr>
          <w:b/>
          <w:noProof/>
          <w:lang w:val="en-US"/>
        </w:rPr>
      </w:pPr>
      <w:r>
        <w:rPr>
          <w:b/>
          <w:noProof/>
          <w:lang w:val="en-GB"/>
        </w:rPr>
        <w:t>BOTSWANA</w:t>
      </w:r>
    </w:p>
    <w:p>
      <w:pPr>
        <w:rPr>
          <w:noProof/>
          <w:lang w:val="en-US"/>
        </w:rPr>
      </w:pPr>
      <w:r>
        <w:rPr>
          <w:noProof/>
          <w:lang w:val="en-GB"/>
        </w:rPr>
        <w:t>Ministry of Minerals, Green Technology and Energy Security (MMGE)</w:t>
      </w:r>
    </w:p>
    <w:p>
      <w:pPr>
        <w:rPr>
          <w:noProof/>
          <w:lang w:val="en-US"/>
        </w:rPr>
      </w:pPr>
      <w:r>
        <w:rPr>
          <w:noProof/>
          <w:lang w:val="en-GB"/>
        </w:rPr>
        <w:t>Fairgrounds Office Park, Plot No. 50676 Block C</w:t>
      </w:r>
    </w:p>
    <w:p>
      <w:pPr>
        <w:rPr>
          <w:noProof/>
          <w:lang w:val="en-US"/>
        </w:rPr>
      </w:pPr>
      <w:r>
        <w:rPr>
          <w:noProof/>
          <w:lang w:val="en-GB"/>
        </w:rPr>
        <w:t>P/Bag 0018</w:t>
      </w:r>
    </w:p>
    <w:p>
      <w:pPr>
        <w:rPr>
          <w:noProof/>
          <w:lang w:val="en-US"/>
        </w:rPr>
      </w:pPr>
      <w:r>
        <w:rPr>
          <w:noProof/>
          <w:lang w:val="en-GB"/>
        </w:rPr>
        <w:t>Gaborone</w:t>
      </w:r>
    </w:p>
    <w:p>
      <w:pPr>
        <w:rPr>
          <w:noProof/>
          <w:lang w:val="en-US"/>
        </w:rPr>
      </w:pPr>
      <w:r>
        <w:rPr>
          <w:noProof/>
          <w:lang w:val="en-GB"/>
        </w:rPr>
        <w:t>Botswana</w:t>
      </w:r>
    </w:p>
    <w:p>
      <w:pPr>
        <w:keepNext/>
        <w:spacing w:before="360"/>
        <w:rPr>
          <w:b/>
          <w:noProof/>
          <w:lang w:val="en-US"/>
        </w:rPr>
      </w:pPr>
      <w:r>
        <w:rPr>
          <w:b/>
          <w:noProof/>
          <w:lang w:val="en-GB"/>
        </w:rPr>
        <w:t>BRÉSIL</w:t>
      </w:r>
    </w:p>
    <w:p>
      <w:pPr>
        <w:rPr>
          <w:noProof/>
          <w:lang w:val="en-US"/>
        </w:rPr>
      </w:pPr>
      <w:r>
        <w:rPr>
          <w:noProof/>
          <w:lang w:val="en-GB"/>
        </w:rPr>
        <w:t>Ministry of Mines and Energy</w:t>
      </w:r>
    </w:p>
    <w:p>
      <w:pPr>
        <w:rPr>
          <w:noProof/>
          <w:lang w:val="pt-PT"/>
        </w:rPr>
      </w:pPr>
      <w:r>
        <w:rPr>
          <w:noProof/>
          <w:lang w:val="pt-PT"/>
        </w:rPr>
        <w:t>Esplanada dos Ministérios, Bloco «U», 4</w:t>
      </w:r>
      <w:r>
        <w:rPr>
          <w:rStyle w:val="oj-super"/>
          <w:noProof/>
          <w:color w:val="000000"/>
          <w:szCs w:val="24"/>
          <w:vertAlign w:val="superscript"/>
          <w:lang w:val="pt-PT"/>
        </w:rPr>
        <w:t>o</w:t>
      </w:r>
      <w:r>
        <w:rPr>
          <w:noProof/>
          <w:lang w:val="pt-PT"/>
        </w:rPr>
        <w:t> andar</w:t>
      </w:r>
    </w:p>
    <w:p>
      <w:pPr>
        <w:rPr>
          <w:noProof/>
          <w:lang w:val="en-US"/>
        </w:rPr>
      </w:pPr>
      <w:r>
        <w:rPr>
          <w:noProof/>
          <w:lang w:val="en-GB"/>
        </w:rPr>
        <w:t>70065, 900 Brasilia, DF</w:t>
      </w:r>
    </w:p>
    <w:p>
      <w:pPr>
        <w:rPr>
          <w:noProof/>
          <w:lang w:val="en-US"/>
        </w:rPr>
      </w:pPr>
      <w:r>
        <w:rPr>
          <w:noProof/>
          <w:lang w:val="en-GB"/>
        </w:rPr>
        <w:t>Brésil</w:t>
      </w:r>
    </w:p>
    <w:p>
      <w:pPr>
        <w:keepNext/>
        <w:spacing w:before="360"/>
        <w:rPr>
          <w:b/>
          <w:noProof/>
          <w:lang w:val="en-US"/>
        </w:rPr>
      </w:pPr>
      <w:r>
        <w:rPr>
          <w:b/>
          <w:noProof/>
          <w:lang w:val="en-GB"/>
        </w:rPr>
        <w:t>CAMBODGE</w:t>
      </w:r>
    </w:p>
    <w:p>
      <w:pPr>
        <w:rPr>
          <w:noProof/>
          <w:lang w:val="en-US"/>
        </w:rPr>
      </w:pPr>
      <w:r>
        <w:rPr>
          <w:noProof/>
          <w:lang w:val="en-GB"/>
        </w:rPr>
        <w:t>Ministry of Commerce</w:t>
      </w:r>
    </w:p>
    <w:p>
      <w:pPr>
        <w:rPr>
          <w:noProof/>
          <w:lang w:val="en-US"/>
        </w:rPr>
      </w:pPr>
      <w:r>
        <w:rPr>
          <w:noProof/>
          <w:lang w:val="en-GB"/>
        </w:rPr>
        <w:t>Lot 19–61, MOC Road (113 Road), Phum Teuk Thla, Sangkat Teuk Thla</w:t>
      </w:r>
    </w:p>
    <w:p>
      <w:pPr>
        <w:rPr>
          <w:noProof/>
          <w:lang w:val="en-US"/>
        </w:rPr>
      </w:pPr>
      <w:r>
        <w:rPr>
          <w:noProof/>
          <w:lang w:val="en-GB"/>
        </w:rPr>
        <w:t>Khan Sen Sok, Phnom Penh</w:t>
      </w:r>
    </w:p>
    <w:p>
      <w:pPr>
        <w:rPr>
          <w:noProof/>
          <w:lang w:val="en-US"/>
        </w:rPr>
      </w:pPr>
      <w:r>
        <w:rPr>
          <w:noProof/>
          <w:lang w:val="en-GB"/>
        </w:rPr>
        <w:t>Cambodge</w:t>
      </w:r>
    </w:p>
    <w:p>
      <w:pPr>
        <w:keepNext/>
        <w:spacing w:before="360"/>
        <w:rPr>
          <w:b/>
          <w:noProof/>
        </w:rPr>
      </w:pPr>
      <w:r>
        <w:rPr>
          <w:b/>
          <w:noProof/>
        </w:rPr>
        <w:t>CAMEROUN</w:t>
      </w:r>
    </w:p>
    <w:p>
      <w:pPr>
        <w:rPr>
          <w:noProof/>
          <w:lang w:val="fr-BE"/>
        </w:rPr>
      </w:pPr>
      <w:r>
        <w:rPr>
          <w:noProof/>
          <w:lang w:val="fr-BE"/>
        </w:rPr>
        <w:t>Secrétariat national permanent du processus de Kimberley</w:t>
      </w:r>
    </w:p>
    <w:p>
      <w:pPr>
        <w:rPr>
          <w:noProof/>
          <w:lang w:val="fr-BE"/>
        </w:rPr>
      </w:pPr>
      <w:r>
        <w:rPr>
          <w:noProof/>
          <w:lang w:val="fr-BE"/>
        </w:rPr>
        <w:t>Ministère des Mines, de l’Industrie et du Développement technologique</w:t>
      </w:r>
    </w:p>
    <w:p>
      <w:pPr>
        <w:rPr>
          <w:noProof/>
          <w:lang w:val="fr-BE"/>
        </w:rPr>
      </w:pPr>
      <w:r>
        <w:rPr>
          <w:noProof/>
          <w:lang w:val="fr-BE"/>
        </w:rPr>
        <w:t>Immeuble Intek, 6</w:t>
      </w:r>
      <w:r>
        <w:rPr>
          <w:rStyle w:val="oj-super"/>
          <w:noProof/>
          <w:color w:val="000000"/>
          <w:szCs w:val="24"/>
          <w:vertAlign w:val="superscript"/>
          <w:lang w:val="fr-BE"/>
        </w:rPr>
        <w:t>e</w:t>
      </w:r>
      <w:r>
        <w:rPr>
          <w:noProof/>
          <w:lang w:val="fr-BE"/>
        </w:rPr>
        <w:t> étage,</w:t>
      </w:r>
    </w:p>
    <w:p>
      <w:pPr>
        <w:rPr>
          <w:noProof/>
          <w:lang w:val="fr-BE"/>
        </w:rPr>
      </w:pPr>
      <w:r>
        <w:rPr>
          <w:noProof/>
          <w:lang w:val="fr-BE"/>
        </w:rPr>
        <w:t>Rue Navik</w:t>
      </w:r>
    </w:p>
    <w:p>
      <w:pPr>
        <w:rPr>
          <w:noProof/>
          <w:lang w:val="en-US"/>
        </w:rPr>
      </w:pPr>
      <w:r>
        <w:rPr>
          <w:noProof/>
          <w:lang w:val="en-GB"/>
        </w:rPr>
        <w:t>BP 35601 Yaoundé</w:t>
      </w:r>
    </w:p>
    <w:p>
      <w:pPr>
        <w:rPr>
          <w:noProof/>
          <w:lang w:val="en-US"/>
        </w:rPr>
      </w:pPr>
      <w:r>
        <w:rPr>
          <w:noProof/>
          <w:lang w:val="en-GB"/>
        </w:rPr>
        <w:t>Cameroun</w:t>
      </w:r>
    </w:p>
    <w:p>
      <w:pPr>
        <w:keepNext/>
        <w:spacing w:before="360"/>
        <w:rPr>
          <w:b/>
          <w:noProof/>
          <w:lang w:val="en-US"/>
        </w:rPr>
      </w:pPr>
      <w:r>
        <w:rPr>
          <w:b/>
          <w:noProof/>
          <w:lang w:val="en-GB"/>
        </w:rPr>
        <w:t>CANADA</w:t>
      </w:r>
    </w:p>
    <w:p>
      <w:pPr>
        <w:rPr>
          <w:noProof/>
          <w:lang w:val="en-US"/>
        </w:rPr>
      </w:pPr>
      <w:r>
        <w:rPr>
          <w:noProof/>
          <w:lang w:val="en-GB"/>
        </w:rPr>
        <w:t>International:</w:t>
      </w:r>
    </w:p>
    <w:p>
      <w:pPr>
        <w:rPr>
          <w:noProof/>
          <w:lang w:val="en-US"/>
        </w:rPr>
      </w:pPr>
      <w:r>
        <w:rPr>
          <w:noProof/>
          <w:lang w:val="en-GB"/>
        </w:rPr>
        <w:t>Global Affairs Canada Natural Resources and Governance Division (MES) 125 Sussex Drive Ottawa, Ontario K1A 0G2</w:t>
      </w:r>
    </w:p>
    <w:p>
      <w:pPr>
        <w:rPr>
          <w:noProof/>
          <w:lang w:val="fr-BE"/>
        </w:rPr>
      </w:pPr>
      <w:r>
        <w:rPr>
          <w:noProof/>
          <w:lang w:val="fr-BE"/>
        </w:rPr>
        <w:t>Canada</w:t>
      </w:r>
    </w:p>
    <w:p>
      <w:pPr>
        <w:rPr>
          <w:noProof/>
          <w:color w:val="000000"/>
        </w:rPr>
      </w:pPr>
      <w:r>
        <w:rPr>
          <w:noProof/>
          <w:color w:val="000000"/>
          <w:lang w:val="fr-BE"/>
        </w:rPr>
        <w:t>Demandes de renseignements généraux auprès de Ressources naturelles Canada:</w:t>
      </w:r>
    </w:p>
    <w:p>
      <w:pPr>
        <w:rPr>
          <w:noProof/>
          <w:lang w:val="en-US"/>
        </w:rPr>
      </w:pPr>
      <w:r>
        <w:rPr>
          <w:noProof/>
          <w:lang w:val="en-GB"/>
        </w:rPr>
        <w:t>Kimberley Process Office</w:t>
      </w:r>
    </w:p>
    <w:p>
      <w:pPr>
        <w:rPr>
          <w:noProof/>
          <w:lang w:val="en-US"/>
        </w:rPr>
      </w:pPr>
      <w:r>
        <w:rPr>
          <w:noProof/>
          <w:lang w:val="en-GB"/>
        </w:rPr>
        <w:t>Lands and Minerals Sector Natural Resources Canada (NRCan)</w:t>
      </w:r>
    </w:p>
    <w:p>
      <w:pPr>
        <w:rPr>
          <w:noProof/>
          <w:lang w:val="en-US"/>
        </w:rPr>
      </w:pPr>
      <w:r>
        <w:rPr>
          <w:noProof/>
          <w:lang w:val="en-GB"/>
        </w:rPr>
        <w:t>580 Booth Street, 10</w:t>
      </w:r>
      <w:r>
        <w:rPr>
          <w:rStyle w:val="oj-super"/>
          <w:noProof/>
          <w:color w:val="000000"/>
          <w:szCs w:val="24"/>
          <w:vertAlign w:val="superscript"/>
          <w:lang w:val="en-GB"/>
        </w:rPr>
        <w:t>th</w:t>
      </w:r>
      <w:r>
        <w:rPr>
          <w:noProof/>
          <w:lang w:val="en-GB"/>
        </w:rPr>
        <w:t> floor</w:t>
      </w:r>
    </w:p>
    <w:p>
      <w:pPr>
        <w:rPr>
          <w:noProof/>
          <w:lang w:val="en-US"/>
        </w:rPr>
      </w:pPr>
      <w:r>
        <w:rPr>
          <w:noProof/>
          <w:lang w:val="en-GB"/>
        </w:rPr>
        <w:t>Ottawa, Ontario</w:t>
      </w:r>
    </w:p>
    <w:p>
      <w:pPr>
        <w:rPr>
          <w:noProof/>
          <w:lang w:val="fr-BE"/>
        </w:rPr>
      </w:pPr>
      <w:r>
        <w:rPr>
          <w:noProof/>
          <w:lang w:val="fr-BE"/>
        </w:rPr>
        <w:t>Canada K1A 0E4</w:t>
      </w:r>
    </w:p>
    <w:p>
      <w:pPr>
        <w:keepNext/>
        <w:spacing w:before="360"/>
        <w:rPr>
          <w:b/>
          <w:noProof/>
        </w:rPr>
      </w:pPr>
      <w:r>
        <w:rPr>
          <w:b/>
          <w:noProof/>
        </w:rPr>
        <w:t>RÉPUBLIQUE CENTRAFRICAINE</w:t>
      </w:r>
    </w:p>
    <w:p>
      <w:pPr>
        <w:rPr>
          <w:noProof/>
          <w:lang w:val="fr-BE"/>
        </w:rPr>
      </w:pPr>
      <w:r>
        <w:rPr>
          <w:noProof/>
          <w:lang w:val="fr-BE"/>
        </w:rPr>
        <w:t>Secrétariat permanent du processus de Kimberley</w:t>
      </w:r>
    </w:p>
    <w:p>
      <w:pPr>
        <w:rPr>
          <w:noProof/>
        </w:rPr>
      </w:pPr>
      <w:r>
        <w:rPr>
          <w:noProof/>
        </w:rPr>
        <w:t>BP: 26 Bangui</w:t>
      </w:r>
    </w:p>
    <w:p>
      <w:pPr>
        <w:rPr>
          <w:noProof/>
        </w:rPr>
      </w:pPr>
      <w:r>
        <w:rPr>
          <w:noProof/>
        </w:rPr>
        <w:t>République centrafricaine</w:t>
      </w:r>
    </w:p>
    <w:p>
      <w:pPr>
        <w:keepNext/>
        <w:spacing w:before="360"/>
        <w:rPr>
          <w:b/>
          <w:noProof/>
        </w:rPr>
      </w:pPr>
      <w:r>
        <w:rPr>
          <w:b/>
          <w:noProof/>
        </w:rPr>
        <w:t>CHINE, République populaire de</w:t>
      </w:r>
    </w:p>
    <w:p>
      <w:pPr>
        <w:rPr>
          <w:noProof/>
          <w:lang w:val="en-US"/>
        </w:rPr>
      </w:pPr>
      <w:r>
        <w:rPr>
          <w:noProof/>
          <w:lang w:val="en-GB"/>
        </w:rPr>
        <w:t>Department of Duty Collection</w:t>
      </w:r>
    </w:p>
    <w:p>
      <w:pPr>
        <w:rPr>
          <w:noProof/>
          <w:lang w:val="en-US"/>
        </w:rPr>
      </w:pPr>
      <w:r>
        <w:rPr>
          <w:noProof/>
          <w:lang w:val="en-GB"/>
        </w:rPr>
        <w:t>General Administration of China Customs (GACC)</w:t>
      </w:r>
    </w:p>
    <w:p>
      <w:pPr>
        <w:rPr>
          <w:noProof/>
          <w:lang w:val="en-US"/>
        </w:rPr>
      </w:pPr>
      <w:r>
        <w:rPr>
          <w:noProof/>
          <w:lang w:val="en-GB"/>
        </w:rPr>
        <w:t>No.6 Jianguomen Nie Rev.</w:t>
      </w:r>
    </w:p>
    <w:p>
      <w:pPr>
        <w:rPr>
          <w:noProof/>
          <w:lang w:val="en-US"/>
        </w:rPr>
      </w:pPr>
      <w:r>
        <w:rPr>
          <w:noProof/>
          <w:lang w:val="en-GB"/>
        </w:rPr>
        <w:t>Dongcheng District, Beijing 100730</w:t>
      </w:r>
    </w:p>
    <w:p>
      <w:pPr>
        <w:rPr>
          <w:noProof/>
          <w:lang w:val="fr-BE"/>
        </w:rPr>
      </w:pPr>
      <w:r>
        <w:rPr>
          <w:noProof/>
          <w:lang w:val="fr-BE"/>
        </w:rPr>
        <w:t>République populaire de Chine</w:t>
      </w:r>
    </w:p>
    <w:p>
      <w:pPr>
        <w:keepNext/>
        <w:spacing w:before="360"/>
        <w:rPr>
          <w:b/>
          <w:noProof/>
        </w:rPr>
      </w:pPr>
      <w:r>
        <w:rPr>
          <w:b/>
          <w:noProof/>
        </w:rPr>
        <w:t>HONG KONG, région administrative spéciale de la République populaire de Chine</w:t>
      </w:r>
    </w:p>
    <w:p>
      <w:pPr>
        <w:rPr>
          <w:noProof/>
          <w:lang w:val="en-US"/>
        </w:rPr>
      </w:pPr>
      <w:r>
        <w:rPr>
          <w:noProof/>
          <w:lang w:val="en-GB"/>
        </w:rPr>
        <w:t>Department of Trade and Industry</w:t>
      </w:r>
    </w:p>
    <w:p>
      <w:pPr>
        <w:rPr>
          <w:noProof/>
          <w:lang w:val="en-US"/>
        </w:rPr>
      </w:pPr>
      <w:r>
        <w:rPr>
          <w:noProof/>
          <w:lang w:val="en-GB"/>
        </w:rPr>
        <w:t>Hong Kong Special Administrative Region</w:t>
      </w:r>
    </w:p>
    <w:p>
      <w:pPr>
        <w:rPr>
          <w:noProof/>
          <w:lang w:val="en-US"/>
        </w:rPr>
      </w:pPr>
      <w:r>
        <w:rPr>
          <w:noProof/>
          <w:lang w:val="en-GB"/>
        </w:rPr>
        <w:t>People’s Republic of China</w:t>
      </w:r>
    </w:p>
    <w:p>
      <w:pPr>
        <w:rPr>
          <w:noProof/>
          <w:lang w:val="en-US"/>
        </w:rPr>
      </w:pPr>
      <w:r>
        <w:rPr>
          <w:noProof/>
          <w:lang w:val="en-GB"/>
        </w:rPr>
        <w:t>Room 703, Trade and Industry Tower</w:t>
      </w:r>
    </w:p>
    <w:p>
      <w:pPr>
        <w:rPr>
          <w:noProof/>
          <w:lang w:val="en-US"/>
        </w:rPr>
      </w:pPr>
      <w:r>
        <w:rPr>
          <w:noProof/>
          <w:lang w:val="en-GB"/>
        </w:rPr>
        <w:t>700 Nathan Road</w:t>
      </w:r>
    </w:p>
    <w:p>
      <w:pPr>
        <w:rPr>
          <w:noProof/>
          <w:lang w:val="en-US"/>
        </w:rPr>
      </w:pPr>
      <w:r>
        <w:rPr>
          <w:noProof/>
          <w:lang w:val="en-GB"/>
        </w:rPr>
        <w:t>Kowloon</w:t>
      </w:r>
    </w:p>
    <w:p>
      <w:pPr>
        <w:rPr>
          <w:noProof/>
          <w:lang w:val="en-US"/>
        </w:rPr>
      </w:pPr>
      <w:r>
        <w:rPr>
          <w:noProof/>
          <w:lang w:val="en-GB"/>
        </w:rPr>
        <w:t>Hong Kong</w:t>
      </w:r>
    </w:p>
    <w:p>
      <w:pPr>
        <w:rPr>
          <w:noProof/>
          <w:lang w:val="en-US"/>
        </w:rPr>
      </w:pPr>
      <w:r>
        <w:rPr>
          <w:noProof/>
          <w:lang w:val="en-GB"/>
        </w:rPr>
        <w:t>Chine</w:t>
      </w:r>
    </w:p>
    <w:p>
      <w:pPr>
        <w:keepNext/>
        <w:spacing w:before="360"/>
        <w:rPr>
          <w:b/>
          <w:noProof/>
        </w:rPr>
      </w:pPr>
      <w:r>
        <w:rPr>
          <w:b/>
          <w:noProof/>
        </w:rPr>
        <w:t>MACAO, région administrative spéciale de la République populaire de Chine</w:t>
      </w:r>
    </w:p>
    <w:p>
      <w:pPr>
        <w:rPr>
          <w:noProof/>
          <w:lang w:val="en-US"/>
        </w:rPr>
      </w:pPr>
      <w:r>
        <w:rPr>
          <w:noProof/>
          <w:lang w:val="en-GB"/>
        </w:rPr>
        <w:t>Macao Economic Bureau</w:t>
      </w:r>
    </w:p>
    <w:p>
      <w:pPr>
        <w:rPr>
          <w:noProof/>
          <w:lang w:val="en-US"/>
        </w:rPr>
      </w:pPr>
      <w:r>
        <w:rPr>
          <w:noProof/>
          <w:lang w:val="en-GB"/>
        </w:rPr>
        <w:t>Government of the Macao Special Administrative Region</w:t>
      </w:r>
    </w:p>
    <w:p>
      <w:pPr>
        <w:rPr>
          <w:noProof/>
          <w:lang w:val="pt-PT"/>
        </w:rPr>
      </w:pPr>
      <w:r>
        <w:rPr>
          <w:noProof/>
          <w:lang w:val="pt-PT"/>
        </w:rPr>
        <w:t>Rua D</w:t>
      </w:r>
      <w:r>
        <w:rPr>
          <w:noProof/>
          <w:lang w:val="en-GB"/>
        </w:rPr>
        <w:t>r</w:t>
      </w:r>
      <w:r>
        <w:rPr>
          <w:noProof/>
          <w:lang w:val="pt-PT"/>
        </w:rPr>
        <w:t> Pedro José Lobo, n</w:t>
      </w:r>
      <w:r>
        <w:rPr>
          <w:rStyle w:val="oj-super"/>
          <w:noProof/>
          <w:color w:val="000000"/>
          <w:szCs w:val="24"/>
          <w:vertAlign w:val="superscript"/>
          <w:lang w:val="pt-PT"/>
        </w:rPr>
        <w:t>o</w:t>
      </w:r>
      <w:r>
        <w:rPr>
          <w:noProof/>
          <w:lang w:val="pt-PT"/>
        </w:rPr>
        <w:t> 1–3, 25</w:t>
      </w:r>
      <w:r>
        <w:rPr>
          <w:rStyle w:val="oj-super"/>
          <w:noProof/>
          <w:color w:val="000000"/>
          <w:szCs w:val="24"/>
          <w:vertAlign w:val="superscript"/>
          <w:lang w:val="pt-PT"/>
        </w:rPr>
        <w:t>th</w:t>
      </w:r>
      <w:r>
        <w:rPr>
          <w:noProof/>
          <w:lang w:val="pt-PT"/>
        </w:rPr>
        <w:t> Floor</w:t>
      </w:r>
    </w:p>
    <w:p>
      <w:pPr>
        <w:rPr>
          <w:noProof/>
          <w:lang w:val="fr-BE"/>
        </w:rPr>
      </w:pPr>
      <w:r>
        <w:rPr>
          <w:noProof/>
          <w:lang w:val="fr-BE"/>
        </w:rPr>
        <w:t>Macao</w:t>
      </w:r>
    </w:p>
    <w:p>
      <w:pPr>
        <w:keepNext/>
        <w:spacing w:before="360"/>
        <w:rPr>
          <w:b/>
          <w:noProof/>
        </w:rPr>
      </w:pPr>
      <w:r>
        <w:rPr>
          <w:b/>
          <w:noProof/>
        </w:rPr>
        <w:t>CONGO, République démocratique du</w:t>
      </w:r>
    </w:p>
    <w:p>
      <w:pPr>
        <w:rPr>
          <w:noProof/>
          <w:lang w:val="fr-BE"/>
        </w:rPr>
      </w:pPr>
      <w:r>
        <w:rPr>
          <w:noProof/>
          <w:lang w:val="fr-BE"/>
        </w:rPr>
        <w:t>Centre d’Expertise, d’Évaluation et de Certification des Substances Minérales Précieuses et Semi-précieuses (CEEC)</w:t>
      </w:r>
    </w:p>
    <w:p>
      <w:pPr>
        <w:rPr>
          <w:noProof/>
          <w:lang w:val="fr-BE"/>
        </w:rPr>
      </w:pPr>
      <w:r>
        <w:rPr>
          <w:noProof/>
          <w:lang w:val="fr-BE"/>
        </w:rPr>
        <w:t>3989, av. des cliniques</w:t>
      </w:r>
    </w:p>
    <w:p>
      <w:pPr>
        <w:rPr>
          <w:noProof/>
          <w:lang w:val="fr-BE"/>
        </w:rPr>
      </w:pPr>
      <w:r>
        <w:rPr>
          <w:noProof/>
          <w:lang w:val="fr-BE"/>
        </w:rPr>
        <w:t>Kinshasa/Gombe</w:t>
      </w:r>
    </w:p>
    <w:p>
      <w:pPr>
        <w:rPr>
          <w:noProof/>
          <w:lang w:val="fr-BE"/>
        </w:rPr>
      </w:pPr>
      <w:r>
        <w:rPr>
          <w:noProof/>
          <w:lang w:val="fr-BE"/>
        </w:rPr>
        <w:t>République démocratique du Congo</w:t>
      </w:r>
    </w:p>
    <w:p>
      <w:pPr>
        <w:keepNext/>
        <w:spacing w:before="360"/>
        <w:rPr>
          <w:b/>
          <w:noProof/>
        </w:rPr>
      </w:pPr>
      <w:r>
        <w:rPr>
          <w:b/>
          <w:noProof/>
        </w:rPr>
        <w:t>CONGO, République du</w:t>
      </w:r>
    </w:p>
    <w:p>
      <w:pPr>
        <w:rPr>
          <w:noProof/>
          <w:lang w:val="fr-BE"/>
        </w:rPr>
      </w:pPr>
      <w:r>
        <w:rPr>
          <w:noProof/>
          <w:lang w:val="fr-BE"/>
        </w:rPr>
        <w:t>Bureau d’Expertise, d’Évaluation et de Certification des Substances Minérales Précieuses (BEEC)</w:t>
      </w:r>
    </w:p>
    <w:p>
      <w:pPr>
        <w:rPr>
          <w:noProof/>
          <w:lang w:val="fr-BE"/>
        </w:rPr>
      </w:pPr>
      <w:r>
        <w:rPr>
          <w:noProof/>
          <w:lang w:val="fr-BE"/>
        </w:rPr>
        <w:t>BP 2787</w:t>
      </w:r>
    </w:p>
    <w:p>
      <w:pPr>
        <w:rPr>
          <w:noProof/>
          <w:lang w:val="fr-BE"/>
        </w:rPr>
      </w:pPr>
      <w:r>
        <w:rPr>
          <w:noProof/>
          <w:lang w:val="fr-BE"/>
        </w:rPr>
        <w:t>Brazzaville</w:t>
      </w:r>
    </w:p>
    <w:p>
      <w:pPr>
        <w:rPr>
          <w:noProof/>
          <w:lang w:val="fr-BE"/>
        </w:rPr>
      </w:pPr>
      <w:r>
        <w:rPr>
          <w:noProof/>
          <w:lang w:val="fr-BE"/>
        </w:rPr>
        <w:t>République du Congo</w:t>
      </w:r>
    </w:p>
    <w:p>
      <w:pPr>
        <w:keepNext/>
        <w:spacing w:before="360"/>
        <w:rPr>
          <w:b/>
          <w:noProof/>
        </w:rPr>
      </w:pPr>
      <w:r>
        <w:rPr>
          <w:b/>
          <w:noProof/>
        </w:rPr>
        <w:t>CÔTE D’IVOIRE</w:t>
      </w:r>
    </w:p>
    <w:p>
      <w:pPr>
        <w:rPr>
          <w:noProof/>
          <w:lang w:val="fr-BE"/>
        </w:rPr>
      </w:pPr>
      <w:r>
        <w:rPr>
          <w:noProof/>
          <w:lang w:val="fr-BE"/>
        </w:rPr>
        <w:t>Ministère de l’Industrie et des Mines</w:t>
      </w:r>
    </w:p>
    <w:p>
      <w:pPr>
        <w:rPr>
          <w:noProof/>
          <w:lang w:val="fr-BE"/>
        </w:rPr>
      </w:pPr>
      <w:r>
        <w:rPr>
          <w:noProof/>
          <w:lang w:val="fr-BE"/>
        </w:rPr>
        <w:t>Secrétariat Permanent de la Représentation en Côte d’Ivoire du Processus de Kimberley (SPRPK-CI)</w:t>
      </w:r>
    </w:p>
    <w:p>
      <w:pPr>
        <w:rPr>
          <w:noProof/>
          <w:lang w:val="fr-BE"/>
        </w:rPr>
      </w:pPr>
      <w:r>
        <w:rPr>
          <w:noProof/>
          <w:lang w:val="fr-BE"/>
        </w:rPr>
        <w:t>Abidjan-Plateau, Immeuble les Harmonies II</w:t>
      </w:r>
    </w:p>
    <w:p>
      <w:pPr>
        <w:rPr>
          <w:noProof/>
          <w:lang w:val="en-US"/>
        </w:rPr>
      </w:pPr>
      <w:r>
        <w:rPr>
          <w:noProof/>
          <w:lang w:val="en-GB"/>
        </w:rPr>
        <w:t>Abidjan</w:t>
      </w:r>
    </w:p>
    <w:p>
      <w:pPr>
        <w:rPr>
          <w:noProof/>
          <w:lang w:val="en-US"/>
        </w:rPr>
      </w:pPr>
      <w:r>
        <w:rPr>
          <w:noProof/>
          <w:lang w:val="en-GB"/>
        </w:rPr>
        <w:t>Côte d’Ivoire</w:t>
      </w:r>
    </w:p>
    <w:p>
      <w:pPr>
        <w:keepNext/>
        <w:spacing w:before="360"/>
        <w:rPr>
          <w:b/>
          <w:noProof/>
          <w:lang w:val="en-US"/>
        </w:rPr>
      </w:pPr>
      <w:r>
        <w:rPr>
          <w:b/>
          <w:noProof/>
          <w:lang w:val="en-GB"/>
        </w:rPr>
        <w:t>ESWATINI</w:t>
      </w:r>
    </w:p>
    <w:p>
      <w:pPr>
        <w:rPr>
          <w:noProof/>
          <w:lang w:val="en-US"/>
        </w:rPr>
      </w:pPr>
      <w:r>
        <w:rPr>
          <w:noProof/>
          <w:lang w:val="en-GB"/>
        </w:rPr>
        <w:t>Office for the Commissioner of Mines</w:t>
      </w:r>
    </w:p>
    <w:p>
      <w:pPr>
        <w:rPr>
          <w:noProof/>
          <w:lang w:val="en-US"/>
        </w:rPr>
      </w:pPr>
      <w:r>
        <w:rPr>
          <w:noProof/>
          <w:lang w:val="en-GB"/>
        </w:rPr>
        <w:t>Minerals and Mines Departments, Third Floor Lilunga Building (West Wing),</w:t>
      </w:r>
    </w:p>
    <w:p>
      <w:pPr>
        <w:rPr>
          <w:noProof/>
        </w:rPr>
      </w:pPr>
      <w:r>
        <w:rPr>
          <w:noProof/>
        </w:rPr>
        <w:t>Somhlolo Road,</w:t>
      </w:r>
    </w:p>
    <w:p>
      <w:pPr>
        <w:rPr>
          <w:noProof/>
        </w:rPr>
      </w:pPr>
      <w:r>
        <w:rPr>
          <w:noProof/>
        </w:rPr>
        <w:t>Mbabane</w:t>
      </w:r>
    </w:p>
    <w:p>
      <w:pPr>
        <w:rPr>
          <w:noProof/>
        </w:rPr>
      </w:pPr>
      <w:r>
        <w:rPr>
          <w:noProof/>
        </w:rPr>
        <w:t>Eswatini</w:t>
      </w:r>
    </w:p>
    <w:p>
      <w:pPr>
        <w:keepNext/>
        <w:spacing w:before="360"/>
        <w:rPr>
          <w:b/>
          <w:noProof/>
        </w:rPr>
      </w:pPr>
      <w:r>
        <w:rPr>
          <w:b/>
          <w:noProof/>
        </w:rPr>
        <w:t>UNION EUROPÉENNE</w:t>
      </w:r>
    </w:p>
    <w:p>
      <w:pPr>
        <w:rPr>
          <w:noProof/>
          <w:lang w:val="fr-BE"/>
        </w:rPr>
      </w:pPr>
      <w:r>
        <w:rPr>
          <w:noProof/>
          <w:lang w:val="fr-BE"/>
        </w:rPr>
        <w:t>Commission européenne</w:t>
      </w:r>
    </w:p>
    <w:p>
      <w:pPr>
        <w:rPr>
          <w:noProof/>
          <w:lang w:val="fr-BE"/>
        </w:rPr>
      </w:pPr>
      <w:r>
        <w:rPr>
          <w:noProof/>
          <w:lang w:val="fr-BE"/>
        </w:rPr>
        <w:t>Service des instruments de politique étrangère</w:t>
      </w:r>
    </w:p>
    <w:p>
      <w:pPr>
        <w:rPr>
          <w:noProof/>
          <w:lang w:val="fr-BE"/>
        </w:rPr>
      </w:pPr>
      <w:r>
        <w:rPr>
          <w:noProof/>
          <w:lang w:val="fr-BE"/>
        </w:rPr>
        <w:t>Bureau EEAS 03/330</w:t>
      </w:r>
    </w:p>
    <w:p>
      <w:pPr>
        <w:rPr>
          <w:noProof/>
          <w:lang w:val="fr-BE"/>
        </w:rPr>
      </w:pPr>
      <w:r>
        <w:rPr>
          <w:noProof/>
          <w:lang w:val="fr-BE"/>
        </w:rPr>
        <w:t>1049 Bruxelles</w:t>
      </w:r>
    </w:p>
    <w:p>
      <w:pPr>
        <w:rPr>
          <w:noProof/>
          <w:lang w:val="fr-BE"/>
        </w:rPr>
      </w:pPr>
      <w:r>
        <w:rPr>
          <w:noProof/>
          <w:lang w:val="fr-BE"/>
        </w:rPr>
        <w:t>Belgique</w:t>
      </w:r>
    </w:p>
    <w:p>
      <w:pPr>
        <w:keepNext/>
        <w:spacing w:before="360"/>
        <w:rPr>
          <w:b/>
          <w:noProof/>
        </w:rPr>
      </w:pPr>
      <w:r>
        <w:rPr>
          <w:b/>
          <w:noProof/>
        </w:rPr>
        <w:t>GABON</w:t>
      </w:r>
    </w:p>
    <w:p>
      <w:pPr>
        <w:rPr>
          <w:noProof/>
          <w:lang w:val="fr-BE"/>
        </w:rPr>
      </w:pPr>
      <w:r>
        <w:rPr>
          <w:noProof/>
          <w:lang w:val="fr-BE"/>
        </w:rPr>
        <w:t>Centre Permanent du Processus de Kimberley (CPPK)</w:t>
      </w:r>
    </w:p>
    <w:p>
      <w:pPr>
        <w:rPr>
          <w:noProof/>
          <w:lang w:val="fr-BE"/>
        </w:rPr>
      </w:pPr>
      <w:r>
        <w:rPr>
          <w:noProof/>
          <w:lang w:val="fr-BE"/>
        </w:rPr>
        <w:t>Ministère de l’Équipement, des Infrastructures et des Mines</w:t>
      </w:r>
    </w:p>
    <w:p>
      <w:pPr>
        <w:rPr>
          <w:noProof/>
          <w:lang w:val="fr-BE"/>
        </w:rPr>
      </w:pPr>
      <w:r>
        <w:rPr>
          <w:noProof/>
          <w:lang w:val="fr-BE"/>
        </w:rPr>
        <w:t>Immeuble de la Géologie, 261 rue Germain Mba</w:t>
      </w:r>
    </w:p>
    <w:p>
      <w:pPr>
        <w:rPr>
          <w:noProof/>
          <w:lang w:val="en-US"/>
        </w:rPr>
      </w:pPr>
      <w:r>
        <w:rPr>
          <w:noProof/>
          <w:lang w:val="en-GB"/>
        </w:rPr>
        <w:t>B.P. 284/576</w:t>
      </w:r>
    </w:p>
    <w:p>
      <w:pPr>
        <w:rPr>
          <w:noProof/>
          <w:lang w:val="en-US"/>
        </w:rPr>
      </w:pPr>
      <w:r>
        <w:rPr>
          <w:noProof/>
          <w:lang w:val="en-GB"/>
        </w:rPr>
        <w:t>Libreville</w:t>
      </w:r>
    </w:p>
    <w:p>
      <w:pPr>
        <w:rPr>
          <w:noProof/>
          <w:lang w:val="en-US"/>
        </w:rPr>
      </w:pPr>
      <w:r>
        <w:rPr>
          <w:noProof/>
          <w:lang w:val="en-GB"/>
        </w:rPr>
        <w:t>Gabon</w:t>
      </w:r>
    </w:p>
    <w:p>
      <w:pPr>
        <w:keepNext/>
        <w:spacing w:before="360"/>
        <w:rPr>
          <w:b/>
          <w:noProof/>
          <w:lang w:val="en-US"/>
        </w:rPr>
      </w:pPr>
      <w:r>
        <w:rPr>
          <w:b/>
          <w:noProof/>
          <w:lang w:val="en-GB"/>
        </w:rPr>
        <w:t>GHANA</w:t>
      </w:r>
    </w:p>
    <w:p>
      <w:pPr>
        <w:rPr>
          <w:noProof/>
          <w:lang w:val="en-US"/>
        </w:rPr>
      </w:pPr>
      <w:r>
        <w:rPr>
          <w:noProof/>
          <w:lang w:val="en-GB"/>
        </w:rPr>
        <w:t>Ministry of Lands and Natural Resources</w:t>
      </w:r>
    </w:p>
    <w:p>
      <w:pPr>
        <w:rPr>
          <w:noProof/>
          <w:lang w:val="it-IT"/>
        </w:rPr>
      </w:pPr>
      <w:r>
        <w:rPr>
          <w:noProof/>
          <w:lang w:val="it-IT"/>
        </w:rPr>
        <w:t>Accra P.O. Box M 212</w:t>
      </w:r>
    </w:p>
    <w:p>
      <w:pPr>
        <w:rPr>
          <w:noProof/>
          <w:lang w:val="fr-BE"/>
        </w:rPr>
      </w:pPr>
      <w:r>
        <w:rPr>
          <w:noProof/>
          <w:lang w:val="fr-BE"/>
        </w:rPr>
        <w:t>Ghana</w:t>
      </w:r>
    </w:p>
    <w:p>
      <w:pPr>
        <w:rPr>
          <w:noProof/>
          <w:color w:val="000000"/>
          <w:lang w:val="fr-BE"/>
        </w:rPr>
      </w:pPr>
      <w:r>
        <w:rPr>
          <w:noProof/>
          <w:color w:val="000000"/>
          <w:lang w:val="fr-BE"/>
        </w:rPr>
        <w:t>Autorité chargée des importations et des exportations:</w:t>
      </w:r>
    </w:p>
    <w:p>
      <w:pPr>
        <w:rPr>
          <w:noProof/>
          <w:lang w:val="en-US"/>
        </w:rPr>
      </w:pPr>
      <w:r>
        <w:rPr>
          <w:noProof/>
          <w:lang w:val="en-GB"/>
        </w:rPr>
        <w:t>Precious Minerals Marketing Company Ltd (PMMC)</w:t>
      </w:r>
    </w:p>
    <w:p>
      <w:pPr>
        <w:rPr>
          <w:noProof/>
          <w:lang w:val="en-US"/>
        </w:rPr>
      </w:pPr>
      <w:r>
        <w:rPr>
          <w:noProof/>
          <w:lang w:val="en-GB"/>
        </w:rPr>
        <w:t>Diamond House</w:t>
      </w:r>
    </w:p>
    <w:p>
      <w:pPr>
        <w:rPr>
          <w:noProof/>
          <w:lang w:val="en-US"/>
        </w:rPr>
      </w:pPr>
      <w:r>
        <w:rPr>
          <w:noProof/>
          <w:lang w:val="en-GB"/>
        </w:rPr>
        <w:t>PO Box M.108</w:t>
      </w:r>
    </w:p>
    <w:p>
      <w:pPr>
        <w:rPr>
          <w:noProof/>
        </w:rPr>
      </w:pPr>
      <w:r>
        <w:rPr>
          <w:noProof/>
        </w:rPr>
        <w:t>Accra</w:t>
      </w:r>
    </w:p>
    <w:p>
      <w:pPr>
        <w:rPr>
          <w:noProof/>
        </w:rPr>
      </w:pPr>
      <w:r>
        <w:rPr>
          <w:noProof/>
        </w:rPr>
        <w:t>Ghana</w:t>
      </w:r>
    </w:p>
    <w:p>
      <w:pPr>
        <w:keepNext/>
        <w:spacing w:before="360"/>
        <w:rPr>
          <w:b/>
          <w:noProof/>
        </w:rPr>
      </w:pPr>
      <w:r>
        <w:rPr>
          <w:b/>
          <w:noProof/>
        </w:rPr>
        <w:t>GUINÉE</w:t>
      </w:r>
    </w:p>
    <w:p>
      <w:pPr>
        <w:rPr>
          <w:noProof/>
          <w:lang w:val="fr-BE"/>
        </w:rPr>
      </w:pPr>
      <w:r>
        <w:rPr>
          <w:noProof/>
          <w:lang w:val="fr-BE"/>
        </w:rPr>
        <w:t>Ministère des Mines et de la Géologie</w:t>
      </w:r>
    </w:p>
    <w:p>
      <w:pPr>
        <w:rPr>
          <w:noProof/>
          <w:lang w:val="fr-BE"/>
        </w:rPr>
      </w:pPr>
      <w:r>
        <w:rPr>
          <w:noProof/>
          <w:lang w:val="fr-BE"/>
        </w:rPr>
        <w:t>Boulevard du Commerce – BP 295</w:t>
      </w:r>
    </w:p>
    <w:p>
      <w:pPr>
        <w:rPr>
          <w:noProof/>
          <w:lang w:val="fr-BE"/>
        </w:rPr>
      </w:pPr>
      <w:r>
        <w:rPr>
          <w:noProof/>
          <w:lang w:val="fr-BE"/>
        </w:rPr>
        <w:t>Quartier Almamya/Commune de Kaloum</w:t>
      </w:r>
    </w:p>
    <w:p>
      <w:pPr>
        <w:rPr>
          <w:noProof/>
          <w:lang w:val="en-US"/>
        </w:rPr>
      </w:pPr>
      <w:r>
        <w:rPr>
          <w:noProof/>
          <w:lang w:val="en-GB"/>
        </w:rPr>
        <w:t>Conakry</w:t>
      </w:r>
    </w:p>
    <w:p>
      <w:pPr>
        <w:rPr>
          <w:noProof/>
          <w:lang w:val="en-US"/>
        </w:rPr>
      </w:pPr>
      <w:r>
        <w:rPr>
          <w:noProof/>
          <w:lang w:val="en-GB"/>
        </w:rPr>
        <w:t>Guinée</w:t>
      </w:r>
    </w:p>
    <w:p>
      <w:pPr>
        <w:keepNext/>
        <w:spacing w:before="360"/>
        <w:rPr>
          <w:b/>
          <w:noProof/>
          <w:lang w:val="en-US"/>
        </w:rPr>
      </w:pPr>
      <w:r>
        <w:rPr>
          <w:b/>
          <w:noProof/>
          <w:lang w:val="en-GB"/>
        </w:rPr>
        <w:t>GUYANA</w:t>
      </w:r>
    </w:p>
    <w:p>
      <w:pPr>
        <w:rPr>
          <w:noProof/>
          <w:lang w:val="en-US"/>
        </w:rPr>
      </w:pPr>
      <w:r>
        <w:rPr>
          <w:noProof/>
          <w:lang w:val="en-GB"/>
        </w:rPr>
        <w:t>Geology and Mines Commission</w:t>
      </w:r>
    </w:p>
    <w:p>
      <w:pPr>
        <w:rPr>
          <w:noProof/>
          <w:lang w:val="en-US"/>
        </w:rPr>
      </w:pPr>
      <w:r>
        <w:rPr>
          <w:noProof/>
          <w:lang w:val="en-GB"/>
        </w:rPr>
        <w:t>P O Box 1028</w:t>
      </w:r>
    </w:p>
    <w:p>
      <w:pPr>
        <w:rPr>
          <w:noProof/>
          <w:lang w:val="en-US"/>
        </w:rPr>
      </w:pPr>
      <w:r>
        <w:rPr>
          <w:noProof/>
          <w:lang w:val="en-GB"/>
        </w:rPr>
        <w:t>Upper Brickdam</w:t>
      </w:r>
    </w:p>
    <w:p>
      <w:pPr>
        <w:rPr>
          <w:noProof/>
          <w:lang w:val="en-US"/>
        </w:rPr>
      </w:pPr>
      <w:r>
        <w:rPr>
          <w:noProof/>
          <w:lang w:val="en-GB"/>
        </w:rPr>
        <w:t>Stabroek</w:t>
      </w:r>
    </w:p>
    <w:p>
      <w:pPr>
        <w:rPr>
          <w:noProof/>
          <w:lang w:val="en-US"/>
        </w:rPr>
      </w:pPr>
      <w:r>
        <w:rPr>
          <w:noProof/>
          <w:lang w:val="en-GB"/>
        </w:rPr>
        <w:t>Georgetown</w:t>
      </w:r>
    </w:p>
    <w:p>
      <w:pPr>
        <w:rPr>
          <w:noProof/>
          <w:lang w:val="en-US"/>
        </w:rPr>
      </w:pPr>
      <w:r>
        <w:rPr>
          <w:noProof/>
          <w:lang w:val="en-GB"/>
        </w:rPr>
        <w:t>Guyana</w:t>
      </w:r>
    </w:p>
    <w:p>
      <w:pPr>
        <w:keepNext/>
        <w:spacing w:before="360"/>
        <w:rPr>
          <w:b/>
          <w:noProof/>
          <w:lang w:val="en-US"/>
        </w:rPr>
      </w:pPr>
      <w:r>
        <w:rPr>
          <w:b/>
          <w:noProof/>
          <w:lang w:val="en-GB"/>
        </w:rPr>
        <w:t>INDE</w:t>
      </w:r>
    </w:p>
    <w:p>
      <w:pPr>
        <w:rPr>
          <w:noProof/>
          <w:lang w:val="en-US"/>
        </w:rPr>
      </w:pPr>
      <w:r>
        <w:rPr>
          <w:noProof/>
          <w:lang w:val="en-GB"/>
        </w:rPr>
        <w:t>Government of India, Ministry of Commerce &amp; Industry</w:t>
      </w:r>
    </w:p>
    <w:p>
      <w:pPr>
        <w:rPr>
          <w:noProof/>
          <w:lang w:val="fr-BE"/>
        </w:rPr>
      </w:pPr>
      <w:r>
        <w:rPr>
          <w:noProof/>
          <w:lang w:val="fr-BE"/>
        </w:rPr>
        <w:t>Udyog Bhawan</w:t>
      </w:r>
    </w:p>
    <w:p>
      <w:pPr>
        <w:rPr>
          <w:noProof/>
          <w:lang w:val="fr-BE"/>
        </w:rPr>
      </w:pPr>
      <w:r>
        <w:rPr>
          <w:noProof/>
          <w:lang w:val="fr-BE"/>
        </w:rPr>
        <w:t>New Delhi 110 011</w:t>
      </w:r>
    </w:p>
    <w:p>
      <w:pPr>
        <w:rPr>
          <w:noProof/>
          <w:lang w:val="fr-BE"/>
        </w:rPr>
      </w:pPr>
      <w:r>
        <w:rPr>
          <w:noProof/>
          <w:lang w:val="fr-BE"/>
        </w:rPr>
        <w:t>Inde</w:t>
      </w:r>
    </w:p>
    <w:p>
      <w:pPr>
        <w:rPr>
          <w:noProof/>
          <w:color w:val="000000"/>
          <w:lang w:val="fr-BE"/>
        </w:rPr>
      </w:pPr>
      <w:r>
        <w:rPr>
          <w:noProof/>
          <w:color w:val="000000"/>
          <w:lang w:val="fr-BE"/>
        </w:rPr>
        <w:t>Autorité chargée des importations et des exportations:</w:t>
      </w:r>
    </w:p>
    <w:p>
      <w:pPr>
        <w:rPr>
          <w:noProof/>
          <w:lang w:val="en-US"/>
        </w:rPr>
      </w:pPr>
      <w:r>
        <w:rPr>
          <w:noProof/>
          <w:lang w:val="en-GB"/>
        </w:rPr>
        <w:t>The Gem &amp; Jewellery Export Promotion Council</w:t>
      </w:r>
    </w:p>
    <w:p>
      <w:pPr>
        <w:rPr>
          <w:noProof/>
          <w:lang w:val="en-US"/>
        </w:rPr>
      </w:pPr>
      <w:r>
        <w:rPr>
          <w:noProof/>
          <w:lang w:val="en-GB"/>
        </w:rPr>
        <w:t>KP Exporting/Importing Authority</w:t>
      </w:r>
    </w:p>
    <w:p>
      <w:pPr>
        <w:rPr>
          <w:noProof/>
          <w:lang w:val="en-US"/>
        </w:rPr>
      </w:pPr>
      <w:r>
        <w:rPr>
          <w:noProof/>
          <w:lang w:val="en-GB"/>
        </w:rPr>
        <w:t>Tower A, AW-1010, Baharat Diamond Bourse</w:t>
      </w:r>
    </w:p>
    <w:p>
      <w:pPr>
        <w:rPr>
          <w:noProof/>
          <w:lang w:val="en-US"/>
        </w:rPr>
      </w:pPr>
      <w:r>
        <w:rPr>
          <w:noProof/>
          <w:lang w:val="en-GB"/>
        </w:rPr>
        <w:t>Opp NABARD Bank, Bandra Kurla Complex</w:t>
      </w:r>
    </w:p>
    <w:p>
      <w:pPr>
        <w:rPr>
          <w:noProof/>
          <w:lang w:val="en-US"/>
        </w:rPr>
      </w:pPr>
      <w:r>
        <w:rPr>
          <w:noProof/>
          <w:lang w:val="en-GB"/>
        </w:rPr>
        <w:t>Bandra (E), Mumbai – 400 051</w:t>
      </w:r>
    </w:p>
    <w:p>
      <w:pPr>
        <w:rPr>
          <w:noProof/>
          <w:lang w:val="en-US"/>
        </w:rPr>
      </w:pPr>
      <w:r>
        <w:rPr>
          <w:noProof/>
          <w:lang w:val="en-GB"/>
        </w:rPr>
        <w:t>Inde</w:t>
      </w:r>
    </w:p>
    <w:p>
      <w:pPr>
        <w:keepNext/>
        <w:spacing w:before="360"/>
        <w:rPr>
          <w:b/>
          <w:noProof/>
          <w:lang w:val="en-US"/>
        </w:rPr>
      </w:pPr>
      <w:r>
        <w:rPr>
          <w:b/>
          <w:noProof/>
          <w:lang w:val="en-GB"/>
        </w:rPr>
        <w:t>INDONÉSIE</w:t>
      </w:r>
    </w:p>
    <w:p>
      <w:pPr>
        <w:rPr>
          <w:noProof/>
          <w:lang w:val="en-US"/>
        </w:rPr>
      </w:pPr>
      <w:r>
        <w:rPr>
          <w:noProof/>
          <w:lang w:val="en-GB"/>
        </w:rPr>
        <w:t>Directorate of Export and Import Facility, Ministry of Trade M. I. Ridwan Rais Road, No. 5 Blok I Iantai 4</w:t>
      </w:r>
    </w:p>
    <w:p>
      <w:pPr>
        <w:rPr>
          <w:noProof/>
          <w:lang w:val="fi-FI"/>
        </w:rPr>
      </w:pPr>
      <w:r>
        <w:rPr>
          <w:noProof/>
          <w:lang w:val="fi-FI"/>
        </w:rPr>
        <w:t>Jakarta Pusat Kotak Pos. 10110</w:t>
      </w:r>
    </w:p>
    <w:p>
      <w:pPr>
        <w:rPr>
          <w:noProof/>
          <w:lang w:val="fi-FI"/>
        </w:rPr>
      </w:pPr>
      <w:r>
        <w:rPr>
          <w:noProof/>
          <w:lang w:val="fi-FI"/>
        </w:rPr>
        <w:t>Jakarta</w:t>
      </w:r>
    </w:p>
    <w:p>
      <w:pPr>
        <w:rPr>
          <w:noProof/>
          <w:lang w:val="fi-FI"/>
        </w:rPr>
      </w:pPr>
      <w:r>
        <w:rPr>
          <w:noProof/>
          <w:lang w:val="fi-FI"/>
        </w:rPr>
        <w:t>Indonésie</w:t>
      </w:r>
    </w:p>
    <w:p>
      <w:pPr>
        <w:keepNext/>
        <w:spacing w:before="360"/>
        <w:rPr>
          <w:b/>
          <w:noProof/>
          <w:lang w:val="en-US"/>
        </w:rPr>
      </w:pPr>
      <w:r>
        <w:rPr>
          <w:b/>
          <w:noProof/>
          <w:lang w:val="en-GB"/>
        </w:rPr>
        <w:t>ISRAËL</w:t>
      </w:r>
    </w:p>
    <w:p>
      <w:pPr>
        <w:rPr>
          <w:noProof/>
          <w:lang w:val="en-US"/>
        </w:rPr>
      </w:pPr>
      <w:r>
        <w:rPr>
          <w:noProof/>
          <w:lang w:val="en-GB"/>
        </w:rPr>
        <w:t>Ministry of Economy and Industry Office of the Diamond Controller</w:t>
      </w:r>
    </w:p>
    <w:p>
      <w:pPr>
        <w:rPr>
          <w:noProof/>
          <w:lang w:val="en-US"/>
        </w:rPr>
      </w:pPr>
      <w:r>
        <w:rPr>
          <w:noProof/>
          <w:lang w:val="en-GB"/>
        </w:rPr>
        <w:t>3 Jabotinsky Road</w:t>
      </w:r>
    </w:p>
    <w:p>
      <w:pPr>
        <w:rPr>
          <w:noProof/>
          <w:lang w:val="en-US"/>
        </w:rPr>
      </w:pPr>
      <w:r>
        <w:rPr>
          <w:noProof/>
          <w:lang w:val="en-GB"/>
        </w:rPr>
        <w:t>Ramat Gan 52520</w:t>
      </w:r>
    </w:p>
    <w:p>
      <w:pPr>
        <w:rPr>
          <w:noProof/>
          <w:lang w:val="en-US"/>
        </w:rPr>
      </w:pPr>
      <w:r>
        <w:rPr>
          <w:noProof/>
          <w:lang w:val="en-GB"/>
        </w:rPr>
        <w:t>Israël</w:t>
      </w:r>
    </w:p>
    <w:p>
      <w:pPr>
        <w:keepNext/>
        <w:spacing w:before="360"/>
        <w:rPr>
          <w:b/>
          <w:noProof/>
          <w:lang w:val="en-US"/>
        </w:rPr>
      </w:pPr>
      <w:r>
        <w:rPr>
          <w:b/>
          <w:noProof/>
          <w:lang w:val="en-GB"/>
        </w:rPr>
        <w:t>JAPON</w:t>
      </w:r>
    </w:p>
    <w:p>
      <w:pPr>
        <w:rPr>
          <w:noProof/>
          <w:lang w:val="en-US"/>
        </w:rPr>
      </w:pPr>
      <w:r>
        <w:rPr>
          <w:noProof/>
          <w:lang w:val="en-GB"/>
        </w:rPr>
        <w:t>Agency for Natural Resources and Energy</w:t>
      </w:r>
    </w:p>
    <w:p>
      <w:pPr>
        <w:rPr>
          <w:noProof/>
          <w:lang w:val="en-US"/>
        </w:rPr>
      </w:pPr>
      <w:r>
        <w:rPr>
          <w:noProof/>
          <w:lang w:val="en-GB"/>
        </w:rPr>
        <w:t>Mineral and Natural Resources Division</w:t>
      </w:r>
    </w:p>
    <w:p>
      <w:pPr>
        <w:rPr>
          <w:noProof/>
          <w:lang w:val="en-US"/>
        </w:rPr>
      </w:pPr>
      <w:r>
        <w:rPr>
          <w:noProof/>
          <w:lang w:val="en-GB"/>
        </w:rPr>
        <w:t>Ministry of Economy, Trade and Industry</w:t>
      </w:r>
    </w:p>
    <w:p>
      <w:pPr>
        <w:rPr>
          <w:noProof/>
          <w:lang w:val="en-US"/>
        </w:rPr>
      </w:pPr>
      <w:r>
        <w:rPr>
          <w:noProof/>
          <w:lang w:val="en-GB"/>
        </w:rPr>
        <w:t>1-3-1 Kasumigaseki, Chiyoda-ku</w:t>
      </w:r>
    </w:p>
    <w:p>
      <w:pPr>
        <w:rPr>
          <w:noProof/>
          <w:lang w:val="en-US"/>
        </w:rPr>
      </w:pPr>
      <w:r>
        <w:rPr>
          <w:noProof/>
          <w:lang w:val="en-GB"/>
        </w:rPr>
        <w:t>100-8901 Tokyo</w:t>
      </w:r>
    </w:p>
    <w:p>
      <w:pPr>
        <w:rPr>
          <w:noProof/>
          <w:lang w:val="en-US"/>
        </w:rPr>
      </w:pPr>
      <w:r>
        <w:rPr>
          <w:noProof/>
          <w:lang w:val="en-GB"/>
        </w:rPr>
        <w:t>Japon</w:t>
      </w:r>
    </w:p>
    <w:p>
      <w:pPr>
        <w:keepNext/>
        <w:spacing w:before="360"/>
        <w:rPr>
          <w:b/>
          <w:noProof/>
          <w:lang w:val="en-US"/>
        </w:rPr>
      </w:pPr>
      <w:r>
        <w:rPr>
          <w:b/>
          <w:noProof/>
          <w:lang w:val="en-GB"/>
        </w:rPr>
        <w:t>KAZAKHSTAN</w:t>
      </w:r>
    </w:p>
    <w:p>
      <w:pPr>
        <w:rPr>
          <w:noProof/>
          <w:lang w:val="en-US"/>
        </w:rPr>
      </w:pPr>
      <w:r>
        <w:rPr>
          <w:noProof/>
          <w:lang w:val="en-GB"/>
        </w:rPr>
        <w:t>Ministry for Investments and Development of the Republic of Kazakhstan</w:t>
      </w:r>
    </w:p>
    <w:p>
      <w:pPr>
        <w:rPr>
          <w:noProof/>
          <w:lang w:val="en-US"/>
        </w:rPr>
      </w:pPr>
      <w:r>
        <w:rPr>
          <w:noProof/>
          <w:lang w:val="en-GB"/>
        </w:rPr>
        <w:t>Committee for Technical Regulation and Metrology</w:t>
      </w:r>
    </w:p>
    <w:p>
      <w:pPr>
        <w:rPr>
          <w:noProof/>
          <w:lang w:val="fr-BE"/>
        </w:rPr>
      </w:pPr>
      <w:r>
        <w:rPr>
          <w:noProof/>
          <w:lang w:val="fr-BE"/>
        </w:rPr>
        <w:t>11, Mangilik el street</w:t>
      </w:r>
    </w:p>
    <w:p>
      <w:pPr>
        <w:rPr>
          <w:noProof/>
          <w:lang w:val="fr-BE"/>
        </w:rPr>
      </w:pPr>
      <w:r>
        <w:rPr>
          <w:noProof/>
          <w:lang w:val="fr-BE"/>
        </w:rPr>
        <w:t>Nour-Soultan</w:t>
      </w:r>
    </w:p>
    <w:p>
      <w:pPr>
        <w:rPr>
          <w:noProof/>
          <w:lang w:val="fr-BE"/>
        </w:rPr>
      </w:pPr>
      <w:r>
        <w:rPr>
          <w:noProof/>
          <w:lang w:val="fr-BE"/>
        </w:rPr>
        <w:t>République du Kazakhstan</w:t>
      </w:r>
    </w:p>
    <w:p>
      <w:pPr>
        <w:keepNext/>
        <w:spacing w:before="360"/>
        <w:rPr>
          <w:b/>
          <w:noProof/>
        </w:rPr>
      </w:pPr>
      <w:r>
        <w:rPr>
          <w:b/>
          <w:noProof/>
        </w:rPr>
        <w:t>CORÉE, République de</w:t>
      </w:r>
    </w:p>
    <w:p>
      <w:pPr>
        <w:rPr>
          <w:noProof/>
          <w:lang w:val="fr-BE"/>
        </w:rPr>
      </w:pPr>
      <w:r>
        <w:rPr>
          <w:noProof/>
          <w:lang w:val="fr-BE"/>
        </w:rPr>
        <w:t>Ministry of Foreign Affairs</w:t>
      </w:r>
    </w:p>
    <w:p>
      <w:pPr>
        <w:rPr>
          <w:noProof/>
          <w:lang w:val="fr-BE"/>
        </w:rPr>
      </w:pPr>
      <w:r>
        <w:rPr>
          <w:noProof/>
          <w:lang w:val="fr-BE"/>
        </w:rPr>
        <w:t>United Nations Division 60 Sajik-ro 8-gil</w:t>
      </w:r>
    </w:p>
    <w:p>
      <w:pPr>
        <w:rPr>
          <w:noProof/>
          <w:lang w:val="fr-BE"/>
        </w:rPr>
      </w:pPr>
      <w:r>
        <w:rPr>
          <w:noProof/>
          <w:lang w:val="fr-BE"/>
        </w:rPr>
        <w:t>Jongno-gu</w:t>
      </w:r>
    </w:p>
    <w:p>
      <w:pPr>
        <w:rPr>
          <w:noProof/>
          <w:lang w:val="fr-BE"/>
        </w:rPr>
      </w:pPr>
      <w:r>
        <w:rPr>
          <w:noProof/>
          <w:lang w:val="fr-BE"/>
        </w:rPr>
        <w:t>Séoul 03172</w:t>
      </w:r>
    </w:p>
    <w:p>
      <w:pPr>
        <w:rPr>
          <w:noProof/>
          <w:lang w:val="fr-BE"/>
        </w:rPr>
      </w:pPr>
      <w:r>
        <w:rPr>
          <w:noProof/>
          <w:lang w:val="fr-BE"/>
        </w:rPr>
        <w:t>Corée</w:t>
      </w:r>
    </w:p>
    <w:p>
      <w:pPr>
        <w:keepNext/>
        <w:spacing w:before="360"/>
        <w:rPr>
          <w:b/>
          <w:noProof/>
        </w:rPr>
      </w:pPr>
      <w:r>
        <w:rPr>
          <w:b/>
          <w:noProof/>
        </w:rPr>
        <w:t>LAO, République démocratique populaire</w:t>
      </w:r>
    </w:p>
    <w:p>
      <w:pPr>
        <w:rPr>
          <w:noProof/>
          <w:lang w:val="en-US"/>
        </w:rPr>
      </w:pPr>
      <w:r>
        <w:rPr>
          <w:noProof/>
          <w:lang w:val="en-GB"/>
        </w:rPr>
        <w:t>Department of Import and Export</w:t>
      </w:r>
    </w:p>
    <w:p>
      <w:pPr>
        <w:rPr>
          <w:noProof/>
          <w:lang w:val="en-US"/>
        </w:rPr>
      </w:pPr>
      <w:r>
        <w:rPr>
          <w:noProof/>
          <w:lang w:val="en-GB"/>
        </w:rPr>
        <w:t>Ministry of Industry and Commerce</w:t>
      </w:r>
    </w:p>
    <w:p>
      <w:pPr>
        <w:rPr>
          <w:noProof/>
          <w:lang w:val="en-US"/>
        </w:rPr>
      </w:pPr>
      <w:r>
        <w:rPr>
          <w:noProof/>
          <w:lang w:val="en-GB"/>
        </w:rPr>
        <w:t>Phonxay road, Saisettha District</w:t>
      </w:r>
    </w:p>
    <w:p>
      <w:pPr>
        <w:rPr>
          <w:noProof/>
          <w:lang w:val="en-US"/>
        </w:rPr>
      </w:pPr>
      <w:r>
        <w:rPr>
          <w:noProof/>
          <w:lang w:val="en-GB"/>
        </w:rPr>
        <w:t>Vientiane, Lao PDR</w:t>
      </w:r>
    </w:p>
    <w:p>
      <w:pPr>
        <w:rPr>
          <w:noProof/>
          <w:lang w:val="en-US"/>
        </w:rPr>
      </w:pPr>
      <w:r>
        <w:rPr>
          <w:noProof/>
          <w:lang w:val="en-GB"/>
        </w:rPr>
        <w:t>P.O Box: 4107</w:t>
      </w:r>
    </w:p>
    <w:p>
      <w:pPr>
        <w:rPr>
          <w:noProof/>
          <w:lang w:val="en-US"/>
        </w:rPr>
      </w:pPr>
      <w:r>
        <w:rPr>
          <w:noProof/>
          <w:lang w:val="en-GB"/>
        </w:rPr>
        <w:t>Laos</w:t>
      </w:r>
    </w:p>
    <w:p>
      <w:pPr>
        <w:keepNext/>
        <w:spacing w:before="360"/>
        <w:rPr>
          <w:b/>
          <w:noProof/>
          <w:lang w:val="en-US"/>
        </w:rPr>
      </w:pPr>
      <w:r>
        <w:rPr>
          <w:b/>
          <w:noProof/>
          <w:lang w:val="en-GB"/>
        </w:rPr>
        <w:t>LIBAN</w:t>
      </w:r>
    </w:p>
    <w:p>
      <w:pPr>
        <w:rPr>
          <w:noProof/>
          <w:lang w:val="en-US"/>
        </w:rPr>
      </w:pPr>
      <w:r>
        <w:rPr>
          <w:noProof/>
          <w:lang w:val="en-GB"/>
        </w:rPr>
        <w:t>Ministry of Economy and Trade</w:t>
      </w:r>
    </w:p>
    <w:p>
      <w:pPr>
        <w:rPr>
          <w:noProof/>
          <w:lang w:val="en-US"/>
        </w:rPr>
      </w:pPr>
      <w:r>
        <w:rPr>
          <w:noProof/>
          <w:lang w:val="en-GB"/>
        </w:rPr>
        <w:t>Lazariah Building</w:t>
      </w:r>
    </w:p>
    <w:p>
      <w:pPr>
        <w:rPr>
          <w:noProof/>
          <w:lang w:val="en-US"/>
        </w:rPr>
      </w:pPr>
      <w:r>
        <w:rPr>
          <w:noProof/>
          <w:lang w:val="en-GB"/>
        </w:rPr>
        <w:t>Down Town</w:t>
      </w:r>
    </w:p>
    <w:p>
      <w:pPr>
        <w:rPr>
          <w:noProof/>
          <w:lang w:val="en-US"/>
        </w:rPr>
      </w:pPr>
      <w:r>
        <w:rPr>
          <w:noProof/>
          <w:lang w:val="en-GB"/>
        </w:rPr>
        <w:t>Beyrouth</w:t>
      </w:r>
    </w:p>
    <w:p>
      <w:pPr>
        <w:rPr>
          <w:noProof/>
          <w:lang w:val="en-US"/>
        </w:rPr>
      </w:pPr>
      <w:r>
        <w:rPr>
          <w:noProof/>
          <w:lang w:val="en-GB"/>
        </w:rPr>
        <w:t>Liban</w:t>
      </w:r>
    </w:p>
    <w:p>
      <w:pPr>
        <w:keepNext/>
        <w:spacing w:before="360"/>
        <w:rPr>
          <w:b/>
          <w:noProof/>
          <w:lang w:val="en-US"/>
        </w:rPr>
      </w:pPr>
      <w:r>
        <w:rPr>
          <w:b/>
          <w:noProof/>
          <w:lang w:val="en-GB"/>
        </w:rPr>
        <w:t>LESOTHO</w:t>
      </w:r>
    </w:p>
    <w:p>
      <w:pPr>
        <w:rPr>
          <w:noProof/>
          <w:lang w:val="en-US"/>
        </w:rPr>
      </w:pPr>
      <w:r>
        <w:rPr>
          <w:noProof/>
          <w:lang w:val="en-GB"/>
        </w:rPr>
        <w:t>Department of Mines</w:t>
      </w:r>
    </w:p>
    <w:p>
      <w:pPr>
        <w:rPr>
          <w:noProof/>
          <w:lang w:val="en-US"/>
        </w:rPr>
      </w:pPr>
      <w:r>
        <w:rPr>
          <w:noProof/>
          <w:lang w:val="en-GB"/>
        </w:rPr>
        <w:t>Ministry of Mining</w:t>
      </w:r>
    </w:p>
    <w:p>
      <w:pPr>
        <w:rPr>
          <w:noProof/>
          <w:lang w:val="en-US"/>
        </w:rPr>
      </w:pPr>
      <w:r>
        <w:rPr>
          <w:noProof/>
          <w:lang w:val="en-GB"/>
        </w:rPr>
        <w:t>Corner Constitution and Parliament Road</w:t>
      </w:r>
    </w:p>
    <w:p>
      <w:pPr>
        <w:rPr>
          <w:noProof/>
          <w:lang w:val="en-US"/>
        </w:rPr>
      </w:pPr>
      <w:r>
        <w:rPr>
          <w:noProof/>
          <w:lang w:val="en-GB"/>
        </w:rPr>
        <w:t>P.O. Box 750</w:t>
      </w:r>
    </w:p>
    <w:p>
      <w:pPr>
        <w:rPr>
          <w:noProof/>
          <w:lang w:val="en-US"/>
        </w:rPr>
      </w:pPr>
      <w:r>
        <w:rPr>
          <w:noProof/>
          <w:lang w:val="en-GB"/>
        </w:rPr>
        <w:t>Maseru 100</w:t>
      </w:r>
    </w:p>
    <w:p>
      <w:pPr>
        <w:rPr>
          <w:noProof/>
          <w:lang w:val="en-US"/>
        </w:rPr>
      </w:pPr>
      <w:r>
        <w:rPr>
          <w:noProof/>
          <w:lang w:val="en-GB"/>
        </w:rPr>
        <w:t>Lesotho</w:t>
      </w:r>
    </w:p>
    <w:p>
      <w:pPr>
        <w:keepNext/>
        <w:spacing w:before="360"/>
        <w:rPr>
          <w:b/>
          <w:noProof/>
          <w:lang w:val="en-US"/>
        </w:rPr>
      </w:pPr>
      <w:r>
        <w:rPr>
          <w:b/>
          <w:noProof/>
          <w:lang w:val="en-GB"/>
        </w:rPr>
        <w:t>LIBERIA</w:t>
      </w:r>
    </w:p>
    <w:p>
      <w:pPr>
        <w:rPr>
          <w:noProof/>
          <w:lang w:val="en-US"/>
        </w:rPr>
      </w:pPr>
      <w:r>
        <w:rPr>
          <w:noProof/>
          <w:lang w:val="en-GB"/>
        </w:rPr>
        <w:t>Government Diamond Office</w:t>
      </w:r>
    </w:p>
    <w:p>
      <w:pPr>
        <w:rPr>
          <w:noProof/>
          <w:lang w:val="en-US"/>
        </w:rPr>
      </w:pPr>
      <w:r>
        <w:rPr>
          <w:noProof/>
          <w:lang w:val="en-GB"/>
        </w:rPr>
        <w:t>Ministry of Mines and Energy</w:t>
      </w:r>
    </w:p>
    <w:p>
      <w:pPr>
        <w:rPr>
          <w:noProof/>
          <w:lang w:val="en-US"/>
        </w:rPr>
      </w:pPr>
      <w:r>
        <w:rPr>
          <w:noProof/>
          <w:lang w:val="en-GB"/>
        </w:rPr>
        <w:t>Capitol Hill</w:t>
      </w:r>
    </w:p>
    <w:p>
      <w:pPr>
        <w:rPr>
          <w:noProof/>
          <w:lang w:val="fi-FI"/>
        </w:rPr>
      </w:pPr>
      <w:r>
        <w:rPr>
          <w:noProof/>
          <w:lang w:val="fi-FI"/>
        </w:rPr>
        <w:t>P.O. Box 10-9024</w:t>
      </w:r>
    </w:p>
    <w:p>
      <w:pPr>
        <w:rPr>
          <w:noProof/>
          <w:lang w:val="fi-FI"/>
        </w:rPr>
      </w:pPr>
      <w:r>
        <w:rPr>
          <w:noProof/>
          <w:lang w:val="fi-FI"/>
        </w:rPr>
        <w:t>1000 Monrovia 10</w:t>
      </w:r>
    </w:p>
    <w:p>
      <w:pPr>
        <w:rPr>
          <w:noProof/>
          <w:lang w:val="fi-FI"/>
        </w:rPr>
      </w:pPr>
      <w:r>
        <w:rPr>
          <w:noProof/>
          <w:lang w:val="fi-FI"/>
        </w:rPr>
        <w:t>Liberia</w:t>
      </w:r>
    </w:p>
    <w:p>
      <w:pPr>
        <w:keepNext/>
        <w:spacing w:before="360"/>
        <w:rPr>
          <w:b/>
          <w:noProof/>
          <w:lang w:val="fi-FI"/>
        </w:rPr>
      </w:pPr>
      <w:r>
        <w:rPr>
          <w:b/>
          <w:noProof/>
          <w:lang w:val="fi-FI"/>
        </w:rPr>
        <w:t>MALAISIE</w:t>
      </w:r>
    </w:p>
    <w:p>
      <w:pPr>
        <w:rPr>
          <w:noProof/>
          <w:lang w:val="en-US"/>
        </w:rPr>
      </w:pPr>
      <w:r>
        <w:rPr>
          <w:noProof/>
          <w:lang w:val="en-GB"/>
        </w:rPr>
        <w:t>Ministry of International Trade and Industry</w:t>
      </w:r>
    </w:p>
    <w:p>
      <w:pPr>
        <w:rPr>
          <w:noProof/>
          <w:lang w:val="fi-FI"/>
        </w:rPr>
      </w:pPr>
      <w:r>
        <w:rPr>
          <w:noProof/>
          <w:lang w:val="fi-FI"/>
        </w:rPr>
        <w:t>MITI Tower,</w:t>
      </w:r>
    </w:p>
    <w:p>
      <w:pPr>
        <w:rPr>
          <w:noProof/>
          <w:lang w:val="fi-FI"/>
        </w:rPr>
      </w:pPr>
      <w:r>
        <w:rPr>
          <w:noProof/>
          <w:lang w:val="fi-FI"/>
        </w:rPr>
        <w:t>No.7, Jalan Sultan Haji Ahmad Shah 50480 Kuala Lumpur</w:t>
      </w:r>
    </w:p>
    <w:p>
      <w:pPr>
        <w:rPr>
          <w:noProof/>
          <w:lang w:val="fr-BE"/>
        </w:rPr>
      </w:pPr>
      <w:r>
        <w:rPr>
          <w:noProof/>
          <w:lang w:val="fr-BE"/>
        </w:rPr>
        <w:t>Malaisie</w:t>
      </w:r>
    </w:p>
    <w:p>
      <w:pPr>
        <w:rPr>
          <w:noProof/>
          <w:color w:val="000000"/>
          <w:lang w:val="fr-BE"/>
        </w:rPr>
      </w:pPr>
      <w:r>
        <w:rPr>
          <w:noProof/>
          <w:color w:val="000000"/>
          <w:lang w:val="fr-BE"/>
        </w:rPr>
        <w:t>Autorité chargée des importations et des exportations:</w:t>
      </w:r>
    </w:p>
    <w:p>
      <w:pPr>
        <w:rPr>
          <w:noProof/>
          <w:lang w:val="en-US"/>
        </w:rPr>
      </w:pPr>
      <w:r>
        <w:rPr>
          <w:noProof/>
          <w:lang w:val="en-GB"/>
        </w:rPr>
        <w:t>Royal Malaysian Customs Department</w:t>
      </w:r>
    </w:p>
    <w:p>
      <w:pPr>
        <w:rPr>
          <w:noProof/>
          <w:lang w:val="en-US"/>
        </w:rPr>
      </w:pPr>
      <w:r>
        <w:rPr>
          <w:noProof/>
          <w:lang w:val="en-GB"/>
        </w:rPr>
        <w:t>Jabatan Kastam Diraja Malaysia,</w:t>
      </w:r>
    </w:p>
    <w:p>
      <w:pPr>
        <w:rPr>
          <w:noProof/>
          <w:lang w:val="fi-FI"/>
        </w:rPr>
      </w:pPr>
      <w:r>
        <w:rPr>
          <w:noProof/>
          <w:lang w:val="fi-FI"/>
        </w:rPr>
        <w:t>Kompleks Kementerian Kewangan N</w:t>
      </w:r>
      <w:r>
        <w:rPr>
          <w:rStyle w:val="oj-super"/>
          <w:noProof/>
          <w:color w:val="000000"/>
          <w:szCs w:val="24"/>
          <w:vertAlign w:val="superscript"/>
          <w:lang w:val="pt-PT"/>
        </w:rPr>
        <w:t>o</w:t>
      </w:r>
      <w:r>
        <w:rPr>
          <w:noProof/>
          <w:lang w:val="fi-FI"/>
        </w:rPr>
        <w:t> 3,</w:t>
      </w:r>
    </w:p>
    <w:p>
      <w:pPr>
        <w:rPr>
          <w:noProof/>
          <w:lang w:val="fi-FI"/>
        </w:rPr>
      </w:pPr>
      <w:r>
        <w:rPr>
          <w:noProof/>
          <w:lang w:val="fi-FI"/>
        </w:rPr>
        <w:t>Persiaran Perdana,</w:t>
      </w:r>
    </w:p>
    <w:p>
      <w:pPr>
        <w:rPr>
          <w:noProof/>
        </w:rPr>
      </w:pPr>
      <w:r>
        <w:rPr>
          <w:noProof/>
        </w:rPr>
        <w:t>Presint 2, 62596 Putrajaya,</w:t>
      </w:r>
    </w:p>
    <w:p>
      <w:pPr>
        <w:rPr>
          <w:noProof/>
        </w:rPr>
      </w:pPr>
      <w:r>
        <w:rPr>
          <w:noProof/>
        </w:rPr>
        <w:t>Malaisie</w:t>
      </w:r>
    </w:p>
    <w:p>
      <w:pPr>
        <w:keepNext/>
        <w:spacing w:before="360"/>
        <w:rPr>
          <w:b/>
          <w:noProof/>
        </w:rPr>
      </w:pPr>
      <w:r>
        <w:rPr>
          <w:b/>
          <w:noProof/>
        </w:rPr>
        <w:t>MALI</w:t>
      </w:r>
    </w:p>
    <w:p>
      <w:pPr>
        <w:rPr>
          <w:noProof/>
          <w:lang w:val="fr-BE"/>
        </w:rPr>
      </w:pPr>
      <w:r>
        <w:rPr>
          <w:noProof/>
          <w:lang w:val="fr-BE"/>
        </w:rPr>
        <w:t>Ministère des Mines</w:t>
      </w:r>
    </w:p>
    <w:p>
      <w:pPr>
        <w:rPr>
          <w:noProof/>
          <w:lang w:val="fr-BE"/>
        </w:rPr>
      </w:pPr>
      <w:r>
        <w:rPr>
          <w:noProof/>
          <w:lang w:val="fr-BE"/>
        </w:rPr>
        <w:t>Bureau d’Expertise, d’Évaluation et de Certification des Diamants Bruts</w:t>
      </w:r>
    </w:p>
    <w:p>
      <w:pPr>
        <w:rPr>
          <w:noProof/>
          <w:lang w:val="fr-BE"/>
        </w:rPr>
      </w:pPr>
      <w:r>
        <w:rPr>
          <w:noProof/>
          <w:lang w:val="fr-BE"/>
        </w:rPr>
        <w:t>Cité administrative, P.O. BOX: 1909</w:t>
      </w:r>
    </w:p>
    <w:p>
      <w:pPr>
        <w:rPr>
          <w:noProof/>
          <w:lang w:val="fr-BE"/>
        </w:rPr>
      </w:pPr>
      <w:r>
        <w:rPr>
          <w:noProof/>
          <w:lang w:val="fr-BE"/>
        </w:rPr>
        <w:t>Bamako</w:t>
      </w:r>
    </w:p>
    <w:p>
      <w:pPr>
        <w:rPr>
          <w:noProof/>
          <w:lang w:val="fr-BE"/>
        </w:rPr>
      </w:pPr>
      <w:r>
        <w:rPr>
          <w:noProof/>
          <w:lang w:val="fr-BE"/>
        </w:rPr>
        <w:t>République du Mali</w:t>
      </w:r>
    </w:p>
    <w:p>
      <w:pPr>
        <w:keepNext/>
        <w:spacing w:before="360"/>
        <w:rPr>
          <w:b/>
          <w:noProof/>
          <w:lang w:val="en-US"/>
        </w:rPr>
      </w:pPr>
      <w:r>
        <w:rPr>
          <w:b/>
          <w:noProof/>
          <w:lang w:val="en-GB"/>
        </w:rPr>
        <w:t>MAURICE</w:t>
      </w:r>
    </w:p>
    <w:p>
      <w:pPr>
        <w:rPr>
          <w:noProof/>
          <w:lang w:val="en-US"/>
        </w:rPr>
      </w:pPr>
      <w:r>
        <w:rPr>
          <w:noProof/>
          <w:lang w:val="en-GB"/>
        </w:rPr>
        <w:t>Import Division</w:t>
      </w:r>
    </w:p>
    <w:p>
      <w:pPr>
        <w:rPr>
          <w:noProof/>
          <w:lang w:val="en-US"/>
        </w:rPr>
      </w:pPr>
      <w:r>
        <w:rPr>
          <w:noProof/>
          <w:lang w:val="en-GB"/>
        </w:rPr>
        <w:t>Ministry of Industry, Commerce &amp; Consumer Protection 4</w:t>
      </w:r>
      <w:r>
        <w:rPr>
          <w:noProof/>
          <w:vertAlign w:val="superscript"/>
          <w:lang w:val="en-GB"/>
        </w:rPr>
        <w:t>th</w:t>
      </w:r>
      <w:r>
        <w:rPr>
          <w:noProof/>
          <w:lang w:val="en-GB"/>
        </w:rPr>
        <w:t xml:space="preserve"> Floor, Anglo Mauritius Building</w:t>
      </w:r>
    </w:p>
    <w:p>
      <w:pPr>
        <w:rPr>
          <w:noProof/>
          <w:lang w:val="fr-BE"/>
        </w:rPr>
      </w:pPr>
      <w:r>
        <w:rPr>
          <w:noProof/>
          <w:lang w:val="fr-BE"/>
        </w:rPr>
        <w:t>Intendance Street</w:t>
      </w:r>
    </w:p>
    <w:p>
      <w:pPr>
        <w:rPr>
          <w:noProof/>
          <w:lang w:val="fr-BE"/>
        </w:rPr>
      </w:pPr>
      <w:r>
        <w:rPr>
          <w:noProof/>
          <w:lang w:val="fr-BE"/>
        </w:rPr>
        <w:t>Port-Louis</w:t>
      </w:r>
    </w:p>
    <w:p>
      <w:pPr>
        <w:rPr>
          <w:noProof/>
          <w:lang w:val="fr-BE"/>
        </w:rPr>
      </w:pPr>
      <w:r>
        <w:rPr>
          <w:noProof/>
          <w:lang w:val="fr-BE"/>
        </w:rPr>
        <w:t>Maurice</w:t>
      </w:r>
    </w:p>
    <w:p>
      <w:pPr>
        <w:keepNext/>
        <w:spacing w:before="360"/>
        <w:rPr>
          <w:b/>
          <w:noProof/>
        </w:rPr>
      </w:pPr>
      <w:r>
        <w:rPr>
          <w:b/>
          <w:noProof/>
        </w:rPr>
        <w:t>MEXIQUE</w:t>
      </w:r>
    </w:p>
    <w:p>
      <w:pPr>
        <w:rPr>
          <w:noProof/>
          <w:lang w:val="en-US"/>
        </w:rPr>
      </w:pPr>
      <w:r>
        <w:rPr>
          <w:noProof/>
          <w:lang w:val="en-GB"/>
        </w:rPr>
        <w:t>Directorate-General for International Trade in Goods</w:t>
      </w:r>
    </w:p>
    <w:p>
      <w:pPr>
        <w:rPr>
          <w:noProof/>
          <w:lang w:val="en-US"/>
        </w:rPr>
      </w:pPr>
      <w:r>
        <w:rPr>
          <w:noProof/>
          <w:lang w:val="en-GB"/>
        </w:rPr>
        <w:t>189 Pachuca Street, Condesa, 17</w:t>
      </w:r>
      <w:r>
        <w:rPr>
          <w:rStyle w:val="oj-super"/>
          <w:noProof/>
          <w:color w:val="000000"/>
          <w:szCs w:val="24"/>
          <w:vertAlign w:val="superscript"/>
          <w:lang w:val="en-GB"/>
        </w:rPr>
        <w:t>th</w:t>
      </w:r>
      <w:r>
        <w:rPr>
          <w:noProof/>
          <w:lang w:val="en-GB"/>
        </w:rPr>
        <w:t> Floor</w:t>
      </w:r>
    </w:p>
    <w:p>
      <w:pPr>
        <w:rPr>
          <w:noProof/>
          <w:lang w:val="en-US"/>
        </w:rPr>
      </w:pPr>
      <w:r>
        <w:rPr>
          <w:noProof/>
          <w:lang w:val="en-GB"/>
        </w:rPr>
        <w:t>Mexico City, 06140</w:t>
      </w:r>
    </w:p>
    <w:p>
      <w:pPr>
        <w:rPr>
          <w:noProof/>
          <w:lang w:val="fr-BE"/>
        </w:rPr>
      </w:pPr>
      <w:r>
        <w:rPr>
          <w:noProof/>
          <w:lang w:val="fr-BE"/>
        </w:rPr>
        <w:t>Mexique</w:t>
      </w:r>
    </w:p>
    <w:p>
      <w:pPr>
        <w:rPr>
          <w:noProof/>
          <w:color w:val="000000"/>
          <w:lang w:val="fr-BE"/>
        </w:rPr>
      </w:pPr>
      <w:r>
        <w:rPr>
          <w:noProof/>
          <w:color w:val="000000"/>
          <w:lang w:val="fr-BE"/>
        </w:rPr>
        <w:t>Autorité chargée des importations et des exportations:</w:t>
      </w:r>
    </w:p>
    <w:p>
      <w:pPr>
        <w:rPr>
          <w:noProof/>
          <w:lang w:val="en-US"/>
        </w:rPr>
      </w:pPr>
      <w:r>
        <w:rPr>
          <w:noProof/>
          <w:lang w:val="en-GB"/>
        </w:rPr>
        <w:t>Directorate-General for Trade Facilitation and Foreign Trade</w:t>
      </w:r>
    </w:p>
    <w:p>
      <w:pPr>
        <w:rPr>
          <w:noProof/>
          <w:lang w:val="en-US"/>
        </w:rPr>
      </w:pPr>
      <w:r>
        <w:rPr>
          <w:noProof/>
          <w:lang w:val="en-GB"/>
        </w:rPr>
        <w:t>SE. Undersecretary of Industry and Trade</w:t>
      </w:r>
    </w:p>
    <w:p>
      <w:pPr>
        <w:rPr>
          <w:noProof/>
          <w:lang w:val="en-US"/>
        </w:rPr>
      </w:pPr>
      <w:r>
        <w:rPr>
          <w:noProof/>
          <w:lang w:val="en-GB"/>
        </w:rPr>
        <w:t>1940 South Insurgentes Avenue, PH floor</w:t>
      </w:r>
    </w:p>
    <w:p>
      <w:pPr>
        <w:rPr>
          <w:noProof/>
          <w:lang w:val="en-US"/>
        </w:rPr>
      </w:pPr>
      <w:r>
        <w:rPr>
          <w:noProof/>
          <w:lang w:val="en-GB"/>
        </w:rPr>
        <w:t>Mexico City, 01030</w:t>
      </w:r>
    </w:p>
    <w:p>
      <w:pPr>
        <w:rPr>
          <w:noProof/>
          <w:lang w:val="en-US"/>
        </w:rPr>
      </w:pPr>
      <w:r>
        <w:rPr>
          <w:noProof/>
          <w:lang w:val="en-GB"/>
        </w:rPr>
        <w:t>Mexique</w:t>
      </w:r>
    </w:p>
    <w:p>
      <w:pPr>
        <w:rPr>
          <w:noProof/>
          <w:lang w:val="en-US"/>
        </w:rPr>
      </w:pPr>
      <w:r>
        <w:rPr>
          <w:noProof/>
          <w:lang w:val="en-GB"/>
        </w:rPr>
        <w:t>SHCP-AGA. Strategic Planning and Coordination</w:t>
      </w:r>
    </w:p>
    <w:p>
      <w:pPr>
        <w:rPr>
          <w:noProof/>
          <w:lang w:val="en-US"/>
        </w:rPr>
      </w:pPr>
      <w:r>
        <w:rPr>
          <w:noProof/>
          <w:lang w:val="en-GB"/>
        </w:rPr>
        <w:t>Customs Administration «2»</w:t>
      </w:r>
    </w:p>
    <w:p>
      <w:pPr>
        <w:rPr>
          <w:noProof/>
          <w:lang w:val="en-US"/>
        </w:rPr>
      </w:pPr>
      <w:r>
        <w:rPr>
          <w:noProof/>
          <w:lang w:val="en-GB"/>
        </w:rPr>
        <w:t>160 Lucas Alaman Street, Obrera</w:t>
      </w:r>
    </w:p>
    <w:p>
      <w:pPr>
        <w:rPr>
          <w:noProof/>
          <w:lang w:val="en-US"/>
        </w:rPr>
      </w:pPr>
      <w:r>
        <w:rPr>
          <w:noProof/>
          <w:lang w:val="en-GB"/>
        </w:rPr>
        <w:t>Mexico City, 06800</w:t>
      </w:r>
    </w:p>
    <w:p>
      <w:pPr>
        <w:rPr>
          <w:noProof/>
          <w:lang w:val="en-US"/>
        </w:rPr>
      </w:pPr>
      <w:r>
        <w:rPr>
          <w:noProof/>
          <w:lang w:val="en-GB"/>
        </w:rPr>
        <w:t>Mexique</w:t>
      </w:r>
    </w:p>
    <w:p>
      <w:pPr>
        <w:keepNext/>
        <w:spacing w:before="360"/>
        <w:rPr>
          <w:b/>
          <w:noProof/>
          <w:lang w:val="en-US"/>
        </w:rPr>
      </w:pPr>
      <w:r>
        <w:rPr>
          <w:b/>
          <w:noProof/>
          <w:lang w:val="en-GB"/>
        </w:rPr>
        <w:t>NAMIBIE</w:t>
      </w:r>
    </w:p>
    <w:p>
      <w:pPr>
        <w:rPr>
          <w:noProof/>
          <w:lang w:val="en-US"/>
        </w:rPr>
      </w:pPr>
      <w:r>
        <w:rPr>
          <w:noProof/>
          <w:lang w:val="en-GB"/>
        </w:rPr>
        <w:t>The Government of Republic of Namibia Ministry of Mines and Energy</w:t>
      </w:r>
    </w:p>
    <w:p>
      <w:pPr>
        <w:rPr>
          <w:noProof/>
          <w:lang w:val="en-US"/>
        </w:rPr>
      </w:pPr>
      <w:r>
        <w:rPr>
          <w:noProof/>
          <w:lang w:val="en-GB"/>
        </w:rPr>
        <w:t>Directorate of Diamond Affairs Private Bag 13297</w:t>
      </w:r>
    </w:p>
    <w:p>
      <w:pPr>
        <w:rPr>
          <w:noProof/>
          <w:lang w:val="en-US"/>
        </w:rPr>
      </w:pPr>
      <w:r>
        <w:rPr>
          <w:noProof/>
          <w:lang w:val="en-GB"/>
        </w:rPr>
        <w:t>1</w:t>
      </w:r>
      <w:r>
        <w:rPr>
          <w:rStyle w:val="oj-super"/>
          <w:noProof/>
          <w:color w:val="000000"/>
          <w:szCs w:val="24"/>
          <w:vertAlign w:val="superscript"/>
          <w:lang w:val="en-GB"/>
        </w:rPr>
        <w:t>st</w:t>
      </w:r>
      <w:r>
        <w:rPr>
          <w:noProof/>
          <w:lang w:val="en-GB"/>
        </w:rPr>
        <w:t> Aviation Road (Eros Airport)</w:t>
      </w:r>
    </w:p>
    <w:p>
      <w:pPr>
        <w:rPr>
          <w:noProof/>
          <w:lang w:val="en-US"/>
        </w:rPr>
      </w:pPr>
      <w:r>
        <w:rPr>
          <w:noProof/>
          <w:lang w:val="en-GB"/>
        </w:rPr>
        <w:t>Windhoek</w:t>
      </w:r>
    </w:p>
    <w:p>
      <w:pPr>
        <w:rPr>
          <w:noProof/>
          <w:lang w:val="en-US"/>
        </w:rPr>
      </w:pPr>
      <w:r>
        <w:rPr>
          <w:noProof/>
          <w:lang w:val="en-GB"/>
        </w:rPr>
        <w:t>Namibie</w:t>
      </w:r>
    </w:p>
    <w:p>
      <w:pPr>
        <w:keepNext/>
        <w:spacing w:before="360"/>
        <w:rPr>
          <w:b/>
          <w:noProof/>
          <w:lang w:val="en-US"/>
        </w:rPr>
      </w:pPr>
      <w:r>
        <w:rPr>
          <w:b/>
          <w:noProof/>
          <w:lang w:val="en-GB"/>
        </w:rPr>
        <w:t>NOUVELLE-ZÉLANDE</w:t>
      </w:r>
    </w:p>
    <w:p>
      <w:pPr>
        <w:rPr>
          <w:noProof/>
          <w:lang w:val="en-US"/>
        </w:rPr>
      </w:pPr>
      <w:r>
        <w:rPr>
          <w:noProof/>
          <w:lang w:val="en-GB"/>
        </w:rPr>
        <w:t>Middle East and Africa Division</w:t>
      </w:r>
    </w:p>
    <w:p>
      <w:pPr>
        <w:rPr>
          <w:noProof/>
          <w:lang w:val="en-US"/>
        </w:rPr>
      </w:pPr>
      <w:r>
        <w:rPr>
          <w:noProof/>
          <w:lang w:val="en-GB"/>
        </w:rPr>
        <w:t>Ministry of Foreign Affairs and Trade</w:t>
      </w:r>
    </w:p>
    <w:p>
      <w:pPr>
        <w:rPr>
          <w:noProof/>
          <w:lang w:val="fr-BE"/>
        </w:rPr>
      </w:pPr>
      <w:r>
        <w:rPr>
          <w:noProof/>
          <w:lang w:val="fr-BE"/>
        </w:rPr>
        <w:t>Private Bag 18 901</w:t>
      </w:r>
    </w:p>
    <w:p>
      <w:pPr>
        <w:rPr>
          <w:noProof/>
          <w:lang w:val="fr-BE"/>
        </w:rPr>
      </w:pPr>
      <w:r>
        <w:rPr>
          <w:noProof/>
          <w:lang w:val="fr-BE"/>
        </w:rPr>
        <w:t>Wellington</w:t>
      </w:r>
    </w:p>
    <w:p>
      <w:pPr>
        <w:rPr>
          <w:noProof/>
          <w:lang w:val="fr-BE"/>
        </w:rPr>
      </w:pPr>
      <w:r>
        <w:rPr>
          <w:noProof/>
          <w:lang w:val="fr-BE"/>
        </w:rPr>
        <w:t>Nouvelle-Zélande</w:t>
      </w:r>
    </w:p>
    <w:p>
      <w:pPr>
        <w:rPr>
          <w:noProof/>
          <w:color w:val="000000"/>
          <w:lang w:val="fr-BE"/>
        </w:rPr>
      </w:pPr>
      <w:r>
        <w:rPr>
          <w:noProof/>
          <w:color w:val="000000"/>
          <w:lang w:val="fr-BE"/>
        </w:rPr>
        <w:t>Autorité chargée des importations et des exportations:</w:t>
      </w:r>
    </w:p>
    <w:p>
      <w:pPr>
        <w:rPr>
          <w:noProof/>
          <w:lang w:val="en-US"/>
        </w:rPr>
      </w:pPr>
      <w:r>
        <w:rPr>
          <w:noProof/>
          <w:lang w:val="en-GB"/>
        </w:rPr>
        <w:t>New Zealand Customs Service</w:t>
      </w:r>
    </w:p>
    <w:p>
      <w:pPr>
        <w:rPr>
          <w:noProof/>
          <w:lang w:val="en-US"/>
        </w:rPr>
      </w:pPr>
      <w:r>
        <w:rPr>
          <w:noProof/>
          <w:lang w:val="en-GB"/>
        </w:rPr>
        <w:t>1 Hinemoa Street</w:t>
      </w:r>
    </w:p>
    <w:p>
      <w:pPr>
        <w:rPr>
          <w:noProof/>
          <w:lang w:val="fr-BE"/>
        </w:rPr>
      </w:pPr>
      <w:r>
        <w:rPr>
          <w:noProof/>
          <w:lang w:val="fr-BE"/>
        </w:rPr>
        <w:t>PO box 2218</w:t>
      </w:r>
    </w:p>
    <w:p>
      <w:pPr>
        <w:rPr>
          <w:noProof/>
          <w:lang w:val="fr-BE"/>
        </w:rPr>
      </w:pPr>
      <w:r>
        <w:rPr>
          <w:noProof/>
          <w:lang w:val="fr-BE"/>
        </w:rPr>
        <w:t>Wellington 6140</w:t>
      </w:r>
    </w:p>
    <w:p>
      <w:pPr>
        <w:rPr>
          <w:noProof/>
          <w:lang w:val="fr-BE"/>
        </w:rPr>
      </w:pPr>
      <w:r>
        <w:rPr>
          <w:noProof/>
          <w:lang w:val="fr-BE"/>
        </w:rPr>
        <w:t>Nouvelle-Zélande</w:t>
      </w:r>
    </w:p>
    <w:p>
      <w:pPr>
        <w:keepNext/>
        <w:spacing w:before="360"/>
        <w:rPr>
          <w:b/>
          <w:noProof/>
        </w:rPr>
      </w:pPr>
      <w:r>
        <w:rPr>
          <w:b/>
          <w:noProof/>
        </w:rPr>
        <w:t>NORVÈGE</w:t>
      </w:r>
    </w:p>
    <w:p>
      <w:pPr>
        <w:rPr>
          <w:noProof/>
          <w:lang w:val="en-US"/>
        </w:rPr>
      </w:pPr>
      <w:r>
        <w:rPr>
          <w:noProof/>
          <w:lang w:val="en-GB"/>
        </w:rPr>
        <w:t>Ministry of Foreign Affairs</w:t>
      </w:r>
    </w:p>
    <w:p>
      <w:pPr>
        <w:rPr>
          <w:noProof/>
          <w:lang w:val="en-US"/>
        </w:rPr>
      </w:pPr>
      <w:r>
        <w:rPr>
          <w:noProof/>
          <w:lang w:val="en-GB"/>
        </w:rPr>
        <w:t>Department for Regional Affairs</w:t>
      </w:r>
    </w:p>
    <w:p>
      <w:pPr>
        <w:rPr>
          <w:noProof/>
          <w:lang w:val="en-US"/>
        </w:rPr>
      </w:pPr>
      <w:r>
        <w:rPr>
          <w:noProof/>
          <w:lang w:val="en-GB"/>
        </w:rPr>
        <w:t>Section for Southern and Central Africa</w:t>
      </w:r>
    </w:p>
    <w:p>
      <w:pPr>
        <w:rPr>
          <w:noProof/>
          <w:lang w:val="en-US"/>
        </w:rPr>
      </w:pPr>
      <w:r>
        <w:rPr>
          <w:noProof/>
          <w:lang w:val="en-GB"/>
        </w:rPr>
        <w:t>Box 8114 Dep</w:t>
      </w:r>
    </w:p>
    <w:p>
      <w:pPr>
        <w:rPr>
          <w:noProof/>
          <w:lang w:val="en-US"/>
        </w:rPr>
      </w:pPr>
      <w:r>
        <w:rPr>
          <w:noProof/>
          <w:lang w:val="en-GB"/>
        </w:rPr>
        <w:t>0032 Oslo, Norvège</w:t>
      </w:r>
    </w:p>
    <w:p>
      <w:pPr>
        <w:keepNext/>
        <w:spacing w:before="360"/>
        <w:rPr>
          <w:b/>
          <w:noProof/>
          <w:lang w:val="en-US"/>
        </w:rPr>
      </w:pPr>
      <w:r>
        <w:rPr>
          <w:b/>
          <w:noProof/>
          <w:lang w:val="en-GB"/>
        </w:rPr>
        <w:t>PANAMA</w:t>
      </w:r>
    </w:p>
    <w:p>
      <w:pPr>
        <w:rPr>
          <w:noProof/>
          <w:lang w:val="en-US"/>
        </w:rPr>
      </w:pPr>
      <w:r>
        <w:rPr>
          <w:noProof/>
          <w:lang w:val="en-GB"/>
        </w:rPr>
        <w:t>National Customs Authority</w:t>
      </w:r>
    </w:p>
    <w:p>
      <w:pPr>
        <w:rPr>
          <w:noProof/>
          <w:lang w:val="en-US"/>
        </w:rPr>
      </w:pPr>
      <w:r>
        <w:rPr>
          <w:noProof/>
          <w:lang w:val="en-GB"/>
        </w:rPr>
        <w:t>Panama City, Curundu, Dulcidio Gonzalez Avenue, building # 1009</w:t>
      </w:r>
    </w:p>
    <w:p>
      <w:pPr>
        <w:rPr>
          <w:noProof/>
        </w:rPr>
      </w:pPr>
      <w:r>
        <w:rPr>
          <w:noProof/>
        </w:rPr>
        <w:t>République du Panama</w:t>
      </w:r>
    </w:p>
    <w:p>
      <w:pPr>
        <w:keepNext/>
        <w:spacing w:before="360"/>
        <w:rPr>
          <w:b/>
          <w:noProof/>
        </w:rPr>
      </w:pPr>
      <w:r>
        <w:rPr>
          <w:b/>
          <w:noProof/>
        </w:rPr>
        <w:t>FÉDÉRATION DE RUSSIE</w:t>
      </w:r>
    </w:p>
    <w:p>
      <w:pPr>
        <w:rPr>
          <w:noProof/>
          <w:lang w:val="en-US"/>
        </w:rPr>
      </w:pPr>
      <w:r>
        <w:rPr>
          <w:noProof/>
          <w:lang w:val="en-GB"/>
        </w:rPr>
        <w:t>International:</w:t>
      </w:r>
    </w:p>
    <w:p>
      <w:pPr>
        <w:rPr>
          <w:noProof/>
          <w:lang w:val="en-US"/>
        </w:rPr>
      </w:pPr>
      <w:r>
        <w:rPr>
          <w:noProof/>
          <w:lang w:val="en-GB"/>
        </w:rPr>
        <w:t>Ministry of Finance</w:t>
      </w:r>
    </w:p>
    <w:p>
      <w:pPr>
        <w:rPr>
          <w:noProof/>
          <w:lang w:val="en-US"/>
        </w:rPr>
      </w:pPr>
      <w:r>
        <w:rPr>
          <w:noProof/>
          <w:lang w:val="en-GB"/>
        </w:rPr>
        <w:t>9, Ilyinka Street</w:t>
      </w:r>
    </w:p>
    <w:p>
      <w:pPr>
        <w:rPr>
          <w:noProof/>
        </w:rPr>
      </w:pPr>
      <w:r>
        <w:rPr>
          <w:noProof/>
        </w:rPr>
        <w:t>109097 Moscou</w:t>
      </w:r>
    </w:p>
    <w:p>
      <w:pPr>
        <w:rPr>
          <w:noProof/>
          <w:lang w:val="fr-BE"/>
        </w:rPr>
      </w:pPr>
      <w:r>
        <w:rPr>
          <w:noProof/>
          <w:lang w:val="fr-BE"/>
        </w:rPr>
        <w:t>Fédération de Russie</w:t>
      </w:r>
    </w:p>
    <w:p>
      <w:pPr>
        <w:rPr>
          <w:noProof/>
          <w:color w:val="000000"/>
          <w:lang w:val="fr-BE"/>
        </w:rPr>
      </w:pPr>
      <w:r>
        <w:rPr>
          <w:noProof/>
          <w:color w:val="000000"/>
          <w:lang w:val="fr-BE"/>
        </w:rPr>
        <w:t>Autorité chargée des importations et des exportations:</w:t>
      </w:r>
    </w:p>
    <w:p>
      <w:pPr>
        <w:rPr>
          <w:noProof/>
          <w:lang w:val="en-US"/>
        </w:rPr>
      </w:pPr>
      <w:r>
        <w:rPr>
          <w:noProof/>
          <w:lang w:val="en-GB"/>
        </w:rPr>
        <w:t>Gokhran of Russia</w:t>
      </w:r>
    </w:p>
    <w:p>
      <w:pPr>
        <w:rPr>
          <w:noProof/>
          <w:lang w:val="en-US"/>
        </w:rPr>
      </w:pPr>
      <w:r>
        <w:rPr>
          <w:noProof/>
          <w:lang w:val="en-GB"/>
        </w:rPr>
        <w:t>14, 1812 Goda St.</w:t>
      </w:r>
    </w:p>
    <w:p>
      <w:pPr>
        <w:rPr>
          <w:noProof/>
          <w:lang w:val="fr-BE"/>
        </w:rPr>
      </w:pPr>
      <w:r>
        <w:rPr>
          <w:noProof/>
          <w:lang w:val="fr-BE"/>
        </w:rPr>
        <w:t>121170 Moscou</w:t>
      </w:r>
    </w:p>
    <w:p>
      <w:pPr>
        <w:rPr>
          <w:noProof/>
          <w:lang w:val="fr-BE"/>
        </w:rPr>
      </w:pPr>
      <w:r>
        <w:rPr>
          <w:noProof/>
          <w:lang w:val="fr-BE"/>
        </w:rPr>
        <w:t>Fédération de Russie</w:t>
      </w:r>
    </w:p>
    <w:p>
      <w:pPr>
        <w:keepNext/>
        <w:spacing w:before="360"/>
        <w:rPr>
          <w:b/>
          <w:noProof/>
        </w:rPr>
      </w:pPr>
      <w:r>
        <w:rPr>
          <w:b/>
          <w:noProof/>
        </w:rPr>
        <w:t>SIERRA LEONE</w:t>
      </w:r>
    </w:p>
    <w:p>
      <w:pPr>
        <w:rPr>
          <w:noProof/>
          <w:lang w:val="en-US"/>
        </w:rPr>
      </w:pPr>
      <w:r>
        <w:rPr>
          <w:noProof/>
          <w:lang w:val="en-GB"/>
        </w:rPr>
        <w:t>Ministry of Mines and Mineral Resources</w:t>
      </w:r>
    </w:p>
    <w:p>
      <w:pPr>
        <w:rPr>
          <w:noProof/>
          <w:lang w:val="en-US"/>
        </w:rPr>
      </w:pPr>
      <w:r>
        <w:rPr>
          <w:noProof/>
          <w:lang w:val="en-GB"/>
        </w:rPr>
        <w:t>Youyi Building</w:t>
      </w:r>
    </w:p>
    <w:p>
      <w:pPr>
        <w:rPr>
          <w:noProof/>
          <w:lang w:val="en-US"/>
        </w:rPr>
      </w:pPr>
      <w:r>
        <w:rPr>
          <w:noProof/>
          <w:lang w:val="en-GB"/>
        </w:rPr>
        <w:t>Brookfields</w:t>
      </w:r>
    </w:p>
    <w:p>
      <w:pPr>
        <w:rPr>
          <w:noProof/>
          <w:lang w:val="en-US"/>
        </w:rPr>
      </w:pPr>
      <w:r>
        <w:rPr>
          <w:noProof/>
          <w:lang w:val="en-GB"/>
        </w:rPr>
        <w:t>Freetown</w:t>
      </w:r>
    </w:p>
    <w:p>
      <w:pPr>
        <w:rPr>
          <w:noProof/>
          <w:lang w:val="en-US"/>
        </w:rPr>
      </w:pPr>
      <w:r>
        <w:rPr>
          <w:noProof/>
          <w:lang w:val="en-GB"/>
        </w:rPr>
        <w:t>Sierra Leone</w:t>
      </w:r>
    </w:p>
    <w:p>
      <w:pPr>
        <w:rPr>
          <w:noProof/>
          <w:lang w:val="fr-BE"/>
        </w:rPr>
      </w:pPr>
      <w:r>
        <w:rPr>
          <w:noProof/>
          <w:lang w:val="fr-BE"/>
        </w:rPr>
        <w:t>Autorité chargée des importations et des exportations:</w:t>
      </w:r>
    </w:p>
    <w:p>
      <w:pPr>
        <w:rPr>
          <w:noProof/>
          <w:lang w:val="en-US"/>
        </w:rPr>
      </w:pPr>
      <w:r>
        <w:rPr>
          <w:noProof/>
          <w:lang w:val="en-GB"/>
        </w:rPr>
        <w:t>National Minerals Agency</w:t>
      </w:r>
    </w:p>
    <w:p>
      <w:pPr>
        <w:rPr>
          <w:noProof/>
          <w:lang w:val="en-US"/>
        </w:rPr>
      </w:pPr>
      <w:r>
        <w:rPr>
          <w:noProof/>
          <w:lang w:val="en-GB"/>
        </w:rPr>
        <w:t>New England Ville</w:t>
      </w:r>
    </w:p>
    <w:p>
      <w:pPr>
        <w:rPr>
          <w:noProof/>
          <w:lang w:val="en-US"/>
        </w:rPr>
      </w:pPr>
      <w:r>
        <w:rPr>
          <w:noProof/>
          <w:lang w:val="en-GB"/>
        </w:rPr>
        <w:t>Freetown</w:t>
      </w:r>
    </w:p>
    <w:p>
      <w:pPr>
        <w:rPr>
          <w:noProof/>
          <w:lang w:val="en-US"/>
        </w:rPr>
      </w:pPr>
      <w:r>
        <w:rPr>
          <w:noProof/>
          <w:lang w:val="en-GB"/>
        </w:rPr>
        <w:t>Sierra Leone</w:t>
      </w:r>
    </w:p>
    <w:p>
      <w:pPr>
        <w:keepNext/>
        <w:spacing w:before="360"/>
        <w:rPr>
          <w:b/>
          <w:noProof/>
          <w:lang w:val="en-US"/>
        </w:rPr>
      </w:pPr>
      <w:r>
        <w:rPr>
          <w:b/>
          <w:noProof/>
          <w:lang w:val="en-GB"/>
        </w:rPr>
        <w:t>SINGAPOUR</w:t>
      </w:r>
    </w:p>
    <w:p>
      <w:pPr>
        <w:rPr>
          <w:noProof/>
          <w:lang w:val="en-US"/>
        </w:rPr>
      </w:pPr>
      <w:r>
        <w:rPr>
          <w:noProof/>
          <w:lang w:val="en-GB"/>
        </w:rPr>
        <w:t>Ministry of Trade and Industry</w:t>
      </w:r>
    </w:p>
    <w:p>
      <w:pPr>
        <w:rPr>
          <w:noProof/>
          <w:lang w:val="en-US"/>
        </w:rPr>
      </w:pPr>
      <w:r>
        <w:rPr>
          <w:noProof/>
          <w:lang w:val="en-GB"/>
        </w:rPr>
        <w:t>100 High Street</w:t>
      </w:r>
    </w:p>
    <w:p>
      <w:pPr>
        <w:rPr>
          <w:noProof/>
          <w:lang w:val="en-US"/>
        </w:rPr>
      </w:pPr>
      <w:r>
        <w:rPr>
          <w:noProof/>
          <w:lang w:val="en-GB"/>
        </w:rPr>
        <w:t>#09-01, The Treasury</w:t>
      </w:r>
    </w:p>
    <w:p>
      <w:pPr>
        <w:rPr>
          <w:noProof/>
          <w:lang w:val="en-US"/>
        </w:rPr>
      </w:pPr>
      <w:r>
        <w:rPr>
          <w:noProof/>
          <w:lang w:val="en-GB"/>
        </w:rPr>
        <w:t>Singapour 179434</w:t>
      </w:r>
    </w:p>
    <w:p>
      <w:pPr>
        <w:rPr>
          <w:noProof/>
          <w:lang w:val="fr-BE"/>
        </w:rPr>
      </w:pPr>
      <w:r>
        <w:rPr>
          <w:noProof/>
          <w:lang w:val="fr-BE"/>
        </w:rPr>
        <w:t>Autorité chargée des importations et des exportations:</w:t>
      </w:r>
    </w:p>
    <w:p>
      <w:pPr>
        <w:rPr>
          <w:noProof/>
          <w:lang w:val="en-US"/>
        </w:rPr>
      </w:pPr>
      <w:r>
        <w:rPr>
          <w:noProof/>
          <w:lang w:val="en-GB"/>
        </w:rPr>
        <w:t>Singapore Customs</w:t>
      </w:r>
    </w:p>
    <w:p>
      <w:pPr>
        <w:rPr>
          <w:noProof/>
          <w:lang w:val="en-US"/>
        </w:rPr>
      </w:pPr>
      <w:r>
        <w:rPr>
          <w:noProof/>
          <w:lang w:val="en-GB"/>
        </w:rPr>
        <w:t>55 Newton Road</w:t>
      </w:r>
    </w:p>
    <w:p>
      <w:pPr>
        <w:rPr>
          <w:noProof/>
          <w:lang w:val="en-US"/>
        </w:rPr>
      </w:pPr>
      <w:r>
        <w:rPr>
          <w:noProof/>
          <w:lang w:val="en-GB"/>
        </w:rPr>
        <w:t>#06-02 Revenue House</w:t>
      </w:r>
    </w:p>
    <w:p>
      <w:pPr>
        <w:rPr>
          <w:noProof/>
          <w:lang w:val="en-US"/>
        </w:rPr>
      </w:pPr>
      <w:r>
        <w:rPr>
          <w:noProof/>
          <w:lang w:val="en-GB"/>
        </w:rPr>
        <w:t>Singapour 307987</w:t>
      </w:r>
    </w:p>
    <w:p>
      <w:pPr>
        <w:keepNext/>
        <w:spacing w:before="360"/>
        <w:rPr>
          <w:b/>
          <w:noProof/>
          <w:lang w:val="en-US"/>
        </w:rPr>
      </w:pPr>
      <w:r>
        <w:rPr>
          <w:b/>
          <w:noProof/>
          <w:lang w:val="en-GB"/>
        </w:rPr>
        <w:t>AFRIQUE DU SUD</w:t>
      </w:r>
    </w:p>
    <w:p>
      <w:pPr>
        <w:rPr>
          <w:noProof/>
          <w:lang w:val="en-US"/>
        </w:rPr>
      </w:pPr>
      <w:r>
        <w:rPr>
          <w:noProof/>
          <w:lang w:val="en-GB"/>
        </w:rPr>
        <w:t>South African Diamond and Precious Metals Regulator</w:t>
      </w:r>
    </w:p>
    <w:p>
      <w:pPr>
        <w:rPr>
          <w:noProof/>
          <w:lang w:val="fr-BE"/>
        </w:rPr>
      </w:pPr>
      <w:r>
        <w:rPr>
          <w:noProof/>
          <w:lang w:val="fr-BE"/>
        </w:rPr>
        <w:t>251 Fox Street</w:t>
      </w:r>
    </w:p>
    <w:p>
      <w:pPr>
        <w:rPr>
          <w:noProof/>
          <w:lang w:val="fr-BE"/>
        </w:rPr>
      </w:pPr>
      <w:r>
        <w:rPr>
          <w:noProof/>
          <w:lang w:val="fr-BE"/>
        </w:rPr>
        <w:t>Doornfontein 2028</w:t>
      </w:r>
    </w:p>
    <w:p>
      <w:pPr>
        <w:rPr>
          <w:noProof/>
          <w:lang w:val="fr-BE"/>
        </w:rPr>
      </w:pPr>
      <w:r>
        <w:rPr>
          <w:noProof/>
          <w:lang w:val="fr-BE"/>
        </w:rPr>
        <w:t>Johannesburg</w:t>
      </w:r>
    </w:p>
    <w:p>
      <w:pPr>
        <w:rPr>
          <w:noProof/>
          <w:lang w:val="fr-BE"/>
        </w:rPr>
      </w:pPr>
      <w:r>
        <w:rPr>
          <w:noProof/>
          <w:lang w:val="fr-BE"/>
        </w:rPr>
        <w:t>Afrique du Sud</w:t>
      </w:r>
    </w:p>
    <w:p>
      <w:pPr>
        <w:keepNext/>
        <w:spacing w:before="360"/>
        <w:rPr>
          <w:b/>
          <w:noProof/>
          <w:lang w:val="en-US"/>
        </w:rPr>
      </w:pPr>
      <w:r>
        <w:rPr>
          <w:b/>
          <w:noProof/>
          <w:lang w:val="en-GB"/>
        </w:rPr>
        <w:t>SRI LANKA</w:t>
      </w:r>
    </w:p>
    <w:p>
      <w:pPr>
        <w:rPr>
          <w:noProof/>
          <w:lang w:val="en-US"/>
        </w:rPr>
      </w:pPr>
      <w:r>
        <w:rPr>
          <w:noProof/>
          <w:lang w:val="en-GB"/>
        </w:rPr>
        <w:t>National Gem and Jewellery Authority</w:t>
      </w:r>
    </w:p>
    <w:p>
      <w:pPr>
        <w:rPr>
          <w:noProof/>
          <w:lang w:val="fr-BE"/>
        </w:rPr>
      </w:pPr>
      <w:r>
        <w:rPr>
          <w:noProof/>
          <w:lang w:val="fr-BE"/>
        </w:rPr>
        <w:t>25, Galle Face Terrace</w:t>
      </w:r>
    </w:p>
    <w:p>
      <w:pPr>
        <w:rPr>
          <w:noProof/>
          <w:lang w:val="fr-BE"/>
        </w:rPr>
      </w:pPr>
      <w:r>
        <w:rPr>
          <w:noProof/>
          <w:lang w:val="fr-BE"/>
        </w:rPr>
        <w:t>Post Code 00300</w:t>
      </w:r>
    </w:p>
    <w:p>
      <w:pPr>
        <w:rPr>
          <w:noProof/>
        </w:rPr>
      </w:pPr>
      <w:r>
        <w:rPr>
          <w:noProof/>
        </w:rPr>
        <w:t>Colombo 03</w:t>
      </w:r>
    </w:p>
    <w:p>
      <w:pPr>
        <w:rPr>
          <w:noProof/>
        </w:rPr>
      </w:pPr>
      <w:r>
        <w:rPr>
          <w:noProof/>
        </w:rPr>
        <w:t>Sri Lanka</w:t>
      </w:r>
    </w:p>
    <w:p>
      <w:pPr>
        <w:keepNext/>
        <w:spacing w:before="360"/>
        <w:rPr>
          <w:b/>
          <w:noProof/>
        </w:rPr>
      </w:pPr>
      <w:r>
        <w:rPr>
          <w:b/>
          <w:noProof/>
        </w:rPr>
        <w:t>SUISSE</w:t>
      </w:r>
    </w:p>
    <w:p>
      <w:pPr>
        <w:rPr>
          <w:noProof/>
          <w:lang w:val="fr-BE"/>
        </w:rPr>
      </w:pPr>
      <w:r>
        <w:rPr>
          <w:noProof/>
          <w:lang w:val="fr-BE"/>
        </w:rPr>
        <w:t>Secrétariat d’État à l’économie (SECO)</w:t>
      </w:r>
    </w:p>
    <w:p>
      <w:pPr>
        <w:rPr>
          <w:noProof/>
          <w:lang w:val="fr-BE"/>
        </w:rPr>
      </w:pPr>
      <w:r>
        <w:rPr>
          <w:noProof/>
          <w:lang w:val="fr-BE"/>
        </w:rPr>
        <w:t>Unité des sanctions</w:t>
      </w:r>
    </w:p>
    <w:p>
      <w:pPr>
        <w:rPr>
          <w:noProof/>
          <w:lang w:val="fr-BE"/>
        </w:rPr>
      </w:pPr>
      <w:r>
        <w:rPr>
          <w:noProof/>
          <w:lang w:val="fr-BE"/>
        </w:rPr>
        <w:t>Holzikofenweg 36</w:t>
      </w:r>
    </w:p>
    <w:p>
      <w:pPr>
        <w:rPr>
          <w:noProof/>
          <w:lang w:val="fr-BE"/>
        </w:rPr>
      </w:pPr>
      <w:r>
        <w:rPr>
          <w:noProof/>
          <w:lang w:val="fr-BE"/>
        </w:rPr>
        <w:t>CH-3003 Berne/Suisse</w:t>
      </w:r>
    </w:p>
    <w:p>
      <w:pPr>
        <w:keepNext/>
        <w:spacing w:before="360"/>
        <w:rPr>
          <w:b/>
          <w:noProof/>
        </w:rPr>
      </w:pPr>
      <w:r>
        <w:rPr>
          <w:b/>
          <w:noProof/>
        </w:rPr>
        <w:t>TAÏWAN, PENGHU, KINMEN ET MATSU, Territoire douanier distinct de</w:t>
      </w:r>
    </w:p>
    <w:p>
      <w:pPr>
        <w:rPr>
          <w:noProof/>
          <w:lang w:val="en-US"/>
        </w:rPr>
      </w:pPr>
      <w:r>
        <w:rPr>
          <w:noProof/>
          <w:lang w:val="en-GB"/>
        </w:rPr>
        <w:t>Export/Import Administration Division</w:t>
      </w:r>
    </w:p>
    <w:p>
      <w:pPr>
        <w:rPr>
          <w:noProof/>
          <w:lang w:val="en-US"/>
        </w:rPr>
      </w:pPr>
      <w:r>
        <w:rPr>
          <w:noProof/>
          <w:lang w:val="en-GB"/>
        </w:rPr>
        <w:t>Bureau of Foreign Trade</w:t>
      </w:r>
    </w:p>
    <w:p>
      <w:pPr>
        <w:rPr>
          <w:noProof/>
          <w:lang w:val="en-US"/>
        </w:rPr>
      </w:pPr>
      <w:r>
        <w:rPr>
          <w:noProof/>
          <w:lang w:val="en-GB"/>
        </w:rPr>
        <w:t>Ministry of Economic Affairs</w:t>
      </w:r>
    </w:p>
    <w:p>
      <w:pPr>
        <w:rPr>
          <w:noProof/>
          <w:lang w:val="en-US"/>
        </w:rPr>
      </w:pPr>
      <w:r>
        <w:rPr>
          <w:noProof/>
          <w:lang w:val="en-GB"/>
        </w:rPr>
        <w:t>1, Hu Kou Street</w:t>
      </w:r>
    </w:p>
    <w:p>
      <w:pPr>
        <w:rPr>
          <w:noProof/>
          <w:lang w:val="en-US"/>
        </w:rPr>
      </w:pPr>
      <w:r>
        <w:rPr>
          <w:noProof/>
          <w:lang w:val="en-GB"/>
        </w:rPr>
        <w:t>Taipei, 100</w:t>
      </w:r>
    </w:p>
    <w:p>
      <w:pPr>
        <w:rPr>
          <w:noProof/>
          <w:lang w:val="en-US"/>
        </w:rPr>
      </w:pPr>
      <w:r>
        <w:rPr>
          <w:noProof/>
          <w:lang w:val="en-GB"/>
        </w:rPr>
        <w:t>Taïwan</w:t>
      </w:r>
    </w:p>
    <w:p>
      <w:pPr>
        <w:keepNext/>
        <w:spacing w:before="360"/>
        <w:rPr>
          <w:b/>
          <w:noProof/>
          <w:lang w:val="en-US"/>
        </w:rPr>
      </w:pPr>
      <w:r>
        <w:rPr>
          <w:b/>
          <w:noProof/>
          <w:lang w:val="en-GB"/>
        </w:rPr>
        <w:t>TANZANIE</w:t>
      </w:r>
    </w:p>
    <w:p>
      <w:pPr>
        <w:rPr>
          <w:noProof/>
          <w:lang w:val="en-US"/>
        </w:rPr>
      </w:pPr>
      <w:r>
        <w:rPr>
          <w:noProof/>
          <w:lang w:val="en-GB"/>
        </w:rPr>
        <w:t>Mining Commission</w:t>
      </w:r>
    </w:p>
    <w:p>
      <w:pPr>
        <w:rPr>
          <w:noProof/>
          <w:lang w:val="en-US"/>
        </w:rPr>
      </w:pPr>
      <w:r>
        <w:rPr>
          <w:noProof/>
          <w:lang w:val="en-GB"/>
        </w:rPr>
        <w:t>Ministry of Energy and Minerals</w:t>
      </w:r>
    </w:p>
    <w:p>
      <w:pPr>
        <w:rPr>
          <w:noProof/>
          <w:lang w:val="it-IT"/>
        </w:rPr>
      </w:pPr>
      <w:r>
        <w:rPr>
          <w:noProof/>
          <w:lang w:val="it-IT"/>
        </w:rPr>
        <w:t>P.O BOX 2292</w:t>
      </w:r>
    </w:p>
    <w:p>
      <w:pPr>
        <w:rPr>
          <w:noProof/>
          <w:lang w:val="it-IT"/>
        </w:rPr>
      </w:pPr>
      <w:r>
        <w:rPr>
          <w:noProof/>
          <w:lang w:val="it-IT"/>
        </w:rPr>
        <w:t>40744 Dodoma</w:t>
      </w:r>
    </w:p>
    <w:p>
      <w:pPr>
        <w:rPr>
          <w:noProof/>
          <w:lang w:val="it-IT"/>
        </w:rPr>
      </w:pPr>
      <w:r>
        <w:rPr>
          <w:noProof/>
          <w:lang w:val="it-IT"/>
        </w:rPr>
        <w:t>Tanzanie</w:t>
      </w:r>
    </w:p>
    <w:p>
      <w:pPr>
        <w:keepNext/>
        <w:spacing w:before="360"/>
        <w:rPr>
          <w:b/>
          <w:noProof/>
          <w:lang w:val="it-IT"/>
        </w:rPr>
      </w:pPr>
      <w:r>
        <w:rPr>
          <w:b/>
          <w:noProof/>
          <w:lang w:val="it-IT"/>
        </w:rPr>
        <w:t>THAÏLANDE</w:t>
      </w:r>
    </w:p>
    <w:p>
      <w:pPr>
        <w:rPr>
          <w:noProof/>
          <w:lang w:val="en-US"/>
        </w:rPr>
      </w:pPr>
      <w:r>
        <w:rPr>
          <w:noProof/>
          <w:lang w:val="en-GB"/>
        </w:rPr>
        <w:t>Department of Foreign Trade</w:t>
      </w:r>
    </w:p>
    <w:p>
      <w:pPr>
        <w:rPr>
          <w:noProof/>
          <w:lang w:val="en-US"/>
        </w:rPr>
      </w:pPr>
      <w:r>
        <w:rPr>
          <w:noProof/>
          <w:lang w:val="en-GB"/>
        </w:rPr>
        <w:t>Ministry of Commerce</w:t>
      </w:r>
    </w:p>
    <w:p>
      <w:pPr>
        <w:rPr>
          <w:noProof/>
          <w:lang w:val="en-US"/>
        </w:rPr>
      </w:pPr>
      <w:r>
        <w:rPr>
          <w:noProof/>
          <w:lang w:val="en-GB"/>
        </w:rPr>
        <w:t>563 Nonthaburi Road</w:t>
      </w:r>
    </w:p>
    <w:p>
      <w:pPr>
        <w:rPr>
          <w:noProof/>
          <w:lang w:val="en-US"/>
        </w:rPr>
      </w:pPr>
      <w:r>
        <w:rPr>
          <w:noProof/>
          <w:lang w:val="en-GB"/>
        </w:rPr>
        <w:t>Muang District, Nonthaburi 11000</w:t>
      </w:r>
    </w:p>
    <w:p>
      <w:pPr>
        <w:rPr>
          <w:noProof/>
        </w:rPr>
      </w:pPr>
      <w:r>
        <w:rPr>
          <w:noProof/>
        </w:rPr>
        <w:t>Thaïlande</w:t>
      </w:r>
    </w:p>
    <w:p>
      <w:pPr>
        <w:keepNext/>
        <w:spacing w:before="360"/>
        <w:rPr>
          <w:b/>
          <w:noProof/>
        </w:rPr>
      </w:pPr>
      <w:r>
        <w:rPr>
          <w:b/>
          <w:noProof/>
        </w:rPr>
        <w:t>TOGO</w:t>
      </w:r>
    </w:p>
    <w:p>
      <w:pPr>
        <w:rPr>
          <w:noProof/>
          <w:lang w:val="fr-BE"/>
        </w:rPr>
      </w:pPr>
      <w:r>
        <w:rPr>
          <w:noProof/>
          <w:lang w:val="fr-BE"/>
        </w:rPr>
        <w:t>Ministère des Mines et de l’Énergie</w:t>
      </w:r>
    </w:p>
    <w:p>
      <w:pPr>
        <w:rPr>
          <w:noProof/>
          <w:lang w:val="fr-BE"/>
        </w:rPr>
      </w:pPr>
      <w:r>
        <w:rPr>
          <w:noProof/>
          <w:lang w:val="fr-BE"/>
        </w:rPr>
        <w:t>Direction Générale des Mines et de la Géologie</w:t>
      </w:r>
    </w:p>
    <w:p>
      <w:pPr>
        <w:rPr>
          <w:noProof/>
          <w:lang w:val="fr-BE"/>
        </w:rPr>
      </w:pPr>
      <w:r>
        <w:rPr>
          <w:noProof/>
          <w:lang w:val="fr-BE"/>
        </w:rPr>
        <w:t>216, Avenue Sarakawa</w:t>
      </w:r>
    </w:p>
    <w:p>
      <w:pPr>
        <w:rPr>
          <w:noProof/>
          <w:lang w:val="fr-BE"/>
        </w:rPr>
      </w:pPr>
      <w:r>
        <w:rPr>
          <w:noProof/>
          <w:lang w:val="fr-BE"/>
        </w:rPr>
        <w:t>B.P. 356</w:t>
      </w:r>
    </w:p>
    <w:p>
      <w:pPr>
        <w:rPr>
          <w:noProof/>
          <w:lang w:val="fr-BE"/>
        </w:rPr>
      </w:pPr>
      <w:r>
        <w:rPr>
          <w:noProof/>
          <w:lang w:val="fr-BE"/>
        </w:rPr>
        <w:t>Lomé</w:t>
      </w:r>
    </w:p>
    <w:p>
      <w:pPr>
        <w:rPr>
          <w:noProof/>
          <w:lang w:val="fr-BE"/>
        </w:rPr>
      </w:pPr>
      <w:r>
        <w:rPr>
          <w:noProof/>
          <w:lang w:val="fr-BE"/>
        </w:rPr>
        <w:t>Togo</w:t>
      </w:r>
    </w:p>
    <w:p>
      <w:pPr>
        <w:keepNext/>
        <w:spacing w:before="360"/>
        <w:rPr>
          <w:b/>
          <w:noProof/>
          <w:lang w:val="en-US"/>
        </w:rPr>
      </w:pPr>
      <w:r>
        <w:rPr>
          <w:b/>
          <w:noProof/>
          <w:lang w:val="en-GB"/>
        </w:rPr>
        <w:t>TURQUIE</w:t>
      </w:r>
    </w:p>
    <w:p>
      <w:pPr>
        <w:rPr>
          <w:noProof/>
          <w:lang w:val="en-US"/>
        </w:rPr>
      </w:pPr>
      <w:r>
        <w:rPr>
          <w:noProof/>
          <w:lang w:val="en-GB"/>
        </w:rPr>
        <w:t>Foreign Exchange Department</w:t>
      </w:r>
    </w:p>
    <w:p>
      <w:pPr>
        <w:rPr>
          <w:noProof/>
          <w:lang w:val="en-US"/>
        </w:rPr>
      </w:pPr>
      <w:r>
        <w:rPr>
          <w:noProof/>
          <w:lang w:val="en-GB"/>
        </w:rPr>
        <w:t>Ministry of Treasury and Finance</w:t>
      </w:r>
    </w:p>
    <w:p>
      <w:pPr>
        <w:rPr>
          <w:noProof/>
          <w:lang w:val="en-US"/>
        </w:rPr>
      </w:pPr>
      <w:r>
        <w:rPr>
          <w:noProof/>
          <w:lang w:val="en-GB"/>
        </w:rPr>
        <w:t>T.C. Bașbakanlık Hazine</w:t>
      </w:r>
    </w:p>
    <w:p>
      <w:pPr>
        <w:rPr>
          <w:noProof/>
          <w:lang w:val="en-US"/>
        </w:rPr>
      </w:pPr>
      <w:r>
        <w:rPr>
          <w:noProof/>
          <w:lang w:val="en-GB"/>
        </w:rPr>
        <w:t>Müsteșarlığı İnönü Bulvarı N</w:t>
      </w:r>
      <w:r>
        <w:rPr>
          <w:rStyle w:val="oj-super"/>
          <w:noProof/>
          <w:color w:val="000000"/>
          <w:szCs w:val="24"/>
          <w:vertAlign w:val="superscript"/>
          <w:lang w:val="en-GB"/>
        </w:rPr>
        <w:t>o</w:t>
      </w:r>
      <w:r>
        <w:rPr>
          <w:noProof/>
          <w:lang w:val="en-GB"/>
        </w:rPr>
        <w:t> 36</w:t>
      </w:r>
    </w:p>
    <w:p>
      <w:pPr>
        <w:rPr>
          <w:noProof/>
          <w:lang w:val="fr-BE"/>
        </w:rPr>
      </w:pPr>
      <w:r>
        <w:rPr>
          <w:noProof/>
          <w:lang w:val="fr-BE"/>
        </w:rPr>
        <w:t>06510 Emek, Ankara</w:t>
      </w:r>
    </w:p>
    <w:p>
      <w:pPr>
        <w:rPr>
          <w:noProof/>
          <w:lang w:val="fr-BE"/>
        </w:rPr>
      </w:pPr>
      <w:r>
        <w:rPr>
          <w:noProof/>
          <w:lang w:val="fr-BE"/>
        </w:rPr>
        <w:t>Turquie</w:t>
      </w:r>
    </w:p>
    <w:p>
      <w:pPr>
        <w:rPr>
          <w:noProof/>
          <w:color w:val="000000"/>
          <w:lang w:val="fr-BE"/>
        </w:rPr>
      </w:pPr>
      <w:r>
        <w:rPr>
          <w:noProof/>
          <w:color w:val="000000"/>
          <w:lang w:val="fr-BE"/>
        </w:rPr>
        <w:t>Autorité chargée des importations et des exportations:</w:t>
      </w:r>
    </w:p>
    <w:p>
      <w:pPr>
        <w:rPr>
          <w:noProof/>
          <w:lang w:val="en-US"/>
        </w:rPr>
      </w:pPr>
      <w:r>
        <w:rPr>
          <w:noProof/>
          <w:lang w:val="en-GB"/>
        </w:rPr>
        <w:t>Istanbul Gold Exchange/Borsa Istanbul Precious Metals and Diamond</w:t>
      </w:r>
    </w:p>
    <w:p>
      <w:pPr>
        <w:rPr>
          <w:noProof/>
          <w:lang w:val="en-US"/>
        </w:rPr>
      </w:pPr>
      <w:r>
        <w:rPr>
          <w:noProof/>
          <w:lang w:val="en-GB"/>
        </w:rPr>
        <w:t>Market (BIST)</w:t>
      </w:r>
    </w:p>
    <w:p>
      <w:pPr>
        <w:rPr>
          <w:noProof/>
          <w:lang w:val="en-US"/>
        </w:rPr>
      </w:pPr>
      <w:r>
        <w:rPr>
          <w:noProof/>
          <w:lang w:val="en-GB"/>
        </w:rPr>
        <w:t>Borsa İstanbul, Resitpasa Mahallesi,</w:t>
      </w:r>
    </w:p>
    <w:p>
      <w:pPr>
        <w:rPr>
          <w:noProof/>
          <w:lang w:val="it-IT"/>
        </w:rPr>
      </w:pPr>
      <w:r>
        <w:rPr>
          <w:noProof/>
          <w:lang w:val="it-IT"/>
        </w:rPr>
        <w:t>Borsa İstanbul Caddesi N</w:t>
      </w:r>
      <w:r>
        <w:rPr>
          <w:rStyle w:val="oj-super"/>
          <w:noProof/>
          <w:color w:val="000000"/>
          <w:szCs w:val="24"/>
          <w:vertAlign w:val="superscript"/>
          <w:lang w:val="it-IT"/>
        </w:rPr>
        <w:t>o</w:t>
      </w:r>
      <w:r>
        <w:rPr>
          <w:noProof/>
          <w:lang w:val="it-IT"/>
        </w:rPr>
        <w:t> 4</w:t>
      </w:r>
    </w:p>
    <w:p>
      <w:pPr>
        <w:rPr>
          <w:noProof/>
          <w:lang w:val="it-IT"/>
        </w:rPr>
      </w:pPr>
      <w:r>
        <w:rPr>
          <w:noProof/>
          <w:lang w:val="it-IT"/>
        </w:rPr>
        <w:t>Sariyer, 34467, Istanbul</w:t>
      </w:r>
    </w:p>
    <w:p>
      <w:pPr>
        <w:rPr>
          <w:noProof/>
          <w:lang w:val="en-US"/>
        </w:rPr>
      </w:pPr>
      <w:r>
        <w:rPr>
          <w:noProof/>
          <w:lang w:val="en-GB"/>
        </w:rPr>
        <w:t>Turquie</w:t>
      </w:r>
    </w:p>
    <w:p>
      <w:pPr>
        <w:keepNext/>
        <w:spacing w:before="360"/>
        <w:rPr>
          <w:b/>
          <w:noProof/>
          <w:lang w:val="en-US"/>
        </w:rPr>
      </w:pPr>
      <w:r>
        <w:rPr>
          <w:b/>
          <w:noProof/>
          <w:lang w:val="en-GB"/>
        </w:rPr>
        <w:t>UKRAINE</w:t>
      </w:r>
    </w:p>
    <w:p>
      <w:pPr>
        <w:rPr>
          <w:noProof/>
          <w:lang w:val="en-US"/>
        </w:rPr>
      </w:pPr>
      <w:r>
        <w:rPr>
          <w:noProof/>
          <w:lang w:val="en-GB"/>
        </w:rPr>
        <w:t>Ministry of Finance</w:t>
      </w:r>
    </w:p>
    <w:p>
      <w:pPr>
        <w:rPr>
          <w:noProof/>
          <w:lang w:val="en-US"/>
        </w:rPr>
      </w:pPr>
      <w:r>
        <w:rPr>
          <w:noProof/>
          <w:lang w:val="en-GB"/>
        </w:rPr>
        <w:t>State Gemological Centre of Ukraine</w:t>
      </w:r>
    </w:p>
    <w:p>
      <w:pPr>
        <w:rPr>
          <w:noProof/>
          <w:lang w:val="en-US"/>
        </w:rPr>
      </w:pPr>
      <w:r>
        <w:rPr>
          <w:noProof/>
          <w:lang w:val="en-GB"/>
        </w:rPr>
        <w:t>38–44, Degtyarivska St.</w:t>
      </w:r>
    </w:p>
    <w:p>
      <w:pPr>
        <w:rPr>
          <w:noProof/>
          <w:lang w:val="en-US"/>
        </w:rPr>
      </w:pPr>
      <w:r>
        <w:rPr>
          <w:noProof/>
          <w:lang w:val="en-US"/>
        </w:rPr>
        <w:t>Kiev 04119</w:t>
      </w:r>
    </w:p>
    <w:p>
      <w:pPr>
        <w:rPr>
          <w:noProof/>
          <w:lang w:val="en-US"/>
        </w:rPr>
      </w:pPr>
      <w:r>
        <w:rPr>
          <w:noProof/>
          <w:lang w:val="en-US"/>
        </w:rPr>
        <w:t>Ukraine</w:t>
      </w:r>
    </w:p>
    <w:p>
      <w:pPr>
        <w:keepNext/>
        <w:spacing w:before="360"/>
        <w:rPr>
          <w:b/>
          <w:noProof/>
          <w:lang w:val="en-US"/>
        </w:rPr>
      </w:pPr>
      <w:r>
        <w:rPr>
          <w:b/>
          <w:noProof/>
          <w:lang w:val="en-US"/>
        </w:rPr>
        <w:t>ÉMIRATS ARABES UNIS</w:t>
      </w:r>
    </w:p>
    <w:p>
      <w:pPr>
        <w:rPr>
          <w:noProof/>
          <w:lang w:val="en-US"/>
        </w:rPr>
      </w:pPr>
      <w:r>
        <w:rPr>
          <w:noProof/>
          <w:lang w:val="en-US"/>
        </w:rPr>
        <w:t>U.A.E. Kimberley Process Office</w:t>
      </w:r>
    </w:p>
    <w:p>
      <w:pPr>
        <w:rPr>
          <w:noProof/>
          <w:lang w:val="fr-BE"/>
        </w:rPr>
      </w:pPr>
      <w:r>
        <w:rPr>
          <w:noProof/>
          <w:lang w:val="fr-BE"/>
        </w:rPr>
        <w:t>Dubai Multi Commodities Centre</w:t>
      </w:r>
    </w:p>
    <w:p>
      <w:pPr>
        <w:rPr>
          <w:noProof/>
          <w:lang w:val="fr-BE"/>
        </w:rPr>
      </w:pPr>
      <w:r>
        <w:rPr>
          <w:noProof/>
          <w:lang w:val="fr-BE"/>
        </w:rPr>
        <w:t>Dubai Airport Free Zone</w:t>
      </w:r>
    </w:p>
    <w:p>
      <w:pPr>
        <w:rPr>
          <w:noProof/>
          <w:lang w:val="en-US"/>
        </w:rPr>
      </w:pPr>
      <w:r>
        <w:rPr>
          <w:noProof/>
          <w:lang w:val="en-GB"/>
        </w:rPr>
        <w:t>Emirates Security Building</w:t>
      </w:r>
    </w:p>
    <w:p>
      <w:pPr>
        <w:rPr>
          <w:noProof/>
          <w:lang w:val="en-US"/>
        </w:rPr>
      </w:pPr>
      <w:r>
        <w:rPr>
          <w:noProof/>
          <w:lang w:val="en-GB"/>
        </w:rPr>
        <w:t>Block B, 2</w:t>
      </w:r>
      <w:r>
        <w:rPr>
          <w:rStyle w:val="oj-super"/>
          <w:noProof/>
          <w:color w:val="000000"/>
          <w:sz w:val="17"/>
          <w:szCs w:val="17"/>
          <w:vertAlign w:val="superscript"/>
          <w:lang w:val="en-GB"/>
        </w:rPr>
        <w:t>nd</w:t>
      </w:r>
      <w:r>
        <w:rPr>
          <w:noProof/>
          <w:lang w:val="en-GB"/>
        </w:rPr>
        <w:t> Floor, Office # 20</w:t>
      </w:r>
    </w:p>
    <w:p>
      <w:pPr>
        <w:rPr>
          <w:noProof/>
          <w:lang w:val="fr-BE"/>
        </w:rPr>
      </w:pPr>
      <w:r>
        <w:rPr>
          <w:noProof/>
          <w:lang w:val="fr-BE"/>
        </w:rPr>
        <w:t>P.O. Box 48800</w:t>
      </w:r>
    </w:p>
    <w:p>
      <w:pPr>
        <w:rPr>
          <w:noProof/>
          <w:lang w:val="fr-BE"/>
        </w:rPr>
      </w:pPr>
      <w:r>
        <w:rPr>
          <w:noProof/>
          <w:lang w:val="fr-BE"/>
        </w:rPr>
        <w:t>Dubaï</w:t>
      </w:r>
    </w:p>
    <w:p>
      <w:pPr>
        <w:rPr>
          <w:noProof/>
          <w:lang w:val="fr-BE"/>
        </w:rPr>
      </w:pPr>
      <w:r>
        <w:rPr>
          <w:noProof/>
          <w:lang w:val="fr-BE"/>
        </w:rPr>
        <w:t>Émirats arabes unis</w:t>
      </w:r>
    </w:p>
    <w:p>
      <w:pPr>
        <w:keepNext/>
        <w:spacing w:before="360"/>
        <w:rPr>
          <w:b/>
          <w:noProof/>
          <w:lang w:val="en-US"/>
        </w:rPr>
      </w:pPr>
      <w:r>
        <w:rPr>
          <w:b/>
          <w:noProof/>
          <w:lang w:val="en-GB"/>
        </w:rPr>
        <w:t>ROYAUME-UNI</w:t>
      </w:r>
      <w:r>
        <w:rPr>
          <w:rStyle w:val="FootnoteReference"/>
          <w:b/>
          <w:noProof/>
        </w:rPr>
        <w:footnoteReference w:id="1"/>
      </w:r>
    </w:p>
    <w:p>
      <w:pPr>
        <w:rPr>
          <w:noProof/>
          <w:lang w:val="en-US"/>
        </w:rPr>
      </w:pPr>
      <w:r>
        <w:rPr>
          <w:noProof/>
          <w:lang w:val="en-GB"/>
        </w:rPr>
        <w:t>Government Diamond Office</w:t>
      </w:r>
    </w:p>
    <w:p>
      <w:pPr>
        <w:rPr>
          <w:noProof/>
          <w:lang w:val="en-US"/>
        </w:rPr>
      </w:pPr>
      <w:r>
        <w:rPr>
          <w:noProof/>
          <w:lang w:val="en-GB"/>
        </w:rPr>
        <w:t>Conflict Department</w:t>
      </w:r>
    </w:p>
    <w:p>
      <w:pPr>
        <w:rPr>
          <w:noProof/>
          <w:lang w:val="en-US"/>
        </w:rPr>
      </w:pPr>
      <w:r>
        <w:rPr>
          <w:noProof/>
          <w:lang w:val="en-GB"/>
        </w:rPr>
        <w:t>Room WH1.214</w:t>
      </w:r>
    </w:p>
    <w:p>
      <w:pPr>
        <w:rPr>
          <w:noProof/>
          <w:lang w:val="en-US"/>
        </w:rPr>
      </w:pPr>
      <w:r>
        <w:rPr>
          <w:noProof/>
          <w:lang w:val="en-GB"/>
        </w:rPr>
        <w:t>Foreign, Commonwealth &amp; Development Office</w:t>
      </w:r>
    </w:p>
    <w:p>
      <w:pPr>
        <w:rPr>
          <w:noProof/>
          <w:lang w:val="en-US"/>
        </w:rPr>
      </w:pPr>
      <w:r>
        <w:rPr>
          <w:noProof/>
          <w:lang w:val="en-GB"/>
        </w:rPr>
        <w:t>King Charles Street</w:t>
      </w:r>
    </w:p>
    <w:p>
      <w:pPr>
        <w:rPr>
          <w:noProof/>
          <w:lang w:val="en-US"/>
        </w:rPr>
      </w:pPr>
      <w:r>
        <w:rPr>
          <w:noProof/>
          <w:lang w:val="en-GB"/>
        </w:rPr>
        <w:t>Londres</w:t>
      </w:r>
    </w:p>
    <w:p>
      <w:pPr>
        <w:rPr>
          <w:noProof/>
          <w:lang w:val="en-US"/>
        </w:rPr>
      </w:pPr>
      <w:r>
        <w:rPr>
          <w:noProof/>
          <w:lang w:val="en-GB"/>
        </w:rPr>
        <w:t>SW1A 2AH</w:t>
      </w:r>
    </w:p>
    <w:p>
      <w:pPr>
        <w:rPr>
          <w:noProof/>
          <w:lang w:val="fr-BE"/>
        </w:rPr>
      </w:pPr>
      <w:r>
        <w:rPr>
          <w:noProof/>
          <w:lang w:val="fr-BE"/>
        </w:rPr>
        <w:t>Royaume-Uni</w:t>
      </w:r>
    </w:p>
    <w:p>
      <w:pPr>
        <w:keepNext/>
        <w:spacing w:before="360"/>
        <w:rPr>
          <w:b/>
          <w:noProof/>
        </w:rPr>
      </w:pPr>
      <w:r>
        <w:rPr>
          <w:b/>
          <w:noProof/>
        </w:rPr>
        <w:t>ÉTATS-UNIS D’AMÉRIQUE</w:t>
      </w:r>
    </w:p>
    <w:p>
      <w:pPr>
        <w:rPr>
          <w:noProof/>
        </w:rPr>
      </w:pPr>
      <w:r>
        <w:rPr>
          <w:noProof/>
        </w:rPr>
        <w:t>United States Kimberley Process Authority</w:t>
      </w:r>
    </w:p>
    <w:p>
      <w:pPr>
        <w:rPr>
          <w:noProof/>
          <w:lang w:val="en-US"/>
        </w:rPr>
      </w:pPr>
      <w:r>
        <w:rPr>
          <w:noProof/>
          <w:lang w:val="en-GB"/>
        </w:rPr>
        <w:t>U.S. Department of State</w:t>
      </w:r>
    </w:p>
    <w:p>
      <w:pPr>
        <w:rPr>
          <w:noProof/>
          <w:lang w:val="en-US"/>
        </w:rPr>
      </w:pPr>
      <w:r>
        <w:rPr>
          <w:noProof/>
          <w:lang w:val="en-GB"/>
        </w:rPr>
        <w:t>Bureau of Economic and Business Affairs</w:t>
      </w:r>
    </w:p>
    <w:p>
      <w:pPr>
        <w:rPr>
          <w:noProof/>
          <w:lang w:val="en-US"/>
        </w:rPr>
      </w:pPr>
      <w:r>
        <w:rPr>
          <w:noProof/>
          <w:lang w:val="en-GB"/>
        </w:rPr>
        <w:t>2201 C Street, NW</w:t>
      </w:r>
    </w:p>
    <w:p>
      <w:pPr>
        <w:rPr>
          <w:noProof/>
          <w:lang w:val="en-US"/>
        </w:rPr>
      </w:pPr>
      <w:r>
        <w:rPr>
          <w:noProof/>
          <w:lang w:val="en-GB"/>
        </w:rPr>
        <w:t>Washington DC 20520</w:t>
      </w:r>
    </w:p>
    <w:p>
      <w:pPr>
        <w:rPr>
          <w:noProof/>
          <w:lang w:val="fr-BE"/>
        </w:rPr>
      </w:pPr>
      <w:r>
        <w:rPr>
          <w:noProof/>
          <w:lang w:val="fr-BE"/>
        </w:rPr>
        <w:t>États-Unis d’Amérique</w:t>
      </w:r>
    </w:p>
    <w:p>
      <w:pPr>
        <w:rPr>
          <w:noProof/>
          <w:color w:val="000000"/>
          <w:lang w:val="fr-BE"/>
        </w:rPr>
      </w:pPr>
      <w:r>
        <w:rPr>
          <w:noProof/>
          <w:color w:val="000000"/>
          <w:lang w:val="fr-BE"/>
        </w:rPr>
        <w:t>Autorité chargée des importations et des exportations:</w:t>
      </w:r>
    </w:p>
    <w:p>
      <w:pPr>
        <w:rPr>
          <w:noProof/>
          <w:lang w:val="en-US"/>
        </w:rPr>
      </w:pPr>
      <w:r>
        <w:rPr>
          <w:noProof/>
          <w:lang w:val="en-GB"/>
        </w:rPr>
        <w:t>U.S. Customs and Border Protection</w:t>
      </w:r>
    </w:p>
    <w:p>
      <w:pPr>
        <w:rPr>
          <w:noProof/>
          <w:lang w:val="en-US"/>
        </w:rPr>
      </w:pPr>
      <w:r>
        <w:rPr>
          <w:noProof/>
          <w:lang w:val="en-GB"/>
        </w:rPr>
        <w:t>Office of Trade</w:t>
      </w:r>
    </w:p>
    <w:p>
      <w:pPr>
        <w:rPr>
          <w:noProof/>
          <w:lang w:val="en-US"/>
        </w:rPr>
      </w:pPr>
      <w:r>
        <w:rPr>
          <w:noProof/>
          <w:lang w:val="en-GB"/>
        </w:rPr>
        <w:t>1400 L Street, NW</w:t>
      </w:r>
    </w:p>
    <w:p>
      <w:pPr>
        <w:rPr>
          <w:noProof/>
          <w:lang w:val="fr-BE"/>
        </w:rPr>
      </w:pPr>
      <w:r>
        <w:rPr>
          <w:noProof/>
          <w:lang w:val="fr-BE"/>
        </w:rPr>
        <w:t>Washington, DC 20229</w:t>
      </w:r>
    </w:p>
    <w:p>
      <w:pPr>
        <w:rPr>
          <w:noProof/>
          <w:lang w:val="fr-BE"/>
        </w:rPr>
      </w:pPr>
      <w:r>
        <w:rPr>
          <w:noProof/>
          <w:lang w:val="fr-BE"/>
        </w:rPr>
        <w:t>États-Unis d’Amérique</w:t>
      </w:r>
    </w:p>
    <w:p>
      <w:pPr>
        <w:rPr>
          <w:noProof/>
          <w:lang w:val="fr-BE"/>
        </w:rPr>
      </w:pPr>
      <w:r>
        <w:rPr>
          <w:noProof/>
          <w:lang w:val="fr-BE"/>
        </w:rPr>
        <w:t>U.S. Census Bureau</w:t>
      </w:r>
    </w:p>
    <w:p>
      <w:pPr>
        <w:rPr>
          <w:noProof/>
          <w:lang w:val="en-US"/>
        </w:rPr>
      </w:pPr>
      <w:r>
        <w:rPr>
          <w:noProof/>
          <w:lang w:val="en-GB"/>
        </w:rPr>
        <w:t>4600 Silver Hill Road</w:t>
      </w:r>
    </w:p>
    <w:p>
      <w:pPr>
        <w:rPr>
          <w:noProof/>
          <w:lang w:val="en-US"/>
        </w:rPr>
      </w:pPr>
      <w:r>
        <w:rPr>
          <w:noProof/>
          <w:lang w:val="en-GB"/>
        </w:rPr>
        <w:t>Room 5K167</w:t>
      </w:r>
    </w:p>
    <w:p>
      <w:pPr>
        <w:rPr>
          <w:noProof/>
          <w:lang w:val="en-US"/>
        </w:rPr>
      </w:pPr>
      <w:r>
        <w:rPr>
          <w:noProof/>
          <w:lang w:val="en-GB"/>
        </w:rPr>
        <w:t>Washington, DC 20233</w:t>
      </w:r>
    </w:p>
    <w:p>
      <w:pPr>
        <w:rPr>
          <w:noProof/>
        </w:rPr>
      </w:pPr>
      <w:r>
        <w:rPr>
          <w:noProof/>
        </w:rPr>
        <w:t>États-Unis d’Amérique</w:t>
      </w:r>
    </w:p>
    <w:p>
      <w:pPr>
        <w:keepNext/>
        <w:spacing w:before="360"/>
        <w:rPr>
          <w:b/>
          <w:noProof/>
        </w:rPr>
      </w:pPr>
      <w:r>
        <w:rPr>
          <w:b/>
          <w:noProof/>
        </w:rPr>
        <w:t>VENEZUELA</w:t>
      </w:r>
    </w:p>
    <w:p>
      <w:pPr>
        <w:rPr>
          <w:noProof/>
          <w:lang w:val="fr-BE"/>
        </w:rPr>
      </w:pPr>
      <w:r>
        <w:rPr>
          <w:noProof/>
          <w:lang w:val="fr-BE"/>
        </w:rPr>
        <w:t>Central Bank of Venezuela</w:t>
      </w:r>
    </w:p>
    <w:p>
      <w:pPr>
        <w:rPr>
          <w:noProof/>
          <w:lang w:val="fr-BE"/>
        </w:rPr>
      </w:pPr>
      <w:r>
        <w:rPr>
          <w:noProof/>
          <w:lang w:val="fr-BE"/>
        </w:rPr>
        <w:t>36 Av. Urdaneta, Caracas, Capital District</w:t>
      </w:r>
    </w:p>
    <w:p>
      <w:pPr>
        <w:rPr>
          <w:noProof/>
          <w:lang w:val="fr-BE"/>
        </w:rPr>
      </w:pPr>
      <w:r>
        <w:rPr>
          <w:noProof/>
          <w:lang w:val="fr-BE"/>
        </w:rPr>
        <w:t>Caracas</w:t>
      </w:r>
    </w:p>
    <w:p>
      <w:pPr>
        <w:rPr>
          <w:noProof/>
          <w:lang w:val="en-US"/>
        </w:rPr>
      </w:pPr>
      <w:r>
        <w:rPr>
          <w:noProof/>
          <w:lang w:val="en-GB"/>
        </w:rPr>
        <w:t>ZIP Code 1010</w:t>
      </w:r>
    </w:p>
    <w:p>
      <w:pPr>
        <w:rPr>
          <w:noProof/>
          <w:lang w:val="en-US"/>
        </w:rPr>
      </w:pPr>
      <w:r>
        <w:rPr>
          <w:noProof/>
          <w:lang w:val="en-GB"/>
        </w:rPr>
        <w:t>Venezuela</w:t>
      </w:r>
    </w:p>
    <w:p>
      <w:pPr>
        <w:keepNext/>
        <w:spacing w:before="360"/>
        <w:rPr>
          <w:b/>
          <w:noProof/>
          <w:lang w:val="en-US"/>
        </w:rPr>
      </w:pPr>
      <w:r>
        <w:rPr>
          <w:b/>
          <w:noProof/>
          <w:lang w:val="en-GB"/>
        </w:rPr>
        <w:t>VIÊT NAM</w:t>
      </w:r>
    </w:p>
    <w:p>
      <w:pPr>
        <w:rPr>
          <w:noProof/>
          <w:lang w:val="en-US"/>
        </w:rPr>
      </w:pPr>
      <w:r>
        <w:rPr>
          <w:noProof/>
          <w:lang w:val="en-GB"/>
        </w:rPr>
        <w:t>Ministry of Industry and Trade</w:t>
      </w:r>
    </w:p>
    <w:p>
      <w:pPr>
        <w:rPr>
          <w:noProof/>
          <w:lang w:val="en-US"/>
        </w:rPr>
      </w:pPr>
      <w:r>
        <w:rPr>
          <w:noProof/>
          <w:lang w:val="en-GB"/>
        </w:rPr>
        <w:t>Agency of Foreign Trade 54 Hai Ba Trung</w:t>
      </w:r>
    </w:p>
    <w:p>
      <w:pPr>
        <w:rPr>
          <w:noProof/>
          <w:lang w:val="en-US"/>
        </w:rPr>
      </w:pPr>
      <w:r>
        <w:rPr>
          <w:noProof/>
          <w:lang w:val="en-GB"/>
        </w:rPr>
        <w:t>Hoan Kiem</w:t>
      </w:r>
    </w:p>
    <w:p>
      <w:pPr>
        <w:rPr>
          <w:noProof/>
          <w:lang w:val="en-US"/>
        </w:rPr>
      </w:pPr>
      <w:r>
        <w:rPr>
          <w:noProof/>
          <w:lang w:val="en-GB"/>
        </w:rPr>
        <w:t>Hanoï</w:t>
      </w:r>
    </w:p>
    <w:p>
      <w:pPr>
        <w:rPr>
          <w:noProof/>
          <w:lang w:val="en-US"/>
        </w:rPr>
      </w:pPr>
      <w:r>
        <w:rPr>
          <w:noProof/>
          <w:lang w:val="en-GB"/>
        </w:rPr>
        <w:t>Viêt Nam</w:t>
      </w:r>
    </w:p>
    <w:p>
      <w:pPr>
        <w:keepNext/>
        <w:spacing w:before="360"/>
        <w:rPr>
          <w:b/>
          <w:noProof/>
          <w:lang w:val="en-US"/>
        </w:rPr>
      </w:pPr>
      <w:r>
        <w:rPr>
          <w:b/>
          <w:noProof/>
          <w:lang w:val="en-GB"/>
        </w:rPr>
        <w:t>ZIMBABWE</w:t>
      </w:r>
    </w:p>
    <w:p>
      <w:pPr>
        <w:rPr>
          <w:noProof/>
          <w:lang w:val="en-US"/>
        </w:rPr>
      </w:pPr>
      <w:r>
        <w:rPr>
          <w:noProof/>
          <w:lang w:val="en-GB"/>
        </w:rPr>
        <w:t>Principal Minerals Development Office</w:t>
      </w:r>
    </w:p>
    <w:p>
      <w:pPr>
        <w:rPr>
          <w:noProof/>
          <w:lang w:val="en-US"/>
        </w:rPr>
      </w:pPr>
      <w:r>
        <w:rPr>
          <w:noProof/>
          <w:lang w:val="en-GB"/>
        </w:rPr>
        <w:t>Ministry of Mines and Mining Development</w:t>
      </w:r>
    </w:p>
    <w:p>
      <w:pPr>
        <w:rPr>
          <w:noProof/>
          <w:lang w:val="en-US"/>
        </w:rPr>
      </w:pPr>
      <w:r>
        <w:rPr>
          <w:noProof/>
          <w:lang w:val="en-GB"/>
        </w:rPr>
        <w:t>6</w:t>
      </w:r>
      <w:r>
        <w:rPr>
          <w:rStyle w:val="oj-super"/>
          <w:noProof/>
          <w:color w:val="000000"/>
          <w:szCs w:val="24"/>
          <w:vertAlign w:val="superscript"/>
          <w:lang w:val="en-GB"/>
        </w:rPr>
        <w:t>th</w:t>
      </w:r>
      <w:r>
        <w:rPr>
          <w:noProof/>
          <w:lang w:val="en-GB"/>
        </w:rPr>
        <w:t> Floor, ZIMRE Centre</w:t>
      </w:r>
    </w:p>
    <w:p>
      <w:pPr>
        <w:rPr>
          <w:noProof/>
          <w:lang w:val="en-US"/>
        </w:rPr>
      </w:pPr>
      <w:r>
        <w:rPr>
          <w:noProof/>
          <w:lang w:val="en-GB"/>
        </w:rPr>
        <w:t>Cnr L.Takawira St/K. Nkrumah Ave.</w:t>
      </w:r>
    </w:p>
    <w:p>
      <w:pPr>
        <w:rPr>
          <w:noProof/>
          <w:lang w:val="fr-BE"/>
        </w:rPr>
      </w:pPr>
      <w:r>
        <w:rPr>
          <w:noProof/>
          <w:lang w:val="fr-BE"/>
        </w:rPr>
        <w:t>Harare</w:t>
      </w:r>
    </w:p>
    <w:p>
      <w:pPr>
        <w:rPr>
          <w:noProof/>
          <w:lang w:val="fr-BE"/>
        </w:rPr>
      </w:pPr>
      <w:r>
        <w:rPr>
          <w:noProof/>
          <w:lang w:val="fr-BE"/>
        </w:rPr>
        <w:t>Zimbabwe</w:t>
      </w:r>
    </w:p>
    <w:p>
      <w:pPr>
        <w:rPr>
          <w:noProof/>
          <w:color w:val="000000"/>
          <w:lang w:val="fr-BE"/>
        </w:rPr>
      </w:pPr>
      <w:r>
        <w:rPr>
          <w:noProof/>
          <w:color w:val="000000"/>
          <w:lang w:val="fr-BE"/>
        </w:rPr>
        <w:t>Autorité chargée des importations et des exportations:</w:t>
      </w:r>
    </w:p>
    <w:p>
      <w:pPr>
        <w:rPr>
          <w:noProof/>
          <w:lang w:val="en-US"/>
        </w:rPr>
      </w:pPr>
      <w:r>
        <w:rPr>
          <w:noProof/>
          <w:lang w:val="en-GB"/>
        </w:rPr>
        <w:t>Zimbabwe Revenue Authority</w:t>
      </w:r>
    </w:p>
    <w:p>
      <w:pPr>
        <w:rPr>
          <w:noProof/>
          <w:lang w:val="en-US"/>
        </w:rPr>
      </w:pPr>
      <w:r>
        <w:rPr>
          <w:noProof/>
          <w:lang w:val="en-GB"/>
        </w:rPr>
        <w:t>Block E 5</w:t>
      </w:r>
      <w:r>
        <w:rPr>
          <w:rStyle w:val="oj-super"/>
          <w:noProof/>
          <w:color w:val="000000"/>
          <w:szCs w:val="24"/>
          <w:vertAlign w:val="superscript"/>
          <w:lang w:val="en-GB"/>
        </w:rPr>
        <w:t>th</w:t>
      </w:r>
      <w:r>
        <w:rPr>
          <w:noProof/>
          <w:lang w:val="en-GB"/>
        </w:rPr>
        <w:t> Floor, Mhlahlandlela Complex</w:t>
      </w:r>
    </w:p>
    <w:p>
      <w:pPr>
        <w:rPr>
          <w:noProof/>
          <w:lang w:val="en-US"/>
        </w:rPr>
      </w:pPr>
      <w:r>
        <w:rPr>
          <w:noProof/>
          <w:lang w:val="en-GB"/>
        </w:rPr>
        <w:t>Cnr Basch Street/10</w:t>
      </w:r>
      <w:r>
        <w:rPr>
          <w:rStyle w:val="oj-super"/>
          <w:noProof/>
          <w:color w:val="000000"/>
          <w:szCs w:val="24"/>
          <w:vertAlign w:val="superscript"/>
          <w:lang w:val="en-GB"/>
        </w:rPr>
        <w:t>th</w:t>
      </w:r>
      <w:r>
        <w:rPr>
          <w:noProof/>
          <w:lang w:val="en-GB"/>
        </w:rPr>
        <w:t> Avenue</w:t>
      </w:r>
    </w:p>
    <w:p>
      <w:pPr>
        <w:rPr>
          <w:noProof/>
          <w:lang w:val="en-US"/>
        </w:rPr>
      </w:pPr>
      <w:r>
        <w:rPr>
          <w:noProof/>
          <w:lang w:val="en-GB"/>
        </w:rPr>
        <w:t>Bulawayo</w:t>
      </w:r>
    </w:p>
    <w:p>
      <w:pPr>
        <w:rPr>
          <w:noProof/>
          <w:lang w:val="en-US"/>
        </w:rPr>
      </w:pPr>
      <w:r>
        <w:rPr>
          <w:noProof/>
          <w:lang w:val="en-GB"/>
        </w:rPr>
        <w:t>Zimbabwe</w:t>
      </w:r>
    </w:p>
    <w:p>
      <w:pPr>
        <w:rPr>
          <w:noProof/>
          <w:lang w:val="en-US"/>
        </w:rPr>
      </w:pPr>
      <w:r>
        <w:rPr>
          <w:noProof/>
          <w:lang w:val="en-GB"/>
        </w:rPr>
        <w:t>Minerals Marketing Corporation of Zimbabwe</w:t>
      </w:r>
    </w:p>
    <w:p>
      <w:pPr>
        <w:rPr>
          <w:noProof/>
          <w:lang w:val="it-IT"/>
        </w:rPr>
      </w:pPr>
      <w:r>
        <w:rPr>
          <w:noProof/>
          <w:lang w:val="it-IT"/>
        </w:rPr>
        <w:t>90 Mutare road,</w:t>
      </w:r>
    </w:p>
    <w:p>
      <w:pPr>
        <w:rPr>
          <w:noProof/>
          <w:lang w:val="it-IT"/>
        </w:rPr>
      </w:pPr>
      <w:r>
        <w:rPr>
          <w:noProof/>
          <w:lang w:val="it-IT"/>
        </w:rPr>
        <w:t>Msasa</w:t>
      </w:r>
    </w:p>
    <w:p>
      <w:pPr>
        <w:rPr>
          <w:noProof/>
          <w:lang w:val="it-IT"/>
        </w:rPr>
      </w:pPr>
      <w:r>
        <w:rPr>
          <w:noProof/>
          <w:lang w:val="it-IT"/>
        </w:rPr>
        <w:t>PO Box 2628</w:t>
      </w:r>
    </w:p>
    <w:p>
      <w:pPr>
        <w:rPr>
          <w:noProof/>
          <w:lang w:val="fr-BE"/>
        </w:rPr>
      </w:pPr>
      <w:r>
        <w:rPr>
          <w:noProof/>
          <w:lang w:val="fr-BE"/>
        </w:rPr>
        <w:t>Harare</w:t>
      </w:r>
    </w:p>
    <w:p>
      <w:pPr>
        <w:rPr>
          <w:noProof/>
          <w:lang w:val="fr-BE"/>
        </w:rPr>
      </w:pPr>
      <w:r>
        <w:rPr>
          <w:noProof/>
          <w:lang w:val="fr-BE"/>
        </w:rPr>
        <w:t>Zimbabwe</w:t>
      </w:r>
    </w:p>
    <w:p>
      <w:pPr>
        <w:jc w:val="center"/>
        <w:rPr>
          <w:noProof/>
          <w:lang w:val="fr-BE"/>
        </w:rPr>
      </w:pPr>
      <w:r>
        <w:rPr>
          <w:rFonts w:eastAsia="Times New Roman"/>
          <w:noProof/>
          <w:szCs w:val="20"/>
          <w:lang w:val="fr-BE"/>
        </w:rPr>
        <w:t>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Annexetitre"/>
        <w:rPr>
          <w:noProof/>
        </w:rPr>
      </w:pPr>
      <w:r>
        <w:rPr>
          <w:noProof/>
        </w:rPr>
        <w:t>ANNEXE III</w:t>
      </w:r>
    </w:p>
    <w:p>
      <w:pPr>
        <w:jc w:val="center"/>
        <w:rPr>
          <w:b/>
          <w:i/>
          <w:noProof/>
        </w:rPr>
      </w:pPr>
      <w:r>
        <w:rPr>
          <w:b/>
          <w:noProof/>
        </w:rPr>
        <w:t>Liste des autorités compétentes des États membres et définition de leurs tâches visées aux articles 2 et 17</w:t>
      </w:r>
    </w:p>
    <w:p>
      <w:pPr>
        <w:keepNext/>
        <w:shd w:val="clear" w:color="auto" w:fill="FFFFFF"/>
        <w:spacing w:before="360"/>
        <w:rPr>
          <w:rFonts w:eastAsia="Times New Roman"/>
          <w:b/>
          <w:bCs/>
          <w:noProof/>
          <w:color w:val="000000"/>
          <w:szCs w:val="24"/>
          <w:lang w:val="fr-BE" w:eastAsia="en-GB"/>
        </w:rPr>
      </w:pPr>
      <w:r>
        <w:rPr>
          <w:rFonts w:eastAsia="Times New Roman"/>
          <w:b/>
          <w:bCs/>
          <w:noProof/>
          <w:color w:val="000000"/>
          <w:szCs w:val="24"/>
          <w:lang w:val="fr-BE" w:eastAsia="en-GB"/>
        </w:rPr>
        <w:t>BELGIQUE</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Federale Overheidsdienst Économie, KMO, Middenstand en Énergie, Algemene directie Economische Analyses en Internationale Économie, Dienst Vergunningen en Diamant/Service Public Fédéral Économie,</w:t>
      </w:r>
    </w:p>
    <w:p>
      <w:pPr>
        <w:rPr>
          <w:noProof/>
          <w:lang w:val="fr-BE" w:eastAsia="en-GB"/>
        </w:rPr>
      </w:pPr>
      <w:r>
        <w:rPr>
          <w:noProof/>
          <w:lang w:val="fr-BE" w:eastAsia="en-GB"/>
        </w:rPr>
        <w:t>PME, Classes moyennes et Énergie, direction générale des Analyses économiques et de l’Économie internationale, Service Licences et Diamants</w:t>
      </w:r>
    </w:p>
    <w:p>
      <w:pPr>
        <w:rPr>
          <w:noProof/>
          <w:lang w:val="en-US" w:eastAsia="en-GB"/>
        </w:rPr>
      </w:pPr>
      <w:r>
        <w:rPr>
          <w:noProof/>
          <w:lang w:val="en-GB" w:eastAsia="en-GB"/>
        </w:rPr>
        <w:t>(Federal Public Service Economy SME’s, Self-employed and Energy, Directorate-General for Economic Analyses &amp; International Economy)</w:t>
      </w:r>
    </w:p>
    <w:p>
      <w:pPr>
        <w:rPr>
          <w:noProof/>
          <w:lang w:val="en-US" w:eastAsia="en-GB"/>
        </w:rPr>
      </w:pPr>
      <w:r>
        <w:rPr>
          <w:noProof/>
          <w:lang w:val="en-GB" w:eastAsia="en-GB"/>
        </w:rPr>
        <w:t>Italiëlei 124, bus 71</w:t>
      </w:r>
    </w:p>
    <w:p>
      <w:pPr>
        <w:rPr>
          <w:noProof/>
          <w:lang w:val="en-US" w:eastAsia="en-GB"/>
        </w:rPr>
      </w:pPr>
      <w:r>
        <w:rPr>
          <w:noProof/>
          <w:lang w:val="en-US" w:eastAsia="en-GB"/>
        </w:rPr>
        <w:t>B-2000 Antwerpen</w:t>
      </w:r>
    </w:p>
    <w:p>
      <w:pPr>
        <w:rPr>
          <w:noProof/>
          <w:lang w:val="en-US" w:eastAsia="en-GB"/>
        </w:rPr>
      </w:pPr>
      <w:r>
        <w:rPr>
          <w:noProof/>
          <w:lang w:val="en-US" w:eastAsia="en-GB"/>
        </w:rPr>
        <w:t>Tél. +32 (0)2 277 54 59</w:t>
      </w:r>
    </w:p>
    <w:p>
      <w:pPr>
        <w:rPr>
          <w:noProof/>
          <w:lang w:val="fr-BE" w:eastAsia="en-GB"/>
        </w:rPr>
      </w:pPr>
      <w:r>
        <w:rPr>
          <w:noProof/>
          <w:lang w:val="fr-BE" w:eastAsia="en-GB"/>
        </w:rPr>
        <w:t>Fax +32 (0)2 277 54 61 ou +32 (0)2 277 98 70</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Courriel: kpcs-belgiumdiamonds@economie.fgov.be</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 xml:space="preserve">En Belgique, les contrôles des importations et des exportations de diamants bruts requis par le règlement </w:t>
      </w:r>
      <w:r>
        <w:rPr>
          <w:noProof/>
        </w:rPr>
        <w:t>(UE) [………/……]</w:t>
      </w:r>
      <w:r>
        <w:rPr>
          <w:rFonts w:eastAsia="Times New Roman"/>
          <w:noProof/>
          <w:color w:val="000000"/>
          <w:szCs w:val="24"/>
          <w:lang w:val="fr-BE" w:eastAsia="en-GB"/>
        </w:rPr>
        <w:t>, de même que le régime douanier, relèveront de la seule compétence de l’organisme suivant:</w:t>
      </w:r>
    </w:p>
    <w:p>
      <w:pPr>
        <w:rPr>
          <w:rFonts w:eastAsia="Times New Roman"/>
          <w:noProof/>
          <w:color w:val="000000"/>
          <w:szCs w:val="24"/>
          <w:lang w:val="en-US" w:eastAsia="en-GB"/>
        </w:rPr>
      </w:pPr>
      <w:r>
        <w:rPr>
          <w:rFonts w:eastAsia="Times New Roman"/>
          <w:noProof/>
          <w:color w:val="000000"/>
          <w:szCs w:val="24"/>
          <w:lang w:val="en-GB" w:eastAsia="en-GB"/>
        </w:rPr>
        <w:t>The Diamond Office</w:t>
      </w:r>
    </w:p>
    <w:p>
      <w:pPr>
        <w:rPr>
          <w:rFonts w:eastAsia="Times New Roman"/>
          <w:noProof/>
          <w:color w:val="000000"/>
          <w:szCs w:val="24"/>
          <w:lang w:val="en-US" w:eastAsia="en-GB"/>
        </w:rPr>
      </w:pPr>
      <w:r>
        <w:rPr>
          <w:rFonts w:eastAsia="Times New Roman"/>
          <w:noProof/>
          <w:color w:val="000000"/>
          <w:szCs w:val="24"/>
          <w:lang w:val="en-GB" w:eastAsia="en-GB"/>
        </w:rPr>
        <w:t>Hoveniersstraat 22</w:t>
      </w:r>
    </w:p>
    <w:p>
      <w:pPr>
        <w:rPr>
          <w:rFonts w:eastAsia="Times New Roman"/>
          <w:noProof/>
          <w:color w:val="000000"/>
          <w:szCs w:val="24"/>
          <w:lang w:val="en-US" w:eastAsia="en-GB"/>
        </w:rPr>
      </w:pPr>
      <w:r>
        <w:rPr>
          <w:rFonts w:eastAsia="Times New Roman"/>
          <w:noProof/>
          <w:color w:val="000000"/>
          <w:szCs w:val="24"/>
          <w:lang w:val="en-GB" w:eastAsia="en-GB"/>
        </w:rPr>
        <w:t>B-2018 Antwerpen</w:t>
      </w:r>
    </w:p>
    <w:p>
      <w:pPr>
        <w:keepNext/>
        <w:shd w:val="clear" w:color="auto" w:fill="FFFFFF"/>
        <w:spacing w:before="360"/>
        <w:rPr>
          <w:rFonts w:eastAsia="Times New Roman"/>
          <w:b/>
          <w:bCs/>
          <w:noProof/>
          <w:color w:val="000000"/>
          <w:szCs w:val="24"/>
          <w:lang w:val="fr-BE" w:eastAsia="en-GB"/>
        </w:rPr>
      </w:pPr>
      <w:r>
        <w:rPr>
          <w:rFonts w:eastAsia="Times New Roman"/>
          <w:b/>
          <w:bCs/>
          <w:noProof/>
          <w:color w:val="000000"/>
          <w:szCs w:val="24"/>
          <w:lang w:val="fr-BE" w:eastAsia="en-GB"/>
        </w:rPr>
        <w:t>RÉPUBLIQUE TCHÈQUE</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 xml:space="preserve">En République tchèque, les contrôles des importations et des exportations de diamants bruts requis par le règlement </w:t>
      </w:r>
      <w:r>
        <w:rPr>
          <w:noProof/>
        </w:rPr>
        <w:t>(UE) [………/……]</w:t>
      </w:r>
      <w:r>
        <w:rPr>
          <w:rFonts w:eastAsia="Times New Roman"/>
          <w:noProof/>
          <w:color w:val="000000"/>
          <w:szCs w:val="24"/>
          <w:lang w:val="fr-BE" w:eastAsia="en-GB"/>
        </w:rPr>
        <w:t>, de même que le régime douanier, relèveront de la seule compétence de l’organisme suivant:</w:t>
      </w:r>
    </w:p>
    <w:p>
      <w:pPr>
        <w:rPr>
          <w:rFonts w:eastAsia="Times New Roman"/>
          <w:noProof/>
          <w:color w:val="000000"/>
          <w:szCs w:val="24"/>
          <w:lang w:val="fr-BE" w:eastAsia="en-GB"/>
        </w:rPr>
      </w:pPr>
      <w:r>
        <w:rPr>
          <w:rFonts w:eastAsia="Times New Roman"/>
          <w:noProof/>
          <w:color w:val="000000"/>
          <w:szCs w:val="24"/>
          <w:lang w:val="fr-BE" w:eastAsia="en-GB"/>
        </w:rPr>
        <w:t>Generální ředitelství cel</w:t>
      </w:r>
    </w:p>
    <w:p>
      <w:pPr>
        <w:rPr>
          <w:rFonts w:eastAsia="Times New Roman"/>
          <w:noProof/>
          <w:color w:val="000000"/>
          <w:szCs w:val="24"/>
          <w:lang w:val="fr-BE" w:eastAsia="en-GB"/>
        </w:rPr>
      </w:pPr>
      <w:r>
        <w:rPr>
          <w:rFonts w:eastAsia="Times New Roman"/>
          <w:noProof/>
          <w:color w:val="000000"/>
          <w:szCs w:val="24"/>
          <w:lang w:val="fr-BE" w:eastAsia="en-GB"/>
        </w:rPr>
        <w:t>Budějovická 7</w:t>
      </w:r>
    </w:p>
    <w:p>
      <w:pPr>
        <w:rPr>
          <w:rFonts w:eastAsia="Times New Roman"/>
          <w:noProof/>
          <w:color w:val="000000"/>
          <w:szCs w:val="24"/>
          <w:lang w:val="fr-BE" w:eastAsia="en-GB"/>
        </w:rPr>
      </w:pPr>
      <w:r>
        <w:rPr>
          <w:rFonts w:eastAsia="Times New Roman"/>
          <w:noProof/>
          <w:color w:val="000000"/>
          <w:szCs w:val="24"/>
          <w:lang w:val="fr-BE" w:eastAsia="en-GB"/>
        </w:rPr>
        <w:t>140 96 Praha 4</w:t>
      </w:r>
    </w:p>
    <w:p>
      <w:pPr>
        <w:rPr>
          <w:rFonts w:eastAsia="Times New Roman"/>
          <w:noProof/>
          <w:color w:val="000000"/>
          <w:szCs w:val="24"/>
          <w:lang w:val="fr-BE" w:eastAsia="en-GB"/>
        </w:rPr>
      </w:pPr>
      <w:r>
        <w:rPr>
          <w:rFonts w:eastAsia="Times New Roman"/>
          <w:noProof/>
          <w:color w:val="000000"/>
          <w:szCs w:val="24"/>
          <w:lang w:val="fr-BE" w:eastAsia="en-GB"/>
        </w:rPr>
        <w:t>Česká republika</w:t>
      </w:r>
    </w:p>
    <w:p>
      <w:pPr>
        <w:rPr>
          <w:rFonts w:eastAsia="Times New Roman"/>
          <w:noProof/>
          <w:color w:val="000000"/>
          <w:szCs w:val="24"/>
          <w:lang w:val="fr-BE" w:eastAsia="en-GB"/>
        </w:rPr>
      </w:pPr>
      <w:r>
        <w:rPr>
          <w:rFonts w:eastAsia="Times New Roman"/>
          <w:noProof/>
          <w:color w:val="000000"/>
          <w:szCs w:val="24"/>
          <w:lang w:val="fr-BE" w:eastAsia="en-GB"/>
        </w:rPr>
        <w:t>Tél. (420-2) 61 33 38 41, (420-2) 61 33 38 59, mobile (420-737) 213 793</w:t>
      </w:r>
    </w:p>
    <w:p>
      <w:pPr>
        <w:rPr>
          <w:rFonts w:eastAsia="Times New Roman"/>
          <w:noProof/>
          <w:color w:val="000000"/>
          <w:szCs w:val="24"/>
          <w:lang w:val="fr-BE" w:eastAsia="en-GB"/>
        </w:rPr>
      </w:pPr>
      <w:r>
        <w:rPr>
          <w:rFonts w:eastAsia="Times New Roman"/>
          <w:noProof/>
          <w:color w:val="000000"/>
          <w:szCs w:val="24"/>
          <w:lang w:val="fr-BE" w:eastAsia="en-GB"/>
        </w:rPr>
        <w:t>Fax (420-2) 61 33 38 70</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Courriel: diamond@cs.mfcr.cz</w:t>
      </w:r>
    </w:p>
    <w:p>
      <w:pPr>
        <w:rPr>
          <w:rFonts w:eastAsia="Times New Roman"/>
          <w:noProof/>
          <w:color w:val="000000"/>
          <w:szCs w:val="24"/>
          <w:lang w:val="fr-BE" w:eastAsia="en-GB"/>
        </w:rPr>
      </w:pPr>
      <w:r>
        <w:rPr>
          <w:rFonts w:eastAsia="Times New Roman"/>
          <w:noProof/>
          <w:color w:val="000000"/>
          <w:szCs w:val="24"/>
          <w:lang w:val="fr-BE" w:eastAsia="en-GB"/>
        </w:rPr>
        <w:t>Service permanent au sein du bureau de douane désigné — Praha Ruzyně</w:t>
      </w:r>
    </w:p>
    <w:p>
      <w:pPr>
        <w:rPr>
          <w:rFonts w:eastAsia="Times New Roman"/>
          <w:noProof/>
          <w:color w:val="000000"/>
          <w:szCs w:val="24"/>
          <w:lang w:val="fr-BE" w:eastAsia="en-GB"/>
        </w:rPr>
      </w:pPr>
      <w:r>
        <w:rPr>
          <w:rFonts w:eastAsia="Times New Roman"/>
          <w:noProof/>
          <w:color w:val="000000"/>
          <w:szCs w:val="24"/>
          <w:lang w:val="fr-BE" w:eastAsia="en-GB"/>
        </w:rPr>
        <w:t>Tél. (420-2) 20 113 788 (du lundi au vendredi, de 7 h 30 à 15 h 30)</w:t>
      </w:r>
    </w:p>
    <w:p>
      <w:pPr>
        <w:rPr>
          <w:rFonts w:eastAsia="Times New Roman"/>
          <w:noProof/>
          <w:color w:val="000000"/>
          <w:szCs w:val="24"/>
          <w:lang w:val="fr-BE" w:eastAsia="en-GB"/>
        </w:rPr>
      </w:pPr>
      <w:r>
        <w:rPr>
          <w:rFonts w:eastAsia="Times New Roman"/>
          <w:noProof/>
          <w:color w:val="000000"/>
          <w:szCs w:val="24"/>
          <w:lang w:val="fr-BE" w:eastAsia="en-GB"/>
        </w:rPr>
        <w:t>Tél. (420-2) 20 119 678 (samedi, dimanche et jours fériés, de 15 h 30 à 7 h 30)</w:t>
      </w:r>
    </w:p>
    <w:p>
      <w:pPr>
        <w:keepNext/>
        <w:shd w:val="clear" w:color="auto" w:fill="FFFFFF"/>
        <w:spacing w:before="360"/>
        <w:rPr>
          <w:rFonts w:eastAsia="Times New Roman"/>
          <w:b/>
          <w:bCs/>
          <w:noProof/>
          <w:color w:val="000000"/>
          <w:szCs w:val="24"/>
          <w:lang w:val="fr-BE" w:eastAsia="en-GB"/>
        </w:rPr>
      </w:pPr>
      <w:r>
        <w:rPr>
          <w:rFonts w:eastAsia="Times New Roman"/>
          <w:b/>
          <w:bCs/>
          <w:noProof/>
          <w:color w:val="000000"/>
          <w:szCs w:val="24"/>
          <w:lang w:val="fr-BE" w:eastAsia="en-GB"/>
        </w:rPr>
        <w:t>ALLEMAGNE</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 xml:space="preserve">En Allemagne, les contrôles des importations et des exportations de diamants bruts requis par le règlement </w:t>
      </w:r>
      <w:r>
        <w:rPr>
          <w:noProof/>
        </w:rPr>
        <w:t>(UE) [………/……]</w:t>
      </w:r>
      <w:r>
        <w:rPr>
          <w:rFonts w:eastAsia="Times New Roman"/>
          <w:noProof/>
          <w:color w:val="000000"/>
          <w:szCs w:val="24"/>
          <w:lang w:val="fr-BE" w:eastAsia="en-GB"/>
        </w:rPr>
        <w:t>, y compris la délivrance de certificats de l’Union européenne, relèveront de la seule compétence de l’organisme suivant:</w:t>
      </w:r>
    </w:p>
    <w:p>
      <w:pPr>
        <w:rPr>
          <w:rFonts w:eastAsia="Times New Roman"/>
          <w:noProof/>
          <w:color w:val="000000"/>
          <w:szCs w:val="24"/>
          <w:lang w:val="fr-BE" w:eastAsia="en-GB"/>
        </w:rPr>
      </w:pPr>
      <w:r>
        <w:rPr>
          <w:rFonts w:eastAsia="Times New Roman"/>
          <w:noProof/>
          <w:color w:val="000000"/>
          <w:szCs w:val="24"/>
          <w:lang w:val="fr-BE" w:eastAsia="en-GB"/>
        </w:rPr>
        <w:t>Hauptzollamt Koblenz</w:t>
      </w:r>
    </w:p>
    <w:p>
      <w:pPr>
        <w:rPr>
          <w:rFonts w:eastAsia="Times New Roman"/>
          <w:noProof/>
          <w:color w:val="000000"/>
          <w:szCs w:val="24"/>
          <w:lang w:val="fr-BE" w:eastAsia="en-GB"/>
        </w:rPr>
      </w:pPr>
      <w:r>
        <w:rPr>
          <w:rFonts w:eastAsia="Times New Roman"/>
          <w:noProof/>
          <w:color w:val="000000"/>
          <w:szCs w:val="24"/>
          <w:lang w:val="fr-BE" w:eastAsia="en-GB"/>
        </w:rPr>
        <w:t>Zollamt Idar-Oberstein</w:t>
      </w:r>
    </w:p>
    <w:p>
      <w:pPr>
        <w:rPr>
          <w:rFonts w:eastAsia="Times New Roman"/>
          <w:noProof/>
          <w:color w:val="000000"/>
          <w:szCs w:val="24"/>
          <w:lang w:val="fr-BE" w:eastAsia="en-GB"/>
        </w:rPr>
      </w:pPr>
      <w:r>
        <w:rPr>
          <w:rFonts w:eastAsia="Times New Roman"/>
          <w:noProof/>
          <w:color w:val="000000"/>
          <w:szCs w:val="24"/>
          <w:lang w:val="fr-BE" w:eastAsia="en-GB"/>
        </w:rPr>
        <w:t>Zertifizierungsstelle für Rohdiamanten</w:t>
      </w:r>
    </w:p>
    <w:p>
      <w:pPr>
        <w:rPr>
          <w:rFonts w:eastAsia="Times New Roman"/>
          <w:noProof/>
          <w:color w:val="000000"/>
          <w:szCs w:val="24"/>
          <w:lang w:val="pt-PT" w:eastAsia="en-GB"/>
        </w:rPr>
      </w:pPr>
      <w:r>
        <w:rPr>
          <w:rFonts w:eastAsia="Times New Roman"/>
          <w:noProof/>
          <w:color w:val="000000"/>
          <w:szCs w:val="24"/>
          <w:lang w:val="pt-PT" w:eastAsia="en-GB"/>
        </w:rPr>
        <w:t>Hauptstraße 197</w:t>
      </w:r>
    </w:p>
    <w:p>
      <w:pPr>
        <w:rPr>
          <w:rFonts w:eastAsia="Times New Roman"/>
          <w:noProof/>
          <w:color w:val="000000"/>
          <w:szCs w:val="24"/>
          <w:lang w:val="pt-PT" w:eastAsia="en-GB"/>
        </w:rPr>
      </w:pPr>
      <w:r>
        <w:rPr>
          <w:rFonts w:eastAsia="Times New Roman"/>
          <w:noProof/>
          <w:color w:val="000000"/>
          <w:szCs w:val="24"/>
          <w:lang w:val="pt-PT" w:eastAsia="en-GB"/>
        </w:rPr>
        <w:t>D-55743 Idar-Oberstein</w:t>
      </w:r>
    </w:p>
    <w:p>
      <w:pPr>
        <w:rPr>
          <w:rFonts w:eastAsia="Times New Roman"/>
          <w:noProof/>
          <w:color w:val="000000"/>
          <w:szCs w:val="24"/>
          <w:lang w:val="pt-PT" w:eastAsia="en-GB"/>
        </w:rPr>
      </w:pPr>
      <w:r>
        <w:rPr>
          <w:rFonts w:eastAsia="Times New Roman"/>
          <w:noProof/>
          <w:color w:val="000000"/>
          <w:szCs w:val="24"/>
          <w:lang w:val="pt-PT" w:eastAsia="en-GB"/>
        </w:rPr>
        <w:t>Tél. +49 6781 56 27 0</w:t>
      </w:r>
    </w:p>
    <w:p>
      <w:pPr>
        <w:rPr>
          <w:rFonts w:eastAsia="Times New Roman"/>
          <w:noProof/>
          <w:color w:val="000000"/>
          <w:szCs w:val="24"/>
          <w:lang w:val="fr-BE" w:eastAsia="en-GB"/>
        </w:rPr>
      </w:pPr>
      <w:r>
        <w:rPr>
          <w:rFonts w:eastAsia="Times New Roman"/>
          <w:noProof/>
          <w:color w:val="000000"/>
          <w:szCs w:val="24"/>
          <w:lang w:val="fr-BE" w:eastAsia="en-GB"/>
        </w:rPr>
        <w:t>Fax +49 6781 56 27 19</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Courriel: poststelle.za-idar-oberstein@zoll.bund.de</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 xml:space="preserve">Aux fins de l’application de l’article 5, paragraphe 3, des articles </w:t>
      </w:r>
      <w:r>
        <w:rPr>
          <w:noProof/>
          <w:color w:val="000000"/>
          <w:lang w:val="fr-BE"/>
        </w:rPr>
        <w:t>7</w:t>
      </w:r>
      <w:r>
        <w:rPr>
          <w:rFonts w:eastAsia="Times New Roman"/>
          <w:noProof/>
          <w:color w:val="000000"/>
          <w:szCs w:val="24"/>
          <w:lang w:val="fr-BE" w:eastAsia="en-GB"/>
        </w:rPr>
        <w:t xml:space="preserve"> et </w:t>
      </w:r>
      <w:r>
        <w:rPr>
          <w:noProof/>
          <w:color w:val="000000"/>
          <w:lang w:val="fr-BE"/>
        </w:rPr>
        <w:t>8</w:t>
      </w:r>
      <w:r>
        <w:rPr>
          <w:rFonts w:eastAsia="Times New Roman"/>
          <w:noProof/>
          <w:color w:val="000000"/>
          <w:szCs w:val="24"/>
          <w:lang w:val="fr-BE" w:eastAsia="en-GB"/>
        </w:rPr>
        <w:t>, de l’article </w:t>
      </w:r>
      <w:r>
        <w:rPr>
          <w:noProof/>
          <w:color w:val="000000"/>
          <w:lang w:val="fr-BE"/>
        </w:rPr>
        <w:t>12</w:t>
      </w:r>
      <w:r>
        <w:rPr>
          <w:rFonts w:eastAsia="Times New Roman"/>
          <w:noProof/>
          <w:color w:val="000000"/>
          <w:szCs w:val="24"/>
          <w:lang w:val="fr-BE" w:eastAsia="en-GB"/>
        </w:rPr>
        <w:t xml:space="preserve">, paragraphe 3, et des articles </w:t>
      </w:r>
      <w:r>
        <w:rPr>
          <w:noProof/>
          <w:color w:val="000000"/>
          <w:lang w:val="fr-BE"/>
        </w:rPr>
        <w:t>13</w:t>
      </w:r>
      <w:r>
        <w:rPr>
          <w:rFonts w:eastAsia="Times New Roman"/>
          <w:noProof/>
          <w:color w:val="000000"/>
          <w:szCs w:val="24"/>
          <w:lang w:val="fr-BE" w:eastAsia="en-GB"/>
        </w:rPr>
        <w:t xml:space="preserve"> et </w:t>
      </w:r>
      <w:r>
        <w:rPr>
          <w:noProof/>
          <w:color w:val="000000"/>
          <w:lang w:val="fr-BE"/>
        </w:rPr>
        <w:t>15</w:t>
      </w:r>
      <w:r>
        <w:rPr>
          <w:rFonts w:eastAsia="Times New Roman"/>
          <w:noProof/>
          <w:color w:val="000000"/>
          <w:szCs w:val="24"/>
          <w:lang w:val="fr-BE" w:eastAsia="en-GB"/>
        </w:rPr>
        <w:t xml:space="preserve"> du présent règlement, qui concernent plus particulièrement les obligations d’information à l’égard de la Commission, l’autorité ci-après agit en tant qu’autorité compétente allemande:</w:t>
      </w:r>
    </w:p>
    <w:p>
      <w:pPr>
        <w:rPr>
          <w:rFonts w:eastAsia="Times New Roman"/>
          <w:noProof/>
          <w:color w:val="000000"/>
          <w:szCs w:val="24"/>
          <w:lang w:val="en-US" w:eastAsia="en-GB"/>
        </w:rPr>
      </w:pPr>
      <w:r>
        <w:rPr>
          <w:rFonts w:eastAsia="Times New Roman"/>
          <w:noProof/>
          <w:color w:val="000000"/>
          <w:szCs w:val="24"/>
          <w:lang w:val="en-US" w:eastAsia="en-GB"/>
        </w:rPr>
        <w:t>Generalzolldirektion</w:t>
      </w:r>
    </w:p>
    <w:p>
      <w:pPr>
        <w:rPr>
          <w:rFonts w:eastAsia="Times New Roman"/>
          <w:noProof/>
          <w:color w:val="000000"/>
          <w:szCs w:val="24"/>
          <w:lang w:val="en-US" w:eastAsia="en-GB"/>
        </w:rPr>
      </w:pPr>
      <w:r>
        <w:rPr>
          <w:rFonts w:eastAsia="Times New Roman"/>
          <w:noProof/>
          <w:color w:val="000000"/>
          <w:szCs w:val="24"/>
          <w:lang w:val="en-US" w:eastAsia="en-GB"/>
        </w:rPr>
        <w:t>– Direktion VI –</w:t>
      </w:r>
    </w:p>
    <w:p>
      <w:pPr>
        <w:rPr>
          <w:rFonts w:eastAsia="Times New Roman"/>
          <w:noProof/>
          <w:color w:val="000000"/>
          <w:szCs w:val="24"/>
          <w:lang w:val="en-US" w:eastAsia="en-GB"/>
        </w:rPr>
      </w:pPr>
      <w:r>
        <w:rPr>
          <w:rFonts w:eastAsia="Times New Roman"/>
          <w:noProof/>
          <w:color w:val="000000"/>
          <w:szCs w:val="24"/>
          <w:lang w:val="en-US" w:eastAsia="en-GB"/>
        </w:rPr>
        <w:t>Recht des grenzüberschreitenden Warenverkehrs/Besonderes Zollrecht</w:t>
      </w:r>
    </w:p>
    <w:p>
      <w:pPr>
        <w:rPr>
          <w:rFonts w:eastAsia="Times New Roman"/>
          <w:noProof/>
          <w:color w:val="000000"/>
          <w:szCs w:val="24"/>
          <w:lang w:val="en-US" w:eastAsia="en-GB"/>
        </w:rPr>
      </w:pPr>
      <w:r>
        <w:rPr>
          <w:rFonts w:eastAsia="Times New Roman"/>
          <w:noProof/>
          <w:color w:val="000000"/>
          <w:szCs w:val="24"/>
          <w:lang w:val="en-US" w:eastAsia="en-GB"/>
        </w:rPr>
        <w:t>Krelingstra</w:t>
      </w:r>
      <w:r>
        <w:rPr>
          <w:rFonts w:eastAsia="Times New Roman"/>
          <w:noProof/>
          <w:color w:val="000000"/>
          <w:szCs w:val="24"/>
          <w:lang w:val="en-GB" w:eastAsia="en-GB"/>
        </w:rPr>
        <w:t>β</w:t>
      </w:r>
      <w:r>
        <w:rPr>
          <w:rFonts w:eastAsia="Times New Roman"/>
          <w:noProof/>
          <w:color w:val="000000"/>
          <w:szCs w:val="24"/>
          <w:lang w:val="en-US" w:eastAsia="en-GB"/>
        </w:rPr>
        <w:t>e 50</w:t>
      </w:r>
    </w:p>
    <w:p>
      <w:pPr>
        <w:rPr>
          <w:rFonts w:eastAsia="Times New Roman"/>
          <w:noProof/>
          <w:color w:val="000000"/>
          <w:szCs w:val="24"/>
          <w:lang w:val="fr-BE" w:eastAsia="en-GB"/>
        </w:rPr>
      </w:pPr>
      <w:r>
        <w:rPr>
          <w:rFonts w:eastAsia="Times New Roman"/>
          <w:noProof/>
          <w:color w:val="000000"/>
          <w:szCs w:val="24"/>
          <w:lang w:val="fr-BE" w:eastAsia="en-GB"/>
        </w:rPr>
        <w:t>D-90408 Nürnberg</w:t>
      </w:r>
    </w:p>
    <w:p>
      <w:pPr>
        <w:rPr>
          <w:rFonts w:eastAsia="Times New Roman"/>
          <w:noProof/>
          <w:color w:val="000000"/>
          <w:szCs w:val="24"/>
          <w:lang w:val="fr-BE" w:eastAsia="en-GB"/>
        </w:rPr>
      </w:pPr>
      <w:r>
        <w:rPr>
          <w:rFonts w:eastAsia="Times New Roman"/>
          <w:noProof/>
          <w:color w:val="000000"/>
          <w:szCs w:val="24"/>
          <w:lang w:val="fr-BE" w:eastAsia="en-GB"/>
        </w:rPr>
        <w:t>Tél. +49 228 303-49874</w:t>
      </w:r>
    </w:p>
    <w:p>
      <w:pPr>
        <w:rPr>
          <w:rFonts w:eastAsia="Times New Roman"/>
          <w:noProof/>
          <w:color w:val="000000"/>
          <w:szCs w:val="24"/>
          <w:lang w:val="fr-BE" w:eastAsia="en-GB"/>
        </w:rPr>
      </w:pPr>
      <w:r>
        <w:rPr>
          <w:rFonts w:eastAsia="Times New Roman"/>
          <w:noProof/>
          <w:color w:val="000000"/>
          <w:szCs w:val="24"/>
          <w:lang w:val="fr-BE" w:eastAsia="en-GB"/>
        </w:rPr>
        <w:t>Fax +49 228 303-99106</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Courriel: DVIA3.gzd@zoll.bund.de</w:t>
      </w:r>
    </w:p>
    <w:p>
      <w:pPr>
        <w:keepNext/>
        <w:shd w:val="clear" w:color="auto" w:fill="FFFFFF"/>
        <w:spacing w:before="360"/>
        <w:rPr>
          <w:rFonts w:eastAsia="Times New Roman"/>
          <w:b/>
          <w:bCs/>
          <w:noProof/>
          <w:color w:val="000000"/>
          <w:szCs w:val="24"/>
          <w:lang w:val="en-US" w:eastAsia="en-GB"/>
        </w:rPr>
      </w:pPr>
      <w:r>
        <w:rPr>
          <w:rFonts w:eastAsia="Times New Roman"/>
          <w:b/>
          <w:bCs/>
          <w:noProof/>
          <w:color w:val="000000"/>
          <w:szCs w:val="24"/>
          <w:lang w:val="en-GB" w:eastAsia="en-GB"/>
        </w:rPr>
        <w:t>IRLANDE</w:t>
      </w:r>
    </w:p>
    <w:p>
      <w:pPr>
        <w:rPr>
          <w:rFonts w:eastAsia="Times New Roman"/>
          <w:noProof/>
          <w:color w:val="000000"/>
          <w:szCs w:val="24"/>
          <w:lang w:val="en-US" w:eastAsia="en-GB"/>
        </w:rPr>
      </w:pPr>
      <w:r>
        <w:rPr>
          <w:rFonts w:eastAsia="Times New Roman"/>
          <w:noProof/>
          <w:color w:val="000000"/>
          <w:szCs w:val="24"/>
          <w:lang w:val="en-GB" w:eastAsia="en-GB"/>
        </w:rPr>
        <w:t>The Kimberley Process and Responsible Minerals Authority</w:t>
      </w:r>
    </w:p>
    <w:p>
      <w:pPr>
        <w:rPr>
          <w:rFonts w:eastAsia="Times New Roman"/>
          <w:noProof/>
          <w:color w:val="000000"/>
          <w:szCs w:val="24"/>
          <w:lang w:val="en-US" w:eastAsia="en-GB"/>
        </w:rPr>
      </w:pPr>
      <w:r>
        <w:rPr>
          <w:rFonts w:eastAsia="Times New Roman"/>
          <w:noProof/>
          <w:color w:val="000000"/>
          <w:szCs w:val="24"/>
          <w:lang w:val="en-GB" w:eastAsia="en-GB"/>
        </w:rPr>
        <w:t>Geoscience Regulation Office</w:t>
      </w:r>
    </w:p>
    <w:p>
      <w:pPr>
        <w:rPr>
          <w:rFonts w:eastAsia="Times New Roman"/>
          <w:noProof/>
          <w:color w:val="000000"/>
          <w:szCs w:val="24"/>
          <w:lang w:val="en-US" w:eastAsia="en-GB"/>
        </w:rPr>
      </w:pPr>
      <w:r>
        <w:rPr>
          <w:rFonts w:eastAsia="Times New Roman"/>
          <w:noProof/>
          <w:color w:val="000000"/>
          <w:szCs w:val="24"/>
          <w:lang w:val="en-GB" w:eastAsia="en-GB"/>
        </w:rPr>
        <w:t>Department of Environment, Climate and Communications</w:t>
      </w:r>
    </w:p>
    <w:p>
      <w:pPr>
        <w:rPr>
          <w:rFonts w:eastAsia="Times New Roman"/>
          <w:noProof/>
          <w:color w:val="000000"/>
          <w:szCs w:val="24"/>
          <w:lang w:val="en-US" w:eastAsia="en-GB"/>
        </w:rPr>
      </w:pPr>
      <w:r>
        <w:rPr>
          <w:rFonts w:eastAsia="Times New Roman"/>
          <w:noProof/>
          <w:color w:val="000000"/>
          <w:szCs w:val="24"/>
          <w:lang w:val="en-GB" w:eastAsia="en-GB"/>
        </w:rPr>
        <w:t>29–31 Adelaide Road</w:t>
      </w:r>
    </w:p>
    <w:p>
      <w:pPr>
        <w:rPr>
          <w:rFonts w:eastAsia="Times New Roman"/>
          <w:noProof/>
          <w:color w:val="000000"/>
          <w:szCs w:val="24"/>
          <w:lang w:val="en-US" w:eastAsia="en-GB"/>
        </w:rPr>
      </w:pPr>
      <w:r>
        <w:rPr>
          <w:rFonts w:eastAsia="Times New Roman"/>
          <w:noProof/>
          <w:color w:val="000000"/>
          <w:szCs w:val="24"/>
          <w:lang w:val="en-GB" w:eastAsia="en-GB"/>
        </w:rPr>
        <w:t>Dublin</w:t>
      </w:r>
    </w:p>
    <w:p>
      <w:pPr>
        <w:rPr>
          <w:rFonts w:eastAsia="Times New Roman"/>
          <w:noProof/>
          <w:color w:val="000000"/>
          <w:szCs w:val="24"/>
          <w:lang w:val="en-US" w:eastAsia="en-GB"/>
        </w:rPr>
      </w:pPr>
      <w:r>
        <w:rPr>
          <w:rFonts w:eastAsia="Times New Roman"/>
          <w:noProof/>
          <w:color w:val="000000"/>
          <w:szCs w:val="24"/>
          <w:lang w:val="en-GB" w:eastAsia="en-GB"/>
        </w:rPr>
        <w:t>D02 X285</w:t>
      </w:r>
    </w:p>
    <w:p>
      <w:pPr>
        <w:rPr>
          <w:rFonts w:eastAsia="Times New Roman"/>
          <w:noProof/>
          <w:color w:val="000000"/>
          <w:szCs w:val="24"/>
          <w:lang w:val="en-US" w:eastAsia="en-GB"/>
        </w:rPr>
      </w:pPr>
      <w:r>
        <w:rPr>
          <w:rFonts w:eastAsia="Times New Roman"/>
          <w:noProof/>
          <w:color w:val="000000"/>
          <w:szCs w:val="24"/>
          <w:lang w:val="en-GB" w:eastAsia="en-GB"/>
        </w:rPr>
        <w:t>Irlande</w:t>
      </w:r>
    </w:p>
    <w:p>
      <w:pPr>
        <w:rPr>
          <w:rFonts w:eastAsia="Times New Roman"/>
          <w:noProof/>
          <w:color w:val="000000"/>
          <w:szCs w:val="24"/>
          <w:lang w:val="fr-BE" w:eastAsia="en-GB"/>
        </w:rPr>
      </w:pPr>
      <w:r>
        <w:rPr>
          <w:rFonts w:eastAsia="Times New Roman"/>
          <w:noProof/>
          <w:color w:val="000000"/>
          <w:szCs w:val="24"/>
          <w:lang w:val="fr-BE" w:eastAsia="en-GB"/>
        </w:rPr>
        <w:t>Tél. +353 1 678 2000</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Courriel: KPRMA@DECC.gov.ie</w:t>
      </w:r>
    </w:p>
    <w:p>
      <w:pPr>
        <w:keepNext/>
        <w:shd w:val="clear" w:color="auto" w:fill="FFFFFF"/>
        <w:spacing w:before="360"/>
        <w:rPr>
          <w:rFonts w:eastAsia="Times New Roman"/>
          <w:b/>
          <w:bCs/>
          <w:noProof/>
          <w:color w:val="000000"/>
          <w:szCs w:val="24"/>
          <w:lang w:val="fr-BE" w:eastAsia="en-GB"/>
        </w:rPr>
      </w:pPr>
      <w:r>
        <w:rPr>
          <w:rFonts w:eastAsia="Times New Roman"/>
          <w:b/>
          <w:bCs/>
          <w:noProof/>
          <w:color w:val="000000"/>
          <w:szCs w:val="24"/>
          <w:lang w:val="fr-BE" w:eastAsia="en-GB"/>
        </w:rPr>
        <w:t>ITALIE</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 xml:space="preserve">En Italie, les contrôles des importations et des exportations de diamants bruts requis par le règlement </w:t>
      </w:r>
      <w:r>
        <w:rPr>
          <w:noProof/>
        </w:rPr>
        <w:t>(UE) [………/……]</w:t>
      </w:r>
      <w:r>
        <w:rPr>
          <w:rFonts w:eastAsia="Times New Roman"/>
          <w:noProof/>
          <w:color w:val="000000"/>
          <w:szCs w:val="24"/>
          <w:lang w:val="fr-BE" w:eastAsia="en-GB"/>
        </w:rPr>
        <w:t>, y compris la délivrance de certificats de l’Union européenne, relèveront de la seule compétence de l’organisme suivant:</w:t>
      </w:r>
    </w:p>
    <w:p>
      <w:pPr>
        <w:rPr>
          <w:rFonts w:eastAsia="Times New Roman"/>
          <w:noProof/>
          <w:color w:val="000000"/>
          <w:szCs w:val="24"/>
          <w:lang w:val="it-IT" w:eastAsia="en-GB"/>
        </w:rPr>
      </w:pPr>
      <w:r>
        <w:rPr>
          <w:rFonts w:eastAsia="Times New Roman"/>
          <w:noProof/>
          <w:color w:val="000000"/>
          <w:szCs w:val="24"/>
          <w:lang w:val="it-IT" w:eastAsia="en-GB"/>
        </w:rPr>
        <w:t>Agenzia delle Dogane e dei Monopoli</w:t>
      </w:r>
    </w:p>
    <w:p>
      <w:pPr>
        <w:rPr>
          <w:rFonts w:eastAsia="Times New Roman"/>
          <w:noProof/>
          <w:color w:val="000000"/>
          <w:szCs w:val="24"/>
          <w:lang w:val="it-IT" w:eastAsia="en-GB"/>
        </w:rPr>
      </w:pPr>
      <w:r>
        <w:rPr>
          <w:rFonts w:eastAsia="Times New Roman"/>
          <w:noProof/>
          <w:color w:val="000000"/>
          <w:szCs w:val="24"/>
          <w:lang w:val="it-IT" w:eastAsia="en-GB"/>
        </w:rPr>
        <w:t>Laboratorio chimico di Torino – Ufficio antifrode –Direzione Interregionale Liguria, Piemonte e Valle d’Aosta</w:t>
      </w:r>
    </w:p>
    <w:p>
      <w:pPr>
        <w:rPr>
          <w:rFonts w:eastAsia="Times New Roman"/>
          <w:noProof/>
          <w:color w:val="000000"/>
          <w:szCs w:val="24"/>
          <w:lang w:val="it-IT" w:eastAsia="en-GB"/>
        </w:rPr>
      </w:pPr>
      <w:r>
        <w:rPr>
          <w:rFonts w:eastAsia="Times New Roman"/>
          <w:noProof/>
          <w:color w:val="000000"/>
          <w:szCs w:val="24"/>
          <w:lang w:val="it-IT" w:eastAsia="en-GB"/>
        </w:rPr>
        <w:t>Corso Sebastopoli, 3</w:t>
      </w:r>
    </w:p>
    <w:p>
      <w:pPr>
        <w:rPr>
          <w:rFonts w:eastAsia="Times New Roman"/>
          <w:noProof/>
          <w:color w:val="000000"/>
          <w:szCs w:val="24"/>
          <w:lang w:val="it-IT" w:eastAsia="en-GB"/>
        </w:rPr>
      </w:pPr>
      <w:r>
        <w:rPr>
          <w:rFonts w:eastAsia="Times New Roman"/>
          <w:noProof/>
          <w:color w:val="000000"/>
          <w:szCs w:val="24"/>
          <w:lang w:val="it-IT" w:eastAsia="en-GB"/>
        </w:rPr>
        <w:t>10134 Torino</w:t>
      </w:r>
    </w:p>
    <w:p>
      <w:pPr>
        <w:rPr>
          <w:rFonts w:eastAsia="Times New Roman"/>
          <w:noProof/>
          <w:color w:val="000000"/>
          <w:szCs w:val="24"/>
          <w:lang w:val="it-IT" w:eastAsia="en-GB"/>
        </w:rPr>
      </w:pPr>
      <w:r>
        <w:rPr>
          <w:rFonts w:eastAsia="Times New Roman"/>
          <w:noProof/>
          <w:color w:val="000000"/>
          <w:szCs w:val="24"/>
          <w:lang w:val="it-IT" w:eastAsia="en-GB"/>
        </w:rPr>
        <w:t>Tél. +39 011 3166341 – 0369206</w:t>
      </w:r>
    </w:p>
    <w:p>
      <w:pPr>
        <w:shd w:val="clear" w:color="auto" w:fill="FFFFFF"/>
        <w:spacing w:after="0"/>
        <w:rPr>
          <w:rFonts w:eastAsia="Times New Roman"/>
          <w:noProof/>
          <w:color w:val="000000"/>
          <w:szCs w:val="24"/>
          <w:lang w:val="it-IT" w:eastAsia="en-GB"/>
        </w:rPr>
      </w:pPr>
      <w:r>
        <w:rPr>
          <w:rFonts w:eastAsia="Times New Roman"/>
          <w:noProof/>
          <w:color w:val="000000"/>
          <w:szCs w:val="24"/>
          <w:lang w:val="it-IT" w:eastAsia="en-GB"/>
        </w:rPr>
        <w:t>Courriel: dir.liguria-piemonte-valledaosta.lab.torino@adm.gov.it</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 xml:space="preserve">Aux fins de l’application de l’article 5, paragraphe 3, des articles </w:t>
      </w:r>
      <w:r>
        <w:rPr>
          <w:noProof/>
          <w:color w:val="000000"/>
          <w:lang w:val="fr-BE"/>
        </w:rPr>
        <w:t>7</w:t>
      </w:r>
      <w:r>
        <w:rPr>
          <w:rFonts w:eastAsia="Times New Roman"/>
          <w:noProof/>
          <w:color w:val="000000"/>
          <w:szCs w:val="24"/>
          <w:lang w:val="fr-BE" w:eastAsia="en-GB"/>
        </w:rPr>
        <w:t xml:space="preserve"> et </w:t>
      </w:r>
      <w:r>
        <w:rPr>
          <w:noProof/>
          <w:color w:val="000000"/>
          <w:lang w:val="fr-BE"/>
        </w:rPr>
        <w:t>8</w:t>
      </w:r>
      <w:r>
        <w:rPr>
          <w:rFonts w:eastAsia="Times New Roman"/>
          <w:noProof/>
          <w:color w:val="000000"/>
          <w:szCs w:val="24"/>
          <w:lang w:val="fr-BE" w:eastAsia="en-GB"/>
        </w:rPr>
        <w:t>, de l’article </w:t>
      </w:r>
      <w:r>
        <w:rPr>
          <w:noProof/>
          <w:color w:val="000000"/>
          <w:lang w:val="fr-BE"/>
        </w:rPr>
        <w:t>12</w:t>
      </w:r>
      <w:r>
        <w:rPr>
          <w:rFonts w:eastAsia="Times New Roman"/>
          <w:noProof/>
          <w:color w:val="000000"/>
          <w:szCs w:val="24"/>
          <w:lang w:val="fr-BE" w:eastAsia="en-GB"/>
        </w:rPr>
        <w:t xml:space="preserve">, paragraphe 3, et des articles </w:t>
      </w:r>
      <w:r>
        <w:rPr>
          <w:noProof/>
          <w:color w:val="000000"/>
          <w:lang w:val="fr-BE"/>
        </w:rPr>
        <w:t>13</w:t>
      </w:r>
      <w:r>
        <w:rPr>
          <w:rFonts w:eastAsia="Times New Roman"/>
          <w:noProof/>
          <w:color w:val="000000"/>
          <w:szCs w:val="24"/>
          <w:lang w:val="fr-BE" w:eastAsia="en-GB"/>
        </w:rPr>
        <w:t xml:space="preserve"> et </w:t>
      </w:r>
      <w:r>
        <w:rPr>
          <w:noProof/>
          <w:color w:val="000000"/>
          <w:lang w:val="fr-BE"/>
        </w:rPr>
        <w:t>15</w:t>
      </w:r>
      <w:r>
        <w:rPr>
          <w:rFonts w:eastAsia="Times New Roman"/>
          <w:noProof/>
          <w:color w:val="000000"/>
          <w:szCs w:val="24"/>
          <w:lang w:val="fr-BE" w:eastAsia="en-GB"/>
        </w:rPr>
        <w:t xml:space="preserve"> du présent règlement, qui concernent plus particulièrement les obligations d’information à l’égard de la Commission, l’autorité ci-après agit en tant qu’autorité compétente italienne:</w:t>
      </w:r>
    </w:p>
    <w:p>
      <w:pPr>
        <w:rPr>
          <w:rFonts w:eastAsia="Times New Roman"/>
          <w:noProof/>
          <w:color w:val="000000"/>
          <w:szCs w:val="24"/>
          <w:lang w:val="it-IT" w:eastAsia="en-GB"/>
        </w:rPr>
      </w:pPr>
      <w:r>
        <w:rPr>
          <w:rFonts w:eastAsia="Times New Roman"/>
          <w:noProof/>
          <w:color w:val="000000"/>
          <w:szCs w:val="24"/>
          <w:lang w:val="it-IT" w:eastAsia="en-GB"/>
        </w:rPr>
        <w:t>Agenzia delle Dogane e dei Monopoli</w:t>
      </w:r>
    </w:p>
    <w:p>
      <w:pPr>
        <w:rPr>
          <w:rFonts w:eastAsia="Times New Roman"/>
          <w:noProof/>
          <w:color w:val="000000"/>
          <w:szCs w:val="24"/>
          <w:lang w:val="it-IT" w:eastAsia="en-GB"/>
        </w:rPr>
      </w:pPr>
      <w:r>
        <w:rPr>
          <w:rFonts w:eastAsia="Times New Roman"/>
          <w:noProof/>
          <w:color w:val="000000"/>
          <w:szCs w:val="24"/>
          <w:lang w:val="it-IT" w:eastAsia="en-GB"/>
        </w:rPr>
        <w:t>Ufficio Origine e valore – Direzione Dogane</w:t>
      </w:r>
    </w:p>
    <w:p>
      <w:pPr>
        <w:rPr>
          <w:rFonts w:eastAsia="Times New Roman"/>
          <w:noProof/>
          <w:color w:val="000000"/>
          <w:szCs w:val="24"/>
          <w:lang w:val="it-IT" w:eastAsia="en-GB"/>
        </w:rPr>
      </w:pPr>
      <w:r>
        <w:rPr>
          <w:rFonts w:eastAsia="Times New Roman"/>
          <w:noProof/>
          <w:color w:val="000000"/>
          <w:szCs w:val="24"/>
          <w:lang w:val="it-IT" w:eastAsia="en-GB"/>
        </w:rPr>
        <w:t>Piazza Mastai, 12</w:t>
      </w:r>
    </w:p>
    <w:p>
      <w:pPr>
        <w:rPr>
          <w:rFonts w:eastAsia="Times New Roman"/>
          <w:noProof/>
          <w:color w:val="000000"/>
          <w:szCs w:val="24"/>
          <w:lang w:val="it-IT" w:eastAsia="en-GB"/>
        </w:rPr>
      </w:pPr>
      <w:r>
        <w:rPr>
          <w:rFonts w:eastAsia="Times New Roman"/>
          <w:noProof/>
          <w:color w:val="000000"/>
          <w:szCs w:val="24"/>
          <w:lang w:val="it-IT" w:eastAsia="en-GB"/>
        </w:rPr>
        <w:t>00153 Roma</w:t>
      </w:r>
    </w:p>
    <w:p>
      <w:pPr>
        <w:rPr>
          <w:rFonts w:eastAsia="Times New Roman"/>
          <w:noProof/>
          <w:color w:val="000000"/>
          <w:szCs w:val="24"/>
          <w:lang w:val="it-IT" w:eastAsia="en-GB"/>
        </w:rPr>
      </w:pPr>
      <w:r>
        <w:rPr>
          <w:rFonts w:eastAsia="Times New Roman"/>
          <w:noProof/>
          <w:color w:val="000000"/>
          <w:szCs w:val="24"/>
          <w:lang w:val="it-IT" w:eastAsia="en-GB"/>
        </w:rPr>
        <w:t>Tél. +39 06 50245216</w:t>
      </w:r>
    </w:p>
    <w:p>
      <w:pPr>
        <w:shd w:val="clear" w:color="auto" w:fill="FFFFFF"/>
        <w:spacing w:after="0"/>
        <w:rPr>
          <w:rFonts w:eastAsia="Times New Roman"/>
          <w:noProof/>
          <w:color w:val="000000"/>
          <w:szCs w:val="24"/>
          <w:lang w:val="it-IT" w:eastAsia="en-GB"/>
        </w:rPr>
      </w:pPr>
      <w:r>
        <w:rPr>
          <w:rFonts w:eastAsia="Times New Roman"/>
          <w:noProof/>
          <w:color w:val="000000"/>
          <w:szCs w:val="24"/>
          <w:lang w:val="it-IT" w:eastAsia="en-GB"/>
        </w:rPr>
        <w:t>Courriel: dir.dogane.origine@adm.gov.it</w:t>
      </w:r>
    </w:p>
    <w:p>
      <w:pPr>
        <w:keepNext/>
        <w:shd w:val="clear" w:color="auto" w:fill="FFFFFF"/>
        <w:spacing w:before="360"/>
        <w:rPr>
          <w:rFonts w:eastAsia="Times New Roman"/>
          <w:b/>
          <w:bCs/>
          <w:noProof/>
          <w:color w:val="000000"/>
          <w:szCs w:val="24"/>
          <w:lang w:val="pt-PT" w:eastAsia="en-GB"/>
        </w:rPr>
      </w:pPr>
      <w:r>
        <w:rPr>
          <w:rFonts w:eastAsia="Times New Roman"/>
          <w:b/>
          <w:bCs/>
          <w:noProof/>
          <w:color w:val="000000"/>
          <w:szCs w:val="24"/>
          <w:lang w:val="pt-PT" w:eastAsia="en-GB"/>
        </w:rPr>
        <w:t>PORTUGAL</w:t>
      </w:r>
    </w:p>
    <w:p>
      <w:pPr>
        <w:rPr>
          <w:rFonts w:eastAsia="Times New Roman"/>
          <w:noProof/>
          <w:color w:val="000000"/>
          <w:szCs w:val="24"/>
          <w:lang w:val="pt-PT" w:eastAsia="en-GB"/>
        </w:rPr>
      </w:pPr>
      <w:r>
        <w:rPr>
          <w:rFonts w:eastAsia="Times New Roman"/>
          <w:noProof/>
          <w:color w:val="000000"/>
          <w:szCs w:val="24"/>
          <w:lang w:val="pt-PT" w:eastAsia="en-GB"/>
        </w:rPr>
        <w:t>Autoridade Tributária e Aduaneira</w:t>
      </w:r>
    </w:p>
    <w:p>
      <w:pPr>
        <w:rPr>
          <w:rFonts w:eastAsia="Times New Roman"/>
          <w:noProof/>
          <w:color w:val="000000"/>
          <w:szCs w:val="24"/>
          <w:lang w:val="pt-PT" w:eastAsia="en-GB"/>
        </w:rPr>
      </w:pPr>
      <w:r>
        <w:rPr>
          <w:rFonts w:eastAsia="Times New Roman"/>
          <w:noProof/>
          <w:color w:val="000000"/>
          <w:szCs w:val="24"/>
          <w:lang w:val="pt-PT" w:eastAsia="en-GB"/>
        </w:rPr>
        <w:t>Direção de Serviços de Licenciamento</w:t>
      </w:r>
    </w:p>
    <w:p>
      <w:pPr>
        <w:rPr>
          <w:rFonts w:eastAsia="Times New Roman"/>
          <w:noProof/>
          <w:color w:val="000000"/>
          <w:szCs w:val="24"/>
          <w:lang w:val="pt-PT" w:eastAsia="en-GB"/>
        </w:rPr>
      </w:pPr>
      <w:r>
        <w:rPr>
          <w:rFonts w:eastAsia="Times New Roman"/>
          <w:noProof/>
          <w:color w:val="000000"/>
          <w:szCs w:val="24"/>
          <w:lang w:val="pt-PT" w:eastAsia="en-GB"/>
        </w:rPr>
        <w:t>R. da Alfândega, 5</w:t>
      </w:r>
    </w:p>
    <w:p>
      <w:pPr>
        <w:rPr>
          <w:rFonts w:eastAsia="Times New Roman"/>
          <w:noProof/>
          <w:color w:val="000000"/>
          <w:szCs w:val="24"/>
          <w:lang w:val="pt-PT" w:eastAsia="en-GB"/>
        </w:rPr>
      </w:pPr>
      <w:r>
        <w:rPr>
          <w:rFonts w:eastAsia="Times New Roman"/>
          <w:noProof/>
          <w:color w:val="000000"/>
          <w:szCs w:val="24"/>
          <w:lang w:val="pt-PT" w:eastAsia="en-GB"/>
        </w:rPr>
        <w:t>1149-006 Lisboa</w:t>
      </w:r>
    </w:p>
    <w:p>
      <w:pPr>
        <w:rPr>
          <w:rFonts w:eastAsia="Times New Roman"/>
          <w:noProof/>
          <w:color w:val="000000"/>
          <w:szCs w:val="24"/>
          <w:lang w:val="pt-PT" w:eastAsia="en-GB"/>
        </w:rPr>
      </w:pPr>
      <w:r>
        <w:rPr>
          <w:rFonts w:eastAsia="Times New Roman"/>
          <w:noProof/>
          <w:color w:val="000000"/>
          <w:szCs w:val="24"/>
          <w:lang w:val="pt-PT" w:eastAsia="en-GB"/>
        </w:rPr>
        <w:t>Tél. + 351 218 813 843/8</w:t>
      </w:r>
    </w:p>
    <w:p>
      <w:pPr>
        <w:rPr>
          <w:rFonts w:eastAsia="Times New Roman"/>
          <w:noProof/>
          <w:color w:val="000000"/>
          <w:szCs w:val="24"/>
          <w:lang w:val="fr-BE" w:eastAsia="en-GB"/>
        </w:rPr>
      </w:pPr>
      <w:r>
        <w:rPr>
          <w:rFonts w:eastAsia="Times New Roman"/>
          <w:noProof/>
          <w:color w:val="000000"/>
          <w:szCs w:val="24"/>
          <w:lang w:val="fr-BE" w:eastAsia="en-GB"/>
        </w:rPr>
        <w:t>Fax + 351 218 813 986</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Courriel: dsl@at.gov.pt</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 xml:space="preserve">Au Portugal, les contrôles des importations et des exportations de diamants bruts requis par le règlement </w:t>
      </w:r>
      <w:r>
        <w:rPr>
          <w:noProof/>
        </w:rPr>
        <w:t>(UE) [………/……]</w:t>
      </w:r>
      <w:r>
        <w:rPr>
          <w:rFonts w:eastAsia="Times New Roman"/>
          <w:noProof/>
          <w:color w:val="000000"/>
          <w:szCs w:val="24"/>
          <w:lang w:val="fr-BE" w:eastAsia="en-GB"/>
        </w:rPr>
        <w:t>, y compris la délivrance de certificats de l’Union européenne, relèveront de la seule compétence de l’organisme suivant:</w:t>
      </w:r>
    </w:p>
    <w:p>
      <w:pPr>
        <w:rPr>
          <w:rFonts w:eastAsia="Times New Roman"/>
          <w:noProof/>
          <w:color w:val="000000"/>
          <w:szCs w:val="24"/>
          <w:lang w:val="pt-PT" w:eastAsia="en-GB"/>
        </w:rPr>
      </w:pPr>
      <w:r>
        <w:rPr>
          <w:rFonts w:eastAsia="Times New Roman"/>
          <w:noProof/>
          <w:color w:val="000000"/>
          <w:szCs w:val="24"/>
          <w:lang w:val="pt-PT" w:eastAsia="en-GB"/>
        </w:rPr>
        <w:t>Alfândega do Aeroporto de Lisboa</w:t>
      </w:r>
    </w:p>
    <w:p>
      <w:pPr>
        <w:rPr>
          <w:rFonts w:eastAsia="Times New Roman"/>
          <w:noProof/>
          <w:color w:val="000000"/>
          <w:szCs w:val="24"/>
          <w:lang w:val="pt-PT" w:eastAsia="en-GB"/>
        </w:rPr>
      </w:pPr>
      <w:r>
        <w:rPr>
          <w:rFonts w:eastAsia="Times New Roman"/>
          <w:noProof/>
          <w:color w:val="000000"/>
          <w:szCs w:val="24"/>
          <w:lang w:val="pt-PT" w:eastAsia="en-GB"/>
        </w:rPr>
        <w:t>Aeroporto de Lisboa,</w:t>
      </w:r>
    </w:p>
    <w:p>
      <w:pPr>
        <w:rPr>
          <w:rFonts w:eastAsia="Times New Roman"/>
          <w:noProof/>
          <w:color w:val="000000"/>
          <w:szCs w:val="24"/>
          <w:lang w:val="pt-PT" w:eastAsia="en-GB"/>
        </w:rPr>
      </w:pPr>
      <w:r>
        <w:rPr>
          <w:rFonts w:eastAsia="Times New Roman"/>
          <w:noProof/>
          <w:color w:val="000000"/>
          <w:szCs w:val="24"/>
          <w:lang w:val="pt-PT" w:eastAsia="en-GB"/>
        </w:rPr>
        <w:t>Terminal de Carga, Edifício 134</w:t>
      </w:r>
    </w:p>
    <w:p>
      <w:pPr>
        <w:rPr>
          <w:rFonts w:eastAsia="Times New Roman"/>
          <w:noProof/>
          <w:color w:val="000000"/>
          <w:szCs w:val="24"/>
          <w:lang w:val="pt-PT" w:eastAsia="en-GB"/>
        </w:rPr>
      </w:pPr>
      <w:r>
        <w:rPr>
          <w:rFonts w:eastAsia="Times New Roman"/>
          <w:noProof/>
          <w:color w:val="000000"/>
          <w:szCs w:val="24"/>
          <w:lang w:val="pt-PT" w:eastAsia="en-GB"/>
        </w:rPr>
        <w:t>1750-364 Lisboa</w:t>
      </w:r>
    </w:p>
    <w:p>
      <w:pPr>
        <w:rPr>
          <w:rFonts w:eastAsia="Times New Roman"/>
          <w:noProof/>
          <w:color w:val="000000"/>
          <w:szCs w:val="24"/>
          <w:lang w:val="pt-PT" w:eastAsia="en-GB"/>
        </w:rPr>
      </w:pPr>
      <w:r>
        <w:rPr>
          <w:rFonts w:eastAsia="Times New Roman"/>
          <w:noProof/>
          <w:color w:val="000000"/>
          <w:szCs w:val="24"/>
          <w:lang w:val="pt-PT" w:eastAsia="en-GB"/>
        </w:rPr>
        <w:t>Tél. +351 210030080</w:t>
      </w:r>
    </w:p>
    <w:p>
      <w:pPr>
        <w:rPr>
          <w:rFonts w:eastAsia="Times New Roman"/>
          <w:noProof/>
          <w:color w:val="000000"/>
          <w:szCs w:val="24"/>
          <w:lang w:val="fr-BE" w:eastAsia="en-GB"/>
        </w:rPr>
      </w:pPr>
      <w:r>
        <w:rPr>
          <w:rFonts w:eastAsia="Times New Roman"/>
          <w:noProof/>
          <w:color w:val="000000"/>
          <w:szCs w:val="24"/>
          <w:lang w:val="fr-BE" w:eastAsia="en-GB"/>
        </w:rPr>
        <w:t>Fax +351 210037777</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Courriel: aalisboa-kimberley@at.gov.pt</w:t>
      </w:r>
    </w:p>
    <w:p>
      <w:pPr>
        <w:keepNext/>
        <w:shd w:val="clear" w:color="auto" w:fill="FFFFFF"/>
        <w:spacing w:before="360"/>
        <w:rPr>
          <w:rFonts w:eastAsia="Times New Roman"/>
          <w:b/>
          <w:bCs/>
          <w:noProof/>
          <w:color w:val="000000"/>
          <w:szCs w:val="24"/>
          <w:lang w:val="it-IT" w:eastAsia="en-GB"/>
        </w:rPr>
      </w:pPr>
      <w:r>
        <w:rPr>
          <w:rFonts w:eastAsia="Times New Roman"/>
          <w:b/>
          <w:bCs/>
          <w:noProof/>
          <w:color w:val="000000"/>
          <w:szCs w:val="24"/>
          <w:lang w:val="it-IT" w:eastAsia="en-GB"/>
        </w:rPr>
        <w:t>ROUMANIE</w:t>
      </w:r>
    </w:p>
    <w:p>
      <w:pPr>
        <w:rPr>
          <w:rFonts w:eastAsia="Times New Roman"/>
          <w:noProof/>
          <w:color w:val="000000"/>
          <w:szCs w:val="24"/>
          <w:lang w:val="it-IT" w:eastAsia="en-GB"/>
        </w:rPr>
      </w:pPr>
      <w:r>
        <w:rPr>
          <w:rFonts w:eastAsia="Times New Roman"/>
          <w:noProof/>
          <w:color w:val="000000"/>
          <w:szCs w:val="24"/>
          <w:lang w:val="it-IT" w:eastAsia="en-GB"/>
        </w:rPr>
        <w:t>Autoritatea Națională pentru Protecția Consumatorilor</w:t>
      </w:r>
    </w:p>
    <w:p>
      <w:pPr>
        <w:rPr>
          <w:rFonts w:eastAsia="Times New Roman"/>
          <w:noProof/>
          <w:color w:val="000000"/>
          <w:szCs w:val="24"/>
          <w:lang w:val="fr-BE" w:eastAsia="en-GB"/>
        </w:rPr>
      </w:pPr>
      <w:r>
        <w:rPr>
          <w:rFonts w:eastAsia="Times New Roman"/>
          <w:noProof/>
          <w:color w:val="000000"/>
          <w:szCs w:val="24"/>
          <w:lang w:val="fr-BE" w:eastAsia="en-GB"/>
        </w:rPr>
        <w:t>(Autorité nationale pour la protection des consommateurs)</w:t>
      </w:r>
    </w:p>
    <w:p>
      <w:pPr>
        <w:rPr>
          <w:rFonts w:eastAsia="Times New Roman"/>
          <w:noProof/>
          <w:color w:val="000000"/>
          <w:szCs w:val="24"/>
          <w:lang w:val="en-US" w:eastAsia="en-GB"/>
        </w:rPr>
      </w:pPr>
      <w:r>
        <w:rPr>
          <w:rFonts w:eastAsia="Times New Roman"/>
          <w:noProof/>
          <w:color w:val="000000"/>
          <w:szCs w:val="24"/>
          <w:lang w:val="en-US" w:eastAsia="en-GB"/>
        </w:rPr>
        <w:t>1 Bd. Aviatorilor Nr. 72, sectorul 1 București, România</w:t>
      </w:r>
    </w:p>
    <w:p>
      <w:pPr>
        <w:rPr>
          <w:rFonts w:eastAsia="Times New Roman"/>
          <w:noProof/>
          <w:color w:val="000000"/>
          <w:szCs w:val="24"/>
          <w:lang w:val="fr-BE" w:eastAsia="en-GB"/>
        </w:rPr>
      </w:pPr>
      <w:r>
        <w:rPr>
          <w:rFonts w:eastAsia="Times New Roman"/>
          <w:noProof/>
          <w:color w:val="000000"/>
          <w:szCs w:val="24"/>
          <w:lang w:val="fr-BE" w:eastAsia="en-GB"/>
        </w:rPr>
        <w:t>(72 Boul. Aviatorilor, secteur 1, Bucarest, Roumanie)</w:t>
      </w:r>
    </w:p>
    <w:p>
      <w:pPr>
        <w:rPr>
          <w:rFonts w:eastAsia="Times New Roman"/>
          <w:noProof/>
          <w:color w:val="000000"/>
          <w:szCs w:val="24"/>
          <w:lang w:val="fr-BE" w:eastAsia="en-GB"/>
        </w:rPr>
      </w:pPr>
      <w:r>
        <w:rPr>
          <w:rFonts w:eastAsia="Times New Roman"/>
          <w:noProof/>
          <w:color w:val="000000"/>
          <w:szCs w:val="24"/>
          <w:lang w:val="fr-BE" w:eastAsia="en-GB"/>
        </w:rPr>
        <w:t>Cod postal (Code postal) 011865</w:t>
      </w:r>
    </w:p>
    <w:p>
      <w:pPr>
        <w:rPr>
          <w:rFonts w:eastAsia="Times New Roman"/>
          <w:noProof/>
          <w:color w:val="000000"/>
          <w:szCs w:val="24"/>
          <w:lang w:val="fr-BE" w:eastAsia="en-GB"/>
        </w:rPr>
      </w:pPr>
      <w:r>
        <w:rPr>
          <w:rFonts w:eastAsia="Times New Roman"/>
          <w:noProof/>
          <w:color w:val="000000"/>
          <w:szCs w:val="24"/>
          <w:lang w:val="fr-BE" w:eastAsia="en-GB"/>
        </w:rPr>
        <w:t>Tél. (40-21) 318 46 35/312 98 90/312 12 75</w:t>
      </w:r>
    </w:p>
    <w:p>
      <w:pPr>
        <w:rPr>
          <w:rFonts w:eastAsia="Times New Roman"/>
          <w:noProof/>
          <w:color w:val="000000"/>
          <w:szCs w:val="24"/>
          <w:lang w:val="fr-BE" w:eastAsia="en-GB"/>
        </w:rPr>
      </w:pPr>
      <w:r>
        <w:rPr>
          <w:rFonts w:eastAsia="Times New Roman"/>
          <w:noProof/>
          <w:color w:val="000000"/>
          <w:szCs w:val="24"/>
          <w:lang w:val="fr-BE" w:eastAsia="en-GB"/>
        </w:rPr>
        <w:t>Fax (40-21) 318 46 35/314 34 62</w:t>
      </w:r>
    </w:p>
    <w:p>
      <w:pPr>
        <w:shd w:val="clear" w:color="auto" w:fill="FFFFFF"/>
        <w:spacing w:after="0"/>
        <w:rPr>
          <w:rFonts w:eastAsia="Times New Roman"/>
          <w:noProof/>
          <w:color w:val="000000"/>
          <w:szCs w:val="24"/>
          <w:lang w:val="fr-BE" w:eastAsia="en-GB"/>
        </w:rPr>
      </w:pPr>
      <w:r>
        <w:rPr>
          <w:rFonts w:eastAsia="Times New Roman"/>
          <w:noProof/>
          <w:color w:val="000000"/>
          <w:szCs w:val="24"/>
          <w:lang w:val="fr-BE" w:eastAsia="en-GB"/>
        </w:rPr>
        <w:t>www.anpc.ro</w:t>
      </w:r>
    </w:p>
    <w:p>
      <w:pPr>
        <w:jc w:val="center"/>
        <w:rPr>
          <w:noProof/>
        </w:rPr>
      </w:pPr>
      <w:r>
        <w:rPr>
          <w:rFonts w:eastAsia="Times New Roman"/>
          <w:noProof/>
          <w:szCs w:val="20"/>
        </w:rPr>
        <w:t>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1189/2019 Art. 1, pt 3 et Annexe III (adapté)</w:t>
      </w:r>
    </w:p>
    <w:p>
      <w:pPr>
        <w:pStyle w:val="Annexetitre"/>
        <w:rPr>
          <w:noProof/>
        </w:rPr>
      </w:pPr>
      <w:r>
        <w:rPr>
          <w:noProof/>
        </w:rPr>
        <w:t>ANNEXE IV</w:t>
      </w:r>
    </w:p>
    <w:p>
      <w:pPr>
        <w:jc w:val="center"/>
        <w:rPr>
          <w:b/>
          <w:noProof/>
        </w:rPr>
      </w:pPr>
      <w:r>
        <w:rPr>
          <w:b/>
          <w:iCs/>
          <w:noProof/>
        </w:rPr>
        <w:t xml:space="preserve">Certificat </w:t>
      </w: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w:t>
      </w:r>
      <w:r>
        <w:rPr>
          <w:b/>
          <w:iCs/>
          <w:noProof/>
        </w:rPr>
        <w:t xml:space="preserve">de </w:t>
      </w:r>
      <w:r>
        <w:rPr>
          <w:b/>
          <w:noProof/>
        </w:rPr>
        <w:t>l'Union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iCs/>
          <w:noProof/>
        </w:rPr>
        <w:t xml:space="preserve"> visé à l'article 2</w:t>
      </w:r>
    </w:p>
    <w:p>
      <w:pPr>
        <w:rPr>
          <w:noProof/>
        </w:rPr>
      </w:pPr>
      <w:r>
        <w:rPr>
          <w:noProof/>
        </w:rPr>
        <w:t xml:space="preserve">Le «certificat de l'Union» défini à l'article 2, point g), du présent règlement répond aux caractéristiques ci-après. Les États membres veillent à ce que les certificats </w:t>
      </w:r>
      <w:r>
        <w:rPr>
          <w:noProof/>
        </w:rPr>
        <w:fldChar w:fldCharType="begin"/>
      </w:r>
      <w:r>
        <w:rPr>
          <w:noProof/>
        </w:rPr>
        <w:instrText xml:space="preserve"> QUOTE "</w:instrText>
      </w:r>
      <w:r>
        <w:rPr>
          <w:rFonts w:ascii="Wingdings" w:hAnsi="Wingdings" w:cs="Wingdings"/>
          <w:noProof/>
        </w:rPr>
        <w:instrText>Ö</w:instrText>
      </w:r>
      <w:r>
        <w:rPr>
          <w:noProof/>
        </w:rPr>
        <w:instrText xml:space="preserve">" </w:instrText>
      </w:r>
      <w:r>
        <w:rPr>
          <w:noProof/>
        </w:rPr>
        <w:fldChar w:fldCharType="separate"/>
      </w:r>
      <w:r>
        <w:rPr>
          <w:rFonts w:ascii="Wingdings" w:hAnsi="Wingdings" w:cs="Wingdings"/>
          <w:noProof/>
        </w:rPr>
        <w:t>Ö</w:t>
      </w:r>
      <w:r>
        <w:rPr>
          <w:noProof/>
        </w:rPr>
        <w:fldChar w:fldCharType="end"/>
      </w:r>
      <w:r>
        <w:rPr>
          <w:noProof/>
        </w:rPr>
        <w:t> de l’Union </w:t>
      </w:r>
      <w:r>
        <w:rPr>
          <w:noProof/>
        </w:rPr>
        <w:fldChar w:fldCharType="begin"/>
      </w:r>
      <w:r>
        <w:rPr>
          <w:noProof/>
        </w:rPr>
        <w:instrText xml:space="preserve"> QUOTE "</w:instrText>
      </w:r>
      <w:r>
        <w:rPr>
          <w:rFonts w:ascii="Wingdings" w:hAnsi="Wingdings" w:cs="Wingdings"/>
          <w:noProof/>
        </w:rPr>
        <w:instrText>Õ</w:instrText>
      </w:r>
      <w:r>
        <w:rPr>
          <w:noProof/>
        </w:rPr>
        <w:instrText xml:space="preserve">" </w:instrText>
      </w:r>
      <w:r>
        <w:rPr>
          <w:noProof/>
        </w:rPr>
        <w:fldChar w:fldCharType="separate"/>
      </w:r>
      <w:r>
        <w:rPr>
          <w:rFonts w:ascii="Wingdings" w:hAnsi="Wingdings" w:cs="Wingdings"/>
          <w:noProof/>
        </w:rPr>
        <w:t>Õ</w:t>
      </w:r>
      <w:r>
        <w:rPr>
          <w:noProof/>
        </w:rPr>
        <w:fldChar w:fldCharType="end"/>
      </w:r>
      <w:r>
        <w:rPr>
          <w:noProof/>
        </w:rPr>
        <w:t xml:space="preserve"> qu'ils délivrent se présentent sous une forme identique. À cet effet, ils transmettent à la Commission des spécimens des certificats </w:t>
      </w:r>
      <w:r>
        <w:rPr>
          <w:noProof/>
        </w:rPr>
        <w:fldChar w:fldCharType="begin"/>
      </w:r>
      <w:r>
        <w:rPr>
          <w:noProof/>
        </w:rPr>
        <w:instrText xml:space="preserve"> QUOTE "</w:instrText>
      </w:r>
      <w:r>
        <w:rPr>
          <w:rFonts w:ascii="Wingdings" w:hAnsi="Wingdings" w:cs="Wingdings"/>
          <w:noProof/>
        </w:rPr>
        <w:instrText>Ö</w:instrText>
      </w:r>
      <w:r>
        <w:rPr>
          <w:noProof/>
        </w:rPr>
        <w:instrText xml:space="preserve">" </w:instrText>
      </w:r>
      <w:r>
        <w:rPr>
          <w:noProof/>
        </w:rPr>
        <w:fldChar w:fldCharType="separate"/>
      </w:r>
      <w:r>
        <w:rPr>
          <w:rFonts w:ascii="Wingdings" w:hAnsi="Wingdings" w:cs="Wingdings"/>
          <w:noProof/>
        </w:rPr>
        <w:t>Ö</w:t>
      </w:r>
      <w:r>
        <w:rPr>
          <w:noProof/>
        </w:rPr>
        <w:fldChar w:fldCharType="end"/>
      </w:r>
      <w:r>
        <w:rPr>
          <w:noProof/>
        </w:rPr>
        <w:t> de l’Union </w:t>
      </w:r>
      <w:r>
        <w:rPr>
          <w:noProof/>
        </w:rPr>
        <w:fldChar w:fldCharType="begin"/>
      </w:r>
      <w:r>
        <w:rPr>
          <w:noProof/>
        </w:rPr>
        <w:instrText xml:space="preserve"> QUOTE "</w:instrText>
      </w:r>
      <w:r>
        <w:rPr>
          <w:rFonts w:ascii="Wingdings" w:hAnsi="Wingdings" w:cs="Wingdings"/>
          <w:noProof/>
        </w:rPr>
        <w:instrText>Õ</w:instrText>
      </w:r>
      <w:r>
        <w:rPr>
          <w:noProof/>
        </w:rPr>
        <w:instrText xml:space="preserve">" </w:instrText>
      </w:r>
      <w:r>
        <w:rPr>
          <w:noProof/>
        </w:rPr>
        <w:fldChar w:fldCharType="separate"/>
      </w:r>
      <w:r>
        <w:rPr>
          <w:rFonts w:ascii="Wingdings" w:hAnsi="Wingdings" w:cs="Wingdings"/>
          <w:noProof/>
        </w:rPr>
        <w:t>Õ</w:t>
      </w:r>
      <w:r>
        <w:rPr>
          <w:noProof/>
        </w:rPr>
        <w:fldChar w:fldCharType="end"/>
      </w:r>
      <w:r>
        <w:rPr>
          <w:noProof/>
        </w:rPr>
        <w:t xml:space="preserve"> qui seront délivrés.</w:t>
      </w:r>
    </w:p>
    <w:p>
      <w:pPr>
        <w:rPr>
          <w:noProof/>
        </w:rPr>
      </w:pPr>
      <w:r>
        <w:rPr>
          <w:noProof/>
        </w:rPr>
        <w:t>Les États membres assurent l'impression des certificats de l'Union. Les certificats de l'Union peuvent être imprimés par des imprimeurs désignés par l'État membre dans lequel ils sont établis. Dans ce cas, la désignation par l'État membre doit être mentionnée sur chaque certificat de l'Union. Chaque certificat de l'Union comporte le nom et l'adresse de l'imprimeur ou une marque d'identification de l'imprimeur. Il s'agit d'imprimeurs assurant l'impression des billets de haute sécurité. L'imprimeur doit pouvoir faire état de références appropriées pour des travaux effectués pour le compte d'autorités publiques ou de clients issus des milieux commerciaux.</w:t>
      </w:r>
    </w:p>
    <w:p>
      <w:pPr>
        <w:rPr>
          <w:noProof/>
        </w:rPr>
      </w:pPr>
      <w:r>
        <w:rPr>
          <w:noProof/>
        </w:rPr>
        <w:t>La Commission européenne met les spécimens des certificats de l'Union originaux à la disposition des autorités de l'Union.</w:t>
      </w:r>
    </w:p>
    <w:p>
      <w:pPr>
        <w:pStyle w:val="ManualHeading2"/>
        <w:ind w:left="851" w:hanging="851"/>
        <w:rPr>
          <w:noProof/>
        </w:rPr>
      </w:pPr>
      <w:r>
        <w:rPr>
          <w:i/>
          <w:iCs/>
          <w:noProof/>
        </w:rPr>
        <w:t>Matériaux</w:t>
      </w:r>
    </w:p>
    <w:p>
      <w:pPr>
        <w:pStyle w:val="Tiret0"/>
        <w:numPr>
          <w:ilvl w:val="0"/>
          <w:numId w:val="2"/>
        </w:numPr>
        <w:autoSpaceDE w:val="0"/>
        <w:autoSpaceDN w:val="0"/>
        <w:ind w:left="851" w:hanging="851"/>
        <w:rPr>
          <w:noProof/>
        </w:rPr>
      </w:pPr>
      <w:r>
        <w:rPr>
          <w:noProof/>
        </w:rPr>
        <w:t>Format: A4 (210 mm × 297 mm),</w:t>
      </w:r>
    </w:p>
    <w:p>
      <w:pPr>
        <w:pStyle w:val="Tiret0"/>
        <w:numPr>
          <w:ilvl w:val="0"/>
          <w:numId w:val="2"/>
        </w:numPr>
        <w:autoSpaceDE w:val="0"/>
        <w:autoSpaceDN w:val="0"/>
        <w:ind w:left="851" w:hanging="851"/>
        <w:rPr>
          <w:noProof/>
        </w:rPr>
      </w:pPr>
      <w:r>
        <w:rPr>
          <w:noProof/>
        </w:rPr>
        <w:t>Filigrané avec des fibres fluorescentes invisibles (jaune/bleu),</w:t>
      </w:r>
    </w:p>
    <w:p>
      <w:pPr>
        <w:pStyle w:val="Tiret0"/>
        <w:numPr>
          <w:ilvl w:val="0"/>
          <w:numId w:val="2"/>
        </w:numPr>
        <w:autoSpaceDE w:val="0"/>
        <w:autoSpaceDN w:val="0"/>
        <w:ind w:left="851" w:hanging="851"/>
        <w:rPr>
          <w:noProof/>
        </w:rPr>
      </w:pPr>
      <w:r>
        <w:rPr>
          <w:noProof/>
        </w:rPr>
        <w:t>Sensible aux solvants,</w:t>
      </w:r>
    </w:p>
    <w:p>
      <w:pPr>
        <w:pStyle w:val="Tiret0"/>
        <w:numPr>
          <w:ilvl w:val="0"/>
          <w:numId w:val="2"/>
        </w:numPr>
        <w:autoSpaceDE w:val="0"/>
        <w:autoSpaceDN w:val="0"/>
        <w:ind w:left="851" w:hanging="851"/>
        <w:rPr>
          <w:noProof/>
        </w:rPr>
      </w:pPr>
      <w:r>
        <w:rPr>
          <w:noProof/>
        </w:rPr>
        <w:t>Matériaux ne réagissant pas aux UV (les éléments insérés dans le document ressortent clairement sous UV),</w:t>
      </w:r>
    </w:p>
    <w:p>
      <w:pPr>
        <w:pStyle w:val="Tiret0"/>
        <w:numPr>
          <w:ilvl w:val="0"/>
          <w:numId w:val="2"/>
        </w:numPr>
        <w:autoSpaceDE w:val="0"/>
        <w:autoSpaceDN w:val="0"/>
        <w:ind w:left="851" w:hanging="851"/>
        <w:rPr>
          <w:noProof/>
        </w:rPr>
      </w:pPr>
      <w:r>
        <w:rPr>
          <w:noProof/>
        </w:rPr>
        <w:t>Papier de 95 g/m</w:t>
      </w:r>
      <w:r>
        <w:rPr>
          <w:noProof/>
          <w:vertAlign w:val="superscript"/>
        </w:rPr>
        <w:t>2</w:t>
      </w:r>
      <w:r>
        <w:rPr>
          <w:noProof/>
        </w:rPr>
        <w:t>.</w:t>
      </w:r>
    </w:p>
    <w:p>
      <w:pPr>
        <w:pStyle w:val="ManualHeading2"/>
        <w:ind w:left="851" w:hanging="851"/>
        <w:rPr>
          <w:noProof/>
        </w:rPr>
      </w:pPr>
      <w:r>
        <w:rPr>
          <w:i/>
          <w:iCs/>
          <w:noProof/>
        </w:rPr>
        <w:t>Impression</w:t>
      </w:r>
    </w:p>
    <w:p>
      <w:pPr>
        <w:pStyle w:val="Tiret0"/>
        <w:numPr>
          <w:ilvl w:val="0"/>
          <w:numId w:val="2"/>
        </w:numPr>
        <w:autoSpaceDE w:val="0"/>
        <w:autoSpaceDN w:val="0"/>
        <w:ind w:left="851" w:hanging="851"/>
        <w:rPr>
          <w:noProof/>
        </w:rPr>
      </w:pPr>
      <w:r>
        <w:rPr>
          <w:noProof/>
        </w:rPr>
        <w:t>Fond irisé (sensible aux solvants),</w:t>
      </w:r>
    </w:p>
    <w:p>
      <w:pPr>
        <w:pStyle w:val="Tiret0"/>
        <w:numPr>
          <w:ilvl w:val="0"/>
          <w:numId w:val="2"/>
        </w:numPr>
        <w:autoSpaceDE w:val="0"/>
        <w:autoSpaceDN w:val="0"/>
        <w:ind w:left="851" w:hanging="851"/>
        <w:rPr>
          <w:noProof/>
        </w:rPr>
      </w:pPr>
      <w:r>
        <w:rPr>
          <w:noProof/>
        </w:rPr>
        <w:t>Le fond de sécurité n'apparaît pas à la photocopie,</w:t>
      </w:r>
    </w:p>
    <w:p>
      <w:pPr>
        <w:pStyle w:val="Tiret0"/>
        <w:numPr>
          <w:ilvl w:val="0"/>
          <w:numId w:val="2"/>
        </w:numPr>
        <w:autoSpaceDE w:val="0"/>
        <w:autoSpaceDN w:val="0"/>
        <w:ind w:left="851" w:hanging="851"/>
        <w:rPr>
          <w:noProof/>
        </w:rPr>
      </w:pPr>
      <w:r>
        <w:rPr>
          <w:noProof/>
        </w:rPr>
        <w:t>Les encres utilisées doivent être sensibles aux solvants afin que le document soit protégé contre les tentatives visant à modifier le texte inséré à l'aide de produits chimiques, par exemple de produits de blanchiment,</w:t>
      </w:r>
    </w:p>
    <w:p>
      <w:pPr>
        <w:pStyle w:val="Tiret0"/>
        <w:numPr>
          <w:ilvl w:val="0"/>
          <w:numId w:val="2"/>
        </w:numPr>
        <w:autoSpaceDE w:val="0"/>
        <w:autoSpaceDN w:val="0"/>
        <w:ind w:left="851" w:hanging="851"/>
        <w:rPr>
          <w:noProof/>
        </w:rPr>
      </w:pPr>
      <w:r>
        <w:rPr>
          <w:noProof/>
        </w:rPr>
        <w:t>Fond d'une seule couleur (indélébile et résistante à la lumière),</w:t>
      </w:r>
    </w:p>
    <w:p>
      <w:pPr>
        <w:pStyle w:val="Tiret0"/>
        <w:numPr>
          <w:ilvl w:val="0"/>
          <w:numId w:val="2"/>
        </w:numPr>
        <w:autoSpaceDE w:val="0"/>
        <w:autoSpaceDN w:val="0"/>
        <w:ind w:left="851" w:hanging="851"/>
        <w:rPr>
          <w:noProof/>
        </w:rPr>
      </w:pPr>
      <w:r>
        <w:rPr>
          <w:noProof/>
        </w:rPr>
        <w:t xml:space="preserve">Impression d'une irisation secondaire afin d'éviter que les certificats </w:t>
      </w:r>
      <w:r>
        <w:rPr>
          <w:noProof/>
        </w:rPr>
        <w:fldChar w:fldCharType="begin"/>
      </w:r>
      <w:r>
        <w:rPr>
          <w:noProof/>
        </w:rPr>
        <w:instrText xml:space="preserve"> QUOTE "</w:instrText>
      </w:r>
      <w:r>
        <w:rPr>
          <w:rFonts w:ascii="Wingdings" w:hAnsi="Wingdings" w:cs="Wingdings"/>
          <w:noProof/>
        </w:rPr>
        <w:instrText>Ö</w:instrText>
      </w:r>
      <w:r>
        <w:rPr>
          <w:noProof/>
        </w:rPr>
        <w:instrText xml:space="preserve">" </w:instrText>
      </w:r>
      <w:r>
        <w:rPr>
          <w:noProof/>
        </w:rPr>
        <w:fldChar w:fldCharType="separate"/>
      </w:r>
      <w:r>
        <w:rPr>
          <w:rFonts w:ascii="Wingdings" w:hAnsi="Wingdings" w:cs="Wingdings"/>
          <w:noProof/>
        </w:rPr>
        <w:t>Ö</w:t>
      </w:r>
      <w:r>
        <w:rPr>
          <w:noProof/>
        </w:rPr>
        <w:fldChar w:fldCharType="end"/>
      </w:r>
      <w:r>
        <w:rPr>
          <w:noProof/>
        </w:rPr>
        <w:t> de l’Union </w:t>
      </w:r>
      <w:r>
        <w:rPr>
          <w:noProof/>
        </w:rPr>
        <w:fldChar w:fldCharType="begin"/>
      </w:r>
      <w:r>
        <w:rPr>
          <w:noProof/>
        </w:rPr>
        <w:instrText xml:space="preserve"> QUOTE "</w:instrText>
      </w:r>
      <w:r>
        <w:rPr>
          <w:rFonts w:ascii="Wingdings" w:hAnsi="Wingdings" w:cs="Wingdings"/>
          <w:noProof/>
        </w:rPr>
        <w:instrText>Õ</w:instrText>
      </w:r>
      <w:r>
        <w:rPr>
          <w:noProof/>
        </w:rPr>
        <w:instrText xml:space="preserve">" </w:instrText>
      </w:r>
      <w:r>
        <w:rPr>
          <w:noProof/>
        </w:rPr>
        <w:fldChar w:fldCharType="separate"/>
      </w:r>
      <w:r>
        <w:rPr>
          <w:rFonts w:ascii="Wingdings" w:hAnsi="Wingdings" w:cs="Wingdings"/>
          <w:noProof/>
        </w:rPr>
        <w:t>Õ</w:t>
      </w:r>
      <w:r>
        <w:rPr>
          <w:noProof/>
        </w:rPr>
        <w:fldChar w:fldCharType="end"/>
      </w:r>
      <w:r>
        <w:rPr>
          <w:noProof/>
        </w:rPr>
        <w:t xml:space="preserve"> ne soient altérés par la lumière solaire,</w:t>
      </w:r>
    </w:p>
    <w:p>
      <w:pPr>
        <w:pStyle w:val="Tiret0"/>
        <w:numPr>
          <w:ilvl w:val="0"/>
          <w:numId w:val="2"/>
        </w:numPr>
        <w:autoSpaceDE w:val="0"/>
        <w:autoSpaceDN w:val="0"/>
        <w:ind w:left="851" w:hanging="851"/>
        <w:rPr>
          <w:noProof/>
        </w:rPr>
      </w:pPr>
      <w:r>
        <w:rPr>
          <w:noProof/>
        </w:rPr>
        <w:t>Dispositif invisible réagissant sous UV (étoiles du drapeau UE),</w:t>
      </w:r>
    </w:p>
    <w:p>
      <w:pPr>
        <w:pStyle w:val="Tiret0"/>
        <w:numPr>
          <w:ilvl w:val="0"/>
          <w:numId w:val="2"/>
        </w:numPr>
        <w:autoSpaceDE w:val="0"/>
        <w:autoSpaceDN w:val="0"/>
        <w:ind w:left="851" w:hanging="851"/>
        <w:rPr>
          <w:noProof/>
        </w:rPr>
      </w:pPr>
      <w:r>
        <w:rPr>
          <w:noProof/>
        </w:rPr>
        <w:t>L'imprimeur doit appliquer l'épaisseur correcte d'encre afin que les dispositifs visibles sous UV soient invisibles à la lumière ordinaire,</w:t>
      </w:r>
    </w:p>
    <w:p>
      <w:pPr>
        <w:pStyle w:val="Tiret0"/>
        <w:numPr>
          <w:ilvl w:val="0"/>
          <w:numId w:val="2"/>
        </w:numPr>
        <w:autoSpaceDE w:val="0"/>
        <w:autoSpaceDN w:val="0"/>
        <w:ind w:left="851" w:hanging="851"/>
        <w:rPr>
          <w:noProof/>
        </w:rPr>
      </w:pPr>
      <w:r>
        <w:rPr>
          <w:noProof/>
        </w:rPr>
        <w:t>Drapeau UE: impression en «or» et «bleu européen»,</w:t>
      </w:r>
    </w:p>
    <w:p>
      <w:pPr>
        <w:pStyle w:val="Tiret0"/>
        <w:numPr>
          <w:ilvl w:val="0"/>
          <w:numId w:val="2"/>
        </w:numPr>
        <w:autoSpaceDE w:val="0"/>
        <w:autoSpaceDN w:val="0"/>
        <w:ind w:left="851" w:hanging="851"/>
        <w:rPr>
          <w:noProof/>
        </w:rPr>
      </w:pPr>
      <w:r>
        <w:rPr>
          <w:noProof/>
        </w:rPr>
        <w:t>Bordure en taille-douce,</w:t>
      </w:r>
    </w:p>
    <w:p>
      <w:pPr>
        <w:pStyle w:val="Tiret0"/>
        <w:numPr>
          <w:ilvl w:val="0"/>
          <w:numId w:val="2"/>
        </w:numPr>
        <w:autoSpaceDE w:val="0"/>
        <w:autoSpaceDN w:val="0"/>
        <w:ind w:left="851" w:hanging="851"/>
        <w:rPr>
          <w:noProof/>
        </w:rPr>
      </w:pPr>
      <w:r>
        <w:rPr>
          <w:noProof/>
        </w:rPr>
        <w:t>L'impression en taille-douce à effet tactile est une des principales caractéristiques du document,</w:t>
      </w:r>
    </w:p>
    <w:p>
      <w:pPr>
        <w:pStyle w:val="Tiret0"/>
        <w:numPr>
          <w:ilvl w:val="0"/>
          <w:numId w:val="2"/>
        </w:numPr>
        <w:autoSpaceDE w:val="0"/>
        <w:autoSpaceDN w:val="0"/>
        <w:ind w:left="851" w:hanging="851"/>
        <w:rPr>
          <w:noProof/>
        </w:rPr>
      </w:pPr>
      <w:r>
        <w:rPr>
          <w:noProof/>
        </w:rPr>
        <w:t>Ligne imprimée en très petits caractères, avec le texte: «Kimberley Process Certificate»,</w:t>
      </w:r>
    </w:p>
    <w:p>
      <w:pPr>
        <w:pStyle w:val="Tiret0"/>
        <w:numPr>
          <w:ilvl w:val="0"/>
          <w:numId w:val="2"/>
        </w:numPr>
        <w:autoSpaceDE w:val="0"/>
        <w:autoSpaceDN w:val="0"/>
        <w:ind w:left="851" w:hanging="851"/>
        <w:rPr>
          <w:noProof/>
        </w:rPr>
      </w:pPr>
      <w:r>
        <w:rPr>
          <w:noProof/>
        </w:rPr>
        <w:t>Image latente: KP,</w:t>
      </w:r>
    </w:p>
    <w:p>
      <w:pPr>
        <w:pStyle w:val="Tiret0"/>
        <w:numPr>
          <w:ilvl w:val="0"/>
          <w:numId w:val="2"/>
        </w:numPr>
        <w:autoSpaceDE w:val="0"/>
        <w:autoSpaceDN w:val="0"/>
        <w:ind w:left="851" w:hanging="851"/>
        <w:rPr>
          <w:noProof/>
        </w:rPr>
      </w:pPr>
      <w:r>
        <w:rPr>
          <w:noProof/>
        </w:rPr>
        <w:t>Microtexte: «KPSC»,</w:t>
      </w:r>
    </w:p>
    <w:p>
      <w:pPr>
        <w:pStyle w:val="Tiret0"/>
        <w:numPr>
          <w:ilvl w:val="0"/>
          <w:numId w:val="2"/>
        </w:numPr>
        <w:autoSpaceDE w:val="0"/>
        <w:autoSpaceDN w:val="0"/>
        <w:ind w:left="851" w:hanging="851"/>
        <w:rPr>
          <w:noProof/>
        </w:rPr>
      </w:pPr>
      <w:r>
        <w:rPr>
          <w:noProof/>
        </w:rPr>
        <w:t>Le document doit comporter des dispositifs anti-copie (médaillon) dans l'impression de fond en guillochis.</w:t>
      </w:r>
    </w:p>
    <w:p>
      <w:pPr>
        <w:pStyle w:val="ManualHeading2"/>
        <w:ind w:left="851" w:hanging="851"/>
        <w:rPr>
          <w:noProof/>
        </w:rPr>
      </w:pPr>
      <w:r>
        <w:rPr>
          <w:i/>
          <w:iCs/>
          <w:noProof/>
        </w:rPr>
        <w:t>Numérotation</w:t>
      </w:r>
    </w:p>
    <w:p>
      <w:pPr>
        <w:pStyle w:val="Tiret0"/>
        <w:numPr>
          <w:ilvl w:val="0"/>
          <w:numId w:val="2"/>
        </w:numPr>
        <w:autoSpaceDE w:val="0"/>
        <w:autoSpaceDN w:val="0"/>
        <w:ind w:left="851" w:hanging="851"/>
        <w:rPr>
          <w:noProof/>
        </w:rPr>
      </w:pPr>
      <w:r>
        <w:rPr>
          <w:noProof/>
        </w:rPr>
        <w:t>Chaque certificat de l'Union porte un numéro de série unique précédé du code EU.</w:t>
      </w:r>
    </w:p>
    <w:p>
      <w:pPr>
        <w:pStyle w:val="Tiret0"/>
        <w:numPr>
          <w:ilvl w:val="0"/>
          <w:numId w:val="2"/>
        </w:numPr>
        <w:autoSpaceDE w:val="0"/>
        <w:autoSpaceDN w:val="0"/>
        <w:ind w:left="851" w:hanging="851"/>
        <w:rPr>
          <w:noProof/>
        </w:rPr>
      </w:pPr>
      <w:r>
        <w:rPr>
          <w:noProof/>
        </w:rPr>
        <w:t>La Commission attribue les numéros de série aux États membres qui ont l'intention de délivrer des certificats de l'Union.</w:t>
      </w:r>
    </w:p>
    <w:p>
      <w:pPr>
        <w:pStyle w:val="Tiret0"/>
        <w:numPr>
          <w:ilvl w:val="0"/>
          <w:numId w:val="2"/>
        </w:numPr>
        <w:autoSpaceDE w:val="0"/>
        <w:autoSpaceDN w:val="0"/>
        <w:ind w:left="851" w:hanging="851"/>
        <w:rPr>
          <w:noProof/>
        </w:rPr>
      </w:pPr>
      <w:r>
        <w:rPr>
          <w:noProof/>
        </w:rPr>
        <w:t>Il devrait y avoir deux types de numérotation correspondante l'une à l'autre: visible et invisible:</w:t>
      </w:r>
    </w:p>
    <w:p>
      <w:pPr>
        <w:pStyle w:val="Tiret0"/>
        <w:numPr>
          <w:ilvl w:val="0"/>
          <w:numId w:val="2"/>
        </w:numPr>
        <w:autoSpaceDE w:val="0"/>
        <w:autoSpaceDN w:val="0"/>
        <w:ind w:left="851" w:hanging="851"/>
        <w:rPr>
          <w:noProof/>
        </w:rPr>
      </w:pPr>
      <w:r>
        <w:rPr>
          <w:noProof/>
        </w:rPr>
        <w:t>Premier type de numérotation: séquence de huit chiffres, apposée une fois sur toutes les parties du document, imprimée à l'encre noire.</w:t>
      </w:r>
    </w:p>
    <w:p>
      <w:pPr>
        <w:pStyle w:val="Tiret1"/>
        <w:rPr>
          <w:noProof/>
        </w:rPr>
      </w:pPr>
      <w:r>
        <w:rPr>
          <w:noProof/>
        </w:rPr>
        <w:t xml:space="preserve">La responsabilité de la numérotation de chaque certificat </w:t>
      </w:r>
      <w:r>
        <w:rPr>
          <w:noProof/>
        </w:rPr>
        <w:fldChar w:fldCharType="begin"/>
      </w:r>
      <w:r>
        <w:rPr>
          <w:noProof/>
        </w:rPr>
        <w:instrText xml:space="preserve"> QUOTE "</w:instrText>
      </w:r>
      <w:r>
        <w:rPr>
          <w:rFonts w:ascii="Wingdings" w:hAnsi="Wingdings" w:cs="Wingdings"/>
          <w:noProof/>
        </w:rPr>
        <w:instrText>Ö</w:instrText>
      </w:r>
      <w:r>
        <w:rPr>
          <w:noProof/>
        </w:rPr>
        <w:instrText xml:space="preserve">" </w:instrText>
      </w:r>
      <w:r>
        <w:rPr>
          <w:noProof/>
        </w:rPr>
        <w:fldChar w:fldCharType="separate"/>
      </w:r>
      <w:r>
        <w:rPr>
          <w:rFonts w:ascii="Wingdings" w:hAnsi="Wingdings" w:cs="Wingdings"/>
          <w:noProof/>
        </w:rPr>
        <w:t>Ö</w:t>
      </w:r>
      <w:r>
        <w:rPr>
          <w:noProof/>
        </w:rPr>
        <w:fldChar w:fldCharType="end"/>
      </w:r>
      <w:r>
        <w:rPr>
          <w:noProof/>
        </w:rPr>
        <w:t> de l’Union </w:t>
      </w:r>
      <w:r>
        <w:rPr>
          <w:noProof/>
        </w:rPr>
        <w:fldChar w:fldCharType="begin"/>
      </w:r>
      <w:r>
        <w:rPr>
          <w:noProof/>
        </w:rPr>
        <w:instrText xml:space="preserve"> QUOTE "</w:instrText>
      </w:r>
      <w:r>
        <w:rPr>
          <w:rFonts w:ascii="Wingdings" w:hAnsi="Wingdings" w:cs="Wingdings"/>
          <w:noProof/>
        </w:rPr>
        <w:instrText>Õ</w:instrText>
      </w:r>
      <w:r>
        <w:rPr>
          <w:noProof/>
        </w:rPr>
        <w:instrText xml:space="preserve">" </w:instrText>
      </w:r>
      <w:r>
        <w:rPr>
          <w:noProof/>
        </w:rPr>
        <w:fldChar w:fldCharType="separate"/>
      </w:r>
      <w:r>
        <w:rPr>
          <w:rFonts w:ascii="Wingdings" w:hAnsi="Wingdings" w:cs="Wingdings"/>
          <w:noProof/>
        </w:rPr>
        <w:t>Õ</w:t>
      </w:r>
      <w:r>
        <w:rPr>
          <w:noProof/>
        </w:rPr>
        <w:fldChar w:fldCharType="end"/>
      </w:r>
      <w:r>
        <w:rPr>
          <w:noProof/>
        </w:rPr>
        <w:t xml:space="preserve"> incombe entièrement à l'imprimeur.</w:t>
      </w:r>
    </w:p>
    <w:p>
      <w:pPr>
        <w:pStyle w:val="Tiret1"/>
        <w:rPr>
          <w:noProof/>
        </w:rPr>
      </w:pPr>
      <w:r>
        <w:rPr>
          <w:noProof/>
        </w:rPr>
        <w:t>L'imprimeur enregistre tous les numéros dans une base de données.</w:t>
      </w:r>
    </w:p>
    <w:p>
      <w:pPr>
        <w:pStyle w:val="Tiret0"/>
        <w:numPr>
          <w:ilvl w:val="0"/>
          <w:numId w:val="2"/>
        </w:numPr>
        <w:autoSpaceDE w:val="0"/>
        <w:autoSpaceDN w:val="0"/>
        <w:ind w:left="851" w:hanging="851"/>
        <w:rPr>
          <w:noProof/>
        </w:rPr>
      </w:pPr>
      <w:r>
        <w:rPr>
          <w:noProof/>
        </w:rPr>
        <w:t>Deuxième type de numérotation: séquence à 8 chiffres imprimés invisibles (correspondant à ceux du premier type) réagissant sous UV.</w:t>
      </w:r>
    </w:p>
    <w:p>
      <w:pPr>
        <w:pStyle w:val="ManualHeading2"/>
        <w:ind w:left="851" w:hanging="851"/>
        <w:rPr>
          <w:noProof/>
        </w:rPr>
      </w:pPr>
      <w:r>
        <w:rPr>
          <w:i/>
          <w:iCs/>
          <w:noProof/>
        </w:rPr>
        <w:t>Langue</w:t>
      </w:r>
    </w:p>
    <w:p>
      <w:pPr>
        <w:rPr>
          <w:noProof/>
        </w:rPr>
      </w:pPr>
      <w:r>
        <w:rPr>
          <w:noProof/>
        </w:rPr>
        <w:t>Anglais et, s'il y a lieu, la ou les langues de l'État membre concerné.</w:t>
      </w:r>
    </w:p>
    <w:p>
      <w:pPr>
        <w:pStyle w:val="ManualHeading2"/>
        <w:ind w:left="851" w:hanging="851"/>
        <w:rPr>
          <w:noProof/>
        </w:rPr>
      </w:pPr>
      <w:r>
        <w:rPr>
          <w:i/>
          <w:iCs/>
          <w:noProof/>
        </w:rPr>
        <w:t>Façonnage</w:t>
      </w:r>
    </w:p>
    <w:p>
      <w:pPr>
        <w:pStyle w:val="ManualHeading3"/>
        <w:rPr>
          <w:noProof/>
        </w:rPr>
      </w:pPr>
      <w:r>
        <w:rPr>
          <w:noProof/>
        </w:rPr>
        <w:t>Caractéristiques obligatoires</w:t>
      </w:r>
    </w:p>
    <w:p>
      <w:pPr>
        <w:rPr>
          <w:noProof/>
        </w:rPr>
      </w:pPr>
      <w:r>
        <w:rPr>
          <w:noProof/>
        </w:rPr>
        <w:t>Perforation à traits dans une position; coupé en feuilles simples de format A4, à 100 mm du bord droit.</w:t>
      </w:r>
    </w:p>
    <w:p>
      <w:pPr>
        <w:keepNext/>
        <w:rPr>
          <w:noProof/>
        </w:rPr>
      </w:pPr>
      <w:r>
        <w:rPr>
          <w:noProof/>
        </w:rPr>
        <w:t>a)</w:t>
      </w:r>
      <w:r>
        <w:rPr>
          <w:noProof/>
        </w:rPr>
        <w:tab/>
        <w:t>Côté gauche</w:t>
      </w:r>
    </w:p>
    <w:p>
      <w:pPr>
        <w:rPr>
          <w:noProof/>
        </w:rPr>
      </w:pPr>
      <w:r>
        <w:rPr>
          <w:noProof/>
          <w:lang w:val="en-GB" w:eastAsia="en-GB"/>
        </w:rPr>
        <w:drawing>
          <wp:inline distT="0" distB="0" distL="0" distR="0">
            <wp:extent cx="3415684" cy="28388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21909" cy="2844067"/>
                    </a:xfrm>
                    <a:prstGeom prst="rect">
                      <a:avLst/>
                    </a:prstGeom>
                  </pic:spPr>
                </pic:pic>
              </a:graphicData>
            </a:graphic>
          </wp:inline>
        </w:drawing>
      </w:r>
    </w:p>
    <w:p>
      <w:pPr>
        <w:keepNext/>
        <w:rPr>
          <w:noProof/>
        </w:rPr>
      </w:pPr>
      <w:r>
        <w:rPr>
          <w:noProof/>
        </w:rPr>
        <w:t>b)</w:t>
      </w:r>
      <w:r>
        <w:rPr>
          <w:noProof/>
        </w:rPr>
        <w:tab/>
        <w:t>Côté droit</w:t>
      </w:r>
    </w:p>
    <w:p>
      <w:pPr>
        <w:pStyle w:val="Point0"/>
        <w:rPr>
          <w:noProof/>
        </w:rPr>
      </w:pPr>
      <w:r>
        <w:rPr>
          <w:noProof/>
          <w:lang w:val="en-GB" w:eastAsia="en-GB"/>
        </w:rPr>
        <w:drawing>
          <wp:inline distT="0" distB="0" distL="0" distR="0">
            <wp:extent cx="2690038" cy="5263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02764" cy="5288441"/>
                    </a:xfrm>
                    <a:prstGeom prst="rect">
                      <a:avLst/>
                    </a:prstGeom>
                  </pic:spPr>
                </pic:pic>
              </a:graphicData>
            </a:graphic>
          </wp:inline>
        </w:drawing>
      </w:r>
    </w:p>
    <w:p>
      <w:pPr>
        <w:pStyle w:val="NormalCentered"/>
        <w:rPr>
          <w:noProof/>
        </w:rPr>
      </w:pPr>
      <w:r>
        <w:rPr>
          <w:rFonts w:eastAsia="Times New Roman"/>
          <w:noProof/>
          <w:szCs w:val="20"/>
        </w:rPr>
        <w:t>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2020/2149</w:t>
      </w:r>
    </w:p>
    <w:p>
      <w:pPr>
        <w:pStyle w:val="Annexetitre"/>
        <w:rPr>
          <w:noProof/>
        </w:rPr>
      </w:pPr>
      <w:r>
        <w:rPr>
          <w:noProof/>
        </w:rPr>
        <w:t>ANNEXE V</w:t>
      </w:r>
    </w:p>
    <w:p>
      <w:pPr>
        <w:jc w:val="center"/>
        <w:rPr>
          <w:b/>
          <w:noProof/>
        </w:rPr>
      </w:pPr>
      <w:r>
        <w:rPr>
          <w:b/>
          <w:noProof/>
        </w:rPr>
        <w:t>Liste des organisations de l'industrie du diamant mettant en œuvre le système de garanties et d'autoréglementation de l'industrie visé aux articles 11 et 15</w:t>
      </w:r>
    </w:p>
    <w:p>
      <w:pPr>
        <w:rPr>
          <w:noProof/>
          <w:lang w:val="en-US"/>
        </w:rPr>
      </w:pPr>
      <w:r>
        <w:rPr>
          <w:noProof/>
          <w:lang w:val="en-GB"/>
        </w:rPr>
        <w:t>Antwerpsche Diamantkring CV</w:t>
      </w:r>
    </w:p>
    <w:p>
      <w:pPr>
        <w:rPr>
          <w:noProof/>
          <w:lang w:val="en-US"/>
        </w:rPr>
      </w:pPr>
      <w:r>
        <w:rPr>
          <w:noProof/>
          <w:lang w:val="en-GB"/>
        </w:rPr>
        <w:t>Hoveniersstraat 2 bus 515</w:t>
      </w:r>
    </w:p>
    <w:p>
      <w:pPr>
        <w:rPr>
          <w:noProof/>
          <w:lang w:val="en-US"/>
        </w:rPr>
      </w:pPr>
      <w:r>
        <w:rPr>
          <w:noProof/>
          <w:lang w:val="en-GB"/>
        </w:rPr>
        <w:t>B-2018 Antwerpen</w:t>
      </w:r>
    </w:p>
    <w:p>
      <w:pPr>
        <w:rPr>
          <w:noProof/>
          <w:lang w:val="en-US"/>
        </w:rPr>
      </w:pPr>
      <w:r>
        <w:rPr>
          <w:noProof/>
          <w:lang w:val="en-GB"/>
        </w:rPr>
        <w:t>Beurs voor Diamanthandel CV</w:t>
      </w:r>
    </w:p>
    <w:p>
      <w:pPr>
        <w:rPr>
          <w:noProof/>
          <w:lang w:val="fi-FI"/>
        </w:rPr>
      </w:pPr>
      <w:r>
        <w:rPr>
          <w:noProof/>
          <w:lang w:val="fi-FI"/>
        </w:rPr>
        <w:t>Pelikaanstraat 78</w:t>
      </w:r>
    </w:p>
    <w:p>
      <w:pPr>
        <w:rPr>
          <w:noProof/>
          <w:lang w:val="fi-FI"/>
        </w:rPr>
      </w:pPr>
      <w:r>
        <w:rPr>
          <w:noProof/>
          <w:lang w:val="fi-FI"/>
        </w:rPr>
        <w:t>B-2018 Antwerpen</w:t>
      </w:r>
    </w:p>
    <w:p>
      <w:pPr>
        <w:rPr>
          <w:noProof/>
          <w:lang w:val="fi-FI"/>
        </w:rPr>
      </w:pPr>
      <w:r>
        <w:rPr>
          <w:noProof/>
          <w:lang w:val="fi-FI"/>
        </w:rPr>
        <w:t>Diamantclub van Antwerpen CV</w:t>
      </w:r>
    </w:p>
    <w:p>
      <w:pPr>
        <w:rPr>
          <w:noProof/>
          <w:lang w:val="fi-FI"/>
        </w:rPr>
      </w:pPr>
      <w:r>
        <w:rPr>
          <w:noProof/>
          <w:lang w:val="fi-FI"/>
        </w:rPr>
        <w:t>Pelikaanstraat 62</w:t>
      </w:r>
    </w:p>
    <w:p>
      <w:pPr>
        <w:rPr>
          <w:noProof/>
          <w:lang w:val="fi-FI"/>
        </w:rPr>
      </w:pPr>
      <w:r>
        <w:rPr>
          <w:noProof/>
          <w:lang w:val="fi-FI"/>
        </w:rPr>
        <w:t>B-2018 Antwerpen</w:t>
      </w:r>
    </w:p>
    <w:p>
      <w:pPr>
        <w:rPr>
          <w:noProof/>
          <w:lang w:val="fi-FI"/>
        </w:rPr>
      </w:pPr>
      <w:r>
        <w:rPr>
          <w:noProof/>
          <w:lang w:val="fi-FI"/>
        </w:rPr>
        <w:t>Vrije Diamanthandel NV</w:t>
      </w:r>
    </w:p>
    <w:p>
      <w:pPr>
        <w:rPr>
          <w:noProof/>
          <w:lang w:val="fi-FI"/>
        </w:rPr>
      </w:pPr>
      <w:r>
        <w:rPr>
          <w:noProof/>
          <w:lang w:val="fi-FI"/>
        </w:rPr>
        <w:t>Pelikaanstraat 62</w:t>
      </w:r>
    </w:p>
    <w:p>
      <w:pPr>
        <w:rPr>
          <w:noProof/>
          <w:lang w:val="fi-FI"/>
        </w:rPr>
      </w:pPr>
      <w:r>
        <w:rPr>
          <w:noProof/>
          <w:lang w:val="fi-FI"/>
        </w:rPr>
        <w:t>B-2018 Antwerpen</w:t>
      </w:r>
    </w:p>
    <w:p>
      <w:pPr>
        <w:jc w:val="center"/>
        <w:rPr>
          <w:noProof/>
          <w:lang w:val="fi-FI"/>
        </w:rPr>
      </w:pPr>
      <w:r>
        <w:rPr>
          <w:rFonts w:eastAsia="Times New Roman"/>
          <w:noProof/>
          <w:szCs w:val="20"/>
          <w:lang w:val="fi-FI"/>
        </w:rPr>
        <w:t>_____________</w:t>
      </w:r>
    </w:p>
    <w:p>
      <w:pPr>
        <w:adjustRightInd w:val="0"/>
        <w:spacing w:before="0" w:after="0"/>
        <w:jc w:val="left"/>
        <w:rPr>
          <w:noProof/>
          <w:lang w:val="fi-FI"/>
        </w:rPr>
        <w:sectPr>
          <w:pgSz w:w="11906" w:h="16838"/>
          <w:pgMar w:top="1134" w:right="1418" w:bottom="1134" w:left="1418" w:header="709" w:footer="709" w:gutter="0"/>
          <w:cols w:space="709"/>
          <w:docGrid w:linePitch="326"/>
        </w:sectPr>
      </w:pPr>
    </w:p>
    <w:p>
      <w:pPr>
        <w:pStyle w:val="CRSeparator"/>
        <w:rPr>
          <w:noProof/>
          <w:lang w:val="fi-FI"/>
        </w:rPr>
      </w:pPr>
    </w:p>
    <w:p>
      <w:pPr>
        <w:pStyle w:val="CRReference"/>
        <w:rPr>
          <w:noProof/>
          <w:lang w:val="fi-FI"/>
        </w:rPr>
      </w:pPr>
      <w:r>
        <w:rPr>
          <w:noProof/>
        </w:rPr>
        <w:fldChar w:fldCharType="begin"/>
      </w:r>
      <w:r>
        <w:rPr>
          <w:noProof/>
          <w:lang w:val="fi-FI"/>
        </w:rPr>
        <w:instrText xml:space="preserve"> QUOTE "</w:instrText>
      </w:r>
      <w:r>
        <w:rPr>
          <w:rFonts w:ascii="Wingdings" w:hAnsi="Wingdings" w:cs="Wingdings"/>
          <w:noProof/>
          <w:lang w:val="fi-FI"/>
        </w:rPr>
        <w:instrText>é</w:instrText>
      </w:r>
      <w:r>
        <w:rPr>
          <w:noProof/>
          <w:lang w:val="fi-FI"/>
        </w:rPr>
        <w:instrText xml:space="preserve">" </w:instrText>
      </w:r>
      <w:r>
        <w:rPr>
          <w:noProof/>
        </w:rPr>
        <w:fldChar w:fldCharType="separate"/>
      </w:r>
      <w:r>
        <w:rPr>
          <w:rFonts w:ascii="Wingdings" w:hAnsi="Wingdings" w:cs="Wingdings"/>
          <w:noProof/>
          <w:lang w:val="fi-FI"/>
        </w:rPr>
        <w:t>é</w:t>
      </w:r>
      <w:r>
        <w:rPr>
          <w:noProof/>
        </w:rPr>
        <w:fldChar w:fldCharType="end"/>
      </w:r>
      <w:r>
        <w:rPr>
          <w:noProof/>
          <w:lang w:val="fi-FI"/>
        </w:rPr>
        <w:t> </w:t>
      </w:r>
    </w:p>
    <w:p>
      <w:pPr>
        <w:pStyle w:val="Annexetitre"/>
        <w:rPr>
          <w:noProof/>
          <w:lang w:val="en-US"/>
        </w:rPr>
      </w:pPr>
      <w:r>
        <w:rPr>
          <w:noProof/>
          <w:lang w:val="en-US"/>
        </w:rPr>
        <w:t>ANNEXE VI</w:t>
      </w:r>
    </w:p>
    <w:p>
      <w:pPr>
        <w:jc w:val="center"/>
        <w:rPr>
          <w:rFonts w:eastAsia="Times New Roman"/>
          <w:b/>
          <w:noProof/>
          <w:szCs w:val="20"/>
          <w:lang w:val="fr-BE"/>
        </w:rPr>
      </w:pPr>
      <w:r>
        <w:rPr>
          <w:b/>
          <w:noProof/>
        </w:rPr>
        <w:t>Règlement abrogé avec la liste de ses modifications successives</w:t>
      </w:r>
    </w:p>
    <w:tbl>
      <w:tblPr>
        <w:tblW w:w="9348" w:type="dxa"/>
        <w:tblLayout w:type="fixed"/>
        <w:tblLook w:val="0000" w:firstRow="0" w:lastRow="0" w:firstColumn="0" w:lastColumn="0" w:noHBand="0" w:noVBand="0"/>
      </w:tblPr>
      <w:tblGrid>
        <w:gridCol w:w="348"/>
        <w:gridCol w:w="4722"/>
        <w:gridCol w:w="567"/>
        <w:gridCol w:w="3231"/>
        <w:gridCol w:w="480"/>
      </w:tblGrid>
      <w:tr>
        <w:trPr>
          <w:gridAfter w:val="1"/>
          <w:wAfter w:w="480" w:type="dxa"/>
          <w:cantSplit/>
        </w:trPr>
        <w:tc>
          <w:tcPr>
            <w:tcW w:w="5070" w:type="dxa"/>
            <w:gridSpan w:val="2"/>
          </w:tcPr>
          <w:p>
            <w:pPr>
              <w:jc w:val="left"/>
              <w:rPr>
                <w:rFonts w:eastAsia="Times New Roman"/>
                <w:noProof/>
                <w:szCs w:val="24"/>
                <w:lang w:val="fr-BE"/>
              </w:rPr>
            </w:pPr>
            <w:r>
              <w:rPr>
                <w:rFonts w:eastAsia="Times New Roman"/>
                <w:noProof/>
                <w:szCs w:val="24"/>
                <w:lang w:val="fr-BE"/>
              </w:rPr>
              <w:t>Règlement (CE) n</w:t>
            </w:r>
            <w:r>
              <w:rPr>
                <w:rFonts w:eastAsia="Times New Roman"/>
                <w:noProof/>
                <w:szCs w:val="24"/>
                <w:vertAlign w:val="superscript"/>
                <w:lang w:val="fr-BE"/>
              </w:rPr>
              <w:t>o</w:t>
            </w:r>
            <w:r>
              <w:rPr>
                <w:rFonts w:eastAsia="Times New Roman"/>
                <w:noProof/>
                <w:szCs w:val="24"/>
                <w:lang w:val="fr-BE"/>
              </w:rPr>
              <w:t xml:space="preserve"> 2368/2002 du Conseil</w:t>
            </w:r>
          </w:p>
        </w:tc>
        <w:tc>
          <w:tcPr>
            <w:tcW w:w="3798" w:type="dxa"/>
            <w:gridSpan w:val="2"/>
          </w:tcPr>
          <w:p>
            <w:pPr>
              <w:jc w:val="left"/>
              <w:rPr>
                <w:noProof/>
                <w:szCs w:val="24"/>
              </w:rPr>
            </w:pPr>
            <w:r>
              <w:rPr>
                <w:noProof/>
                <w:szCs w:val="24"/>
              </w:rPr>
              <w:t>(</w:t>
            </w:r>
            <w:r>
              <w:rPr>
                <w:noProof/>
              </w:rPr>
              <w:t>JO</w:t>
            </w:r>
            <w:r>
              <w:rPr>
                <w:noProof/>
                <w:szCs w:val="24"/>
              </w:rPr>
              <w:t xml:space="preserve"> L 358</w:t>
            </w:r>
            <w:r>
              <w:rPr>
                <w:noProof/>
              </w:rPr>
              <w:t xml:space="preserve"> du</w:t>
            </w:r>
            <w:r>
              <w:rPr>
                <w:noProof/>
                <w:szCs w:val="24"/>
              </w:rPr>
              <w:t xml:space="preserve"> 31.12.2002, p. 28)</w:t>
            </w:r>
          </w:p>
        </w:tc>
      </w:tr>
      <w:tr>
        <w:trPr>
          <w:gridBefore w:val="1"/>
          <w:wBefore w:w="348" w:type="dxa"/>
          <w:cantSplit/>
        </w:trPr>
        <w:tc>
          <w:tcPr>
            <w:tcW w:w="5289" w:type="dxa"/>
            <w:gridSpan w:val="2"/>
          </w:tcPr>
          <w:p>
            <w:pPr>
              <w:jc w:val="left"/>
              <w:rPr>
                <w:noProof/>
                <w:szCs w:val="24"/>
              </w:rPr>
            </w:pPr>
            <w:r>
              <w:rPr>
                <w:rFonts w:eastAsia="Times New Roman"/>
                <w:noProof/>
                <w:szCs w:val="24"/>
                <w:lang w:val="fr-BE"/>
              </w:rPr>
              <w:t>Règlement</w:t>
            </w:r>
            <w:r>
              <w:rPr>
                <w:noProof/>
                <w:szCs w:val="24"/>
              </w:rPr>
              <w:t xml:space="preserve"> (CE) </w:t>
            </w:r>
            <w:r>
              <w:rPr>
                <w:rFonts w:eastAsia="Times New Roman"/>
                <w:noProof/>
                <w:szCs w:val="24"/>
                <w:lang w:val="fr-BE"/>
              </w:rPr>
              <w:t>n</w:t>
            </w:r>
            <w:r>
              <w:rPr>
                <w:rFonts w:eastAsia="Times New Roman"/>
                <w:noProof/>
                <w:szCs w:val="24"/>
                <w:vertAlign w:val="superscript"/>
                <w:lang w:val="fr-BE"/>
              </w:rPr>
              <w:t>o</w:t>
            </w:r>
            <w:r>
              <w:rPr>
                <w:noProof/>
                <w:szCs w:val="24"/>
              </w:rPr>
              <w:t xml:space="preserve"> 254/2003 </w:t>
            </w:r>
            <w:r>
              <w:rPr>
                <w:rFonts w:eastAsia="Times New Roman"/>
                <w:noProof/>
                <w:szCs w:val="24"/>
                <w:lang w:val="fr-BE"/>
              </w:rPr>
              <w:t>du Conseil</w:t>
            </w:r>
          </w:p>
        </w:tc>
        <w:tc>
          <w:tcPr>
            <w:tcW w:w="3711" w:type="dxa"/>
            <w:gridSpan w:val="2"/>
          </w:tcPr>
          <w:p>
            <w:pPr>
              <w:jc w:val="left"/>
              <w:rPr>
                <w:rFonts w:eastAsia="Times New Roman"/>
                <w:noProof/>
                <w:szCs w:val="24"/>
              </w:rPr>
            </w:pPr>
            <w:r>
              <w:rPr>
                <w:noProof/>
                <w:szCs w:val="24"/>
              </w:rPr>
              <w:t>(</w:t>
            </w:r>
            <w:r>
              <w:rPr>
                <w:noProof/>
              </w:rPr>
              <w:t>JO</w:t>
            </w:r>
            <w:r>
              <w:rPr>
                <w:noProof/>
                <w:szCs w:val="24"/>
              </w:rPr>
              <w:t xml:space="preserve"> L 36</w:t>
            </w:r>
            <w:r>
              <w:rPr>
                <w:noProof/>
              </w:rPr>
              <w:t xml:space="preserve"> du</w:t>
            </w:r>
            <w:r>
              <w:rPr>
                <w:noProof/>
                <w:szCs w:val="24"/>
              </w:rPr>
              <w:t xml:space="preserve"> 12.2.2003, p. 7)</w:t>
            </w:r>
          </w:p>
        </w:tc>
      </w:tr>
      <w:tr>
        <w:trPr>
          <w:gridBefore w:val="1"/>
          <w:wBefore w:w="348" w:type="dxa"/>
          <w:cantSplit/>
        </w:trPr>
        <w:tc>
          <w:tcPr>
            <w:tcW w:w="5289" w:type="dxa"/>
            <w:gridSpan w:val="2"/>
          </w:tcPr>
          <w:p>
            <w:pPr>
              <w:jc w:val="left"/>
              <w:rPr>
                <w:noProof/>
                <w:szCs w:val="24"/>
              </w:rPr>
            </w:pPr>
            <w:r>
              <w:rPr>
                <w:noProof/>
                <w:szCs w:val="24"/>
              </w:rPr>
              <w:t>Règlement d'exécution de la Commission (UE) </w:t>
            </w:r>
            <w:r>
              <w:rPr>
                <w:rFonts w:eastAsia="Times New Roman"/>
                <w:noProof/>
                <w:szCs w:val="24"/>
                <w:lang w:val="fr-BE"/>
              </w:rPr>
              <w:t>n</w:t>
            </w:r>
            <w:r>
              <w:rPr>
                <w:rFonts w:eastAsia="Times New Roman"/>
                <w:noProof/>
                <w:szCs w:val="24"/>
                <w:vertAlign w:val="superscript"/>
                <w:lang w:val="fr-BE"/>
              </w:rPr>
              <w:t>o</w:t>
            </w:r>
            <w:r>
              <w:rPr>
                <w:noProof/>
                <w:szCs w:val="24"/>
              </w:rPr>
              <w:t> 947/2012</w:t>
            </w:r>
          </w:p>
        </w:tc>
        <w:tc>
          <w:tcPr>
            <w:tcW w:w="3711" w:type="dxa"/>
            <w:gridSpan w:val="2"/>
          </w:tcPr>
          <w:p>
            <w:pPr>
              <w:jc w:val="left"/>
              <w:rPr>
                <w:noProof/>
                <w:szCs w:val="24"/>
              </w:rPr>
            </w:pPr>
            <w:r>
              <w:rPr>
                <w:rFonts w:eastAsia="Times New Roman"/>
                <w:noProof/>
                <w:szCs w:val="24"/>
                <w:lang w:val="da-DK"/>
              </w:rPr>
              <w:t>(</w:t>
            </w:r>
            <w:r>
              <w:rPr>
                <w:noProof/>
              </w:rPr>
              <w:t>JO</w:t>
            </w:r>
            <w:r>
              <w:rPr>
                <w:noProof/>
                <w:szCs w:val="24"/>
                <w:lang w:val="da-DK"/>
              </w:rPr>
              <w:t xml:space="preserve"> L 282</w:t>
            </w:r>
            <w:r>
              <w:rPr>
                <w:noProof/>
              </w:rPr>
              <w:t xml:space="preserve"> du</w:t>
            </w:r>
            <w:r>
              <w:rPr>
                <w:noProof/>
                <w:szCs w:val="24"/>
                <w:lang w:val="da-DK"/>
              </w:rPr>
              <w:t xml:space="preserve"> 16.10.2012, p. 27</w:t>
            </w:r>
            <w:r>
              <w:rPr>
                <w:rFonts w:eastAsia="Times New Roman"/>
                <w:noProof/>
                <w:szCs w:val="24"/>
                <w:lang w:val="da-DK"/>
              </w:rPr>
              <w:t>)</w:t>
            </w:r>
          </w:p>
        </w:tc>
      </w:tr>
      <w:tr>
        <w:trPr>
          <w:gridBefore w:val="1"/>
          <w:wBefore w:w="348" w:type="dxa"/>
          <w:cantSplit/>
        </w:trPr>
        <w:tc>
          <w:tcPr>
            <w:tcW w:w="5289" w:type="dxa"/>
            <w:gridSpan w:val="2"/>
          </w:tcPr>
          <w:p>
            <w:pPr>
              <w:jc w:val="left"/>
              <w:rPr>
                <w:noProof/>
                <w:szCs w:val="24"/>
                <w:lang w:val="fr-BE"/>
              </w:rPr>
            </w:pPr>
            <w:r>
              <w:rPr>
                <w:rFonts w:eastAsia="Times New Roman"/>
                <w:noProof/>
                <w:szCs w:val="24"/>
                <w:lang w:val="fr-BE"/>
              </w:rPr>
              <w:t>Règlement</w:t>
            </w:r>
            <w:r>
              <w:rPr>
                <w:noProof/>
                <w:szCs w:val="24"/>
                <w:lang w:val="fr-BE"/>
              </w:rPr>
              <w:t xml:space="preserve"> (UE) </w:t>
            </w:r>
            <w:r>
              <w:rPr>
                <w:rFonts w:eastAsia="Times New Roman"/>
                <w:noProof/>
                <w:szCs w:val="24"/>
                <w:lang w:val="fr-BE"/>
              </w:rPr>
              <w:t>n</w:t>
            </w:r>
            <w:r>
              <w:rPr>
                <w:rFonts w:eastAsia="Times New Roman"/>
                <w:noProof/>
                <w:szCs w:val="24"/>
                <w:vertAlign w:val="superscript"/>
                <w:lang w:val="fr-BE"/>
              </w:rPr>
              <w:t>o</w:t>
            </w:r>
            <w:r>
              <w:rPr>
                <w:noProof/>
                <w:szCs w:val="24"/>
                <w:lang w:val="fr-BE"/>
              </w:rPr>
              <w:t xml:space="preserve"> 257/2014 </w:t>
            </w:r>
            <w:r>
              <w:rPr>
                <w:noProof/>
                <w:szCs w:val="24"/>
                <w:lang w:val="fr-BE"/>
              </w:rPr>
              <w:br/>
            </w:r>
            <w:r>
              <w:rPr>
                <w:noProof/>
              </w:rPr>
              <w:t>du Parlement européen et du Conseil</w:t>
            </w:r>
          </w:p>
        </w:tc>
        <w:tc>
          <w:tcPr>
            <w:tcW w:w="3711" w:type="dxa"/>
            <w:gridSpan w:val="2"/>
          </w:tcPr>
          <w:p>
            <w:pPr>
              <w:jc w:val="left"/>
              <w:rPr>
                <w:noProof/>
                <w:szCs w:val="24"/>
              </w:rPr>
            </w:pPr>
            <w:r>
              <w:rPr>
                <w:noProof/>
                <w:szCs w:val="24"/>
                <w:lang w:val="da-DK"/>
              </w:rPr>
              <w:t>(</w:t>
            </w:r>
            <w:r>
              <w:rPr>
                <w:noProof/>
              </w:rPr>
              <w:t>JO</w:t>
            </w:r>
            <w:r>
              <w:rPr>
                <w:noProof/>
                <w:szCs w:val="24"/>
                <w:lang w:val="da-DK"/>
              </w:rPr>
              <w:t xml:space="preserve"> L 84</w:t>
            </w:r>
            <w:r>
              <w:rPr>
                <w:noProof/>
              </w:rPr>
              <w:t xml:space="preserve"> du</w:t>
            </w:r>
            <w:r>
              <w:rPr>
                <w:noProof/>
                <w:szCs w:val="24"/>
                <w:lang w:val="da-DK"/>
              </w:rPr>
              <w:t xml:space="preserve"> 20.3.2014, p. 69)</w:t>
            </w:r>
          </w:p>
        </w:tc>
      </w:tr>
      <w:tr>
        <w:trPr>
          <w:gridBefore w:val="1"/>
          <w:wBefore w:w="348" w:type="dxa"/>
          <w:cantSplit/>
        </w:trPr>
        <w:tc>
          <w:tcPr>
            <w:tcW w:w="5289" w:type="dxa"/>
            <w:gridSpan w:val="2"/>
          </w:tcPr>
          <w:p>
            <w:pPr>
              <w:jc w:val="left"/>
              <w:rPr>
                <w:rFonts w:eastAsia="Times New Roman"/>
                <w:noProof/>
                <w:szCs w:val="24"/>
              </w:rPr>
            </w:pPr>
            <w:r>
              <w:rPr>
                <w:noProof/>
                <w:szCs w:val="24"/>
              </w:rPr>
              <w:t xml:space="preserve">Règlement d'exécution de la Commission </w:t>
            </w:r>
            <w:r>
              <w:rPr>
                <w:noProof/>
                <w:szCs w:val="24"/>
              </w:rPr>
              <w:br/>
              <w:t>(UE) 2019/1189</w:t>
            </w:r>
          </w:p>
        </w:tc>
        <w:tc>
          <w:tcPr>
            <w:tcW w:w="3711" w:type="dxa"/>
            <w:gridSpan w:val="2"/>
          </w:tcPr>
          <w:p>
            <w:pPr>
              <w:jc w:val="left"/>
              <w:rPr>
                <w:rFonts w:eastAsia="Times New Roman"/>
                <w:noProof/>
                <w:szCs w:val="24"/>
              </w:rPr>
            </w:pPr>
            <w:r>
              <w:rPr>
                <w:noProof/>
                <w:szCs w:val="24"/>
                <w:lang w:val="da-DK"/>
              </w:rPr>
              <w:t>(</w:t>
            </w:r>
            <w:r>
              <w:rPr>
                <w:noProof/>
              </w:rPr>
              <w:t>JO</w:t>
            </w:r>
            <w:r>
              <w:rPr>
                <w:noProof/>
                <w:szCs w:val="24"/>
                <w:lang w:val="da-DK"/>
              </w:rPr>
              <w:t xml:space="preserve"> L 187</w:t>
            </w:r>
            <w:r>
              <w:rPr>
                <w:noProof/>
              </w:rPr>
              <w:t xml:space="preserve"> du</w:t>
            </w:r>
            <w:r>
              <w:rPr>
                <w:noProof/>
                <w:szCs w:val="24"/>
                <w:lang w:val="da-DK"/>
              </w:rPr>
              <w:t xml:space="preserve"> 12.7.2019, p. 14)</w:t>
            </w:r>
          </w:p>
        </w:tc>
      </w:tr>
      <w:tr>
        <w:trPr>
          <w:gridBefore w:val="1"/>
          <w:wBefore w:w="348" w:type="dxa"/>
          <w:cantSplit/>
        </w:trPr>
        <w:tc>
          <w:tcPr>
            <w:tcW w:w="5289" w:type="dxa"/>
            <w:gridSpan w:val="2"/>
          </w:tcPr>
          <w:p>
            <w:pPr>
              <w:jc w:val="left"/>
              <w:rPr>
                <w:noProof/>
                <w:szCs w:val="24"/>
              </w:rPr>
            </w:pPr>
            <w:r>
              <w:rPr>
                <w:noProof/>
                <w:szCs w:val="24"/>
              </w:rPr>
              <w:t xml:space="preserve">Règlement d'exécution de la Commission </w:t>
            </w:r>
            <w:r>
              <w:rPr>
                <w:noProof/>
                <w:szCs w:val="24"/>
              </w:rPr>
              <w:br/>
              <w:t>(UE) 2020/130</w:t>
            </w:r>
          </w:p>
        </w:tc>
        <w:tc>
          <w:tcPr>
            <w:tcW w:w="3711" w:type="dxa"/>
            <w:gridSpan w:val="2"/>
          </w:tcPr>
          <w:p>
            <w:pPr>
              <w:jc w:val="left"/>
              <w:rPr>
                <w:rFonts w:eastAsia="Times New Roman"/>
                <w:noProof/>
                <w:szCs w:val="24"/>
              </w:rPr>
            </w:pPr>
            <w:r>
              <w:rPr>
                <w:rFonts w:eastAsia="Times New Roman"/>
                <w:noProof/>
                <w:szCs w:val="24"/>
                <w:lang w:val="fr-BE"/>
              </w:rPr>
              <w:t>(</w:t>
            </w:r>
            <w:r>
              <w:rPr>
                <w:noProof/>
              </w:rPr>
              <w:t>JO</w:t>
            </w:r>
            <w:r>
              <w:rPr>
                <w:rFonts w:eastAsia="Times New Roman"/>
                <w:noProof/>
                <w:szCs w:val="24"/>
                <w:lang w:val="fr-BE"/>
              </w:rPr>
              <w:t xml:space="preserve"> L 27</w:t>
            </w:r>
            <w:r>
              <w:rPr>
                <w:noProof/>
              </w:rPr>
              <w:t xml:space="preserve"> du</w:t>
            </w:r>
            <w:r>
              <w:rPr>
                <w:rFonts w:eastAsia="Times New Roman"/>
                <w:noProof/>
                <w:szCs w:val="24"/>
                <w:lang w:val="fr-BE"/>
              </w:rPr>
              <w:t xml:space="preserve"> 31.1.2020, p. 10)</w:t>
            </w:r>
          </w:p>
        </w:tc>
      </w:tr>
      <w:tr>
        <w:trPr>
          <w:gridBefore w:val="1"/>
          <w:wBefore w:w="348" w:type="dxa"/>
          <w:cantSplit/>
        </w:trPr>
        <w:tc>
          <w:tcPr>
            <w:tcW w:w="5289" w:type="dxa"/>
            <w:gridSpan w:val="2"/>
          </w:tcPr>
          <w:p>
            <w:pPr>
              <w:jc w:val="left"/>
              <w:rPr>
                <w:noProof/>
                <w:szCs w:val="24"/>
              </w:rPr>
            </w:pPr>
            <w:r>
              <w:rPr>
                <w:noProof/>
                <w:szCs w:val="24"/>
              </w:rPr>
              <w:t xml:space="preserve">Règlement d'exécution de la Commission </w:t>
            </w:r>
            <w:r>
              <w:rPr>
                <w:noProof/>
                <w:szCs w:val="24"/>
              </w:rPr>
              <w:br/>
              <w:t>(UE) 2020/2149</w:t>
            </w:r>
          </w:p>
        </w:tc>
        <w:tc>
          <w:tcPr>
            <w:tcW w:w="3711" w:type="dxa"/>
            <w:gridSpan w:val="2"/>
          </w:tcPr>
          <w:p>
            <w:pPr>
              <w:jc w:val="left"/>
              <w:rPr>
                <w:rFonts w:eastAsia="Times New Roman"/>
                <w:noProof/>
                <w:szCs w:val="24"/>
                <w:lang w:val="fr-BE"/>
              </w:rPr>
            </w:pPr>
            <w:r>
              <w:rPr>
                <w:rFonts w:eastAsia="Times New Roman"/>
                <w:noProof/>
                <w:szCs w:val="24"/>
                <w:lang w:val="fr-BE"/>
              </w:rPr>
              <w:t>(</w:t>
            </w:r>
            <w:r>
              <w:rPr>
                <w:noProof/>
              </w:rPr>
              <w:t>JO</w:t>
            </w:r>
            <w:r>
              <w:rPr>
                <w:rFonts w:eastAsia="Times New Roman"/>
                <w:noProof/>
                <w:szCs w:val="24"/>
                <w:lang w:val="fr-BE"/>
              </w:rPr>
              <w:t xml:space="preserve"> L 428</w:t>
            </w:r>
            <w:r>
              <w:rPr>
                <w:noProof/>
              </w:rPr>
              <w:t xml:space="preserve"> du</w:t>
            </w:r>
            <w:r>
              <w:rPr>
                <w:rFonts w:eastAsia="Times New Roman"/>
                <w:noProof/>
                <w:szCs w:val="24"/>
                <w:lang w:val="fr-BE"/>
              </w:rPr>
              <w:t xml:space="preserve"> 18.12.2020, p. 38)</w:t>
            </w:r>
          </w:p>
        </w:tc>
      </w:tr>
    </w:tbl>
    <w:p>
      <w:pPr>
        <w:jc w:val="center"/>
        <w:rPr>
          <w:rFonts w:eastAsia="Times New Roman"/>
          <w:noProof/>
          <w:szCs w:val="20"/>
        </w:rPr>
      </w:pPr>
      <w:r>
        <w:rPr>
          <w:rFonts w:eastAsia="Times New Roman"/>
          <w:noProof/>
          <w:szCs w:val="20"/>
        </w:rPr>
        <w:t>_____________</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VII</w:t>
      </w:r>
    </w:p>
    <w:p>
      <w:pPr>
        <w:spacing w:before="360"/>
        <w:jc w:val="center"/>
        <w:rPr>
          <w:b/>
          <w:smallCaps/>
          <w:noProof/>
          <w:lang w:eastAsia="de-DE"/>
        </w:rPr>
      </w:pPr>
      <w:r>
        <w:rPr>
          <w:b/>
          <w:smallCaps/>
          <w:noProof/>
          <w:lang w:eastAsia="de-DE"/>
        </w:rPr>
        <w:t>Tableau de correspondance</w:t>
      </w:r>
    </w:p>
    <w:tbl>
      <w:tblPr>
        <w:tblStyle w:val="TableGrid"/>
        <w:tblW w:w="9213" w:type="dxa"/>
        <w:tblInd w:w="38" w:type="dxa"/>
        <w:tblLayout w:type="fixed"/>
        <w:tblLook w:val="04A0" w:firstRow="1" w:lastRow="0" w:firstColumn="1" w:lastColumn="0" w:noHBand="0" w:noVBand="1"/>
      </w:tblPr>
      <w:tblGrid>
        <w:gridCol w:w="4606"/>
        <w:gridCol w:w="4607"/>
      </w:tblGrid>
      <w:tr>
        <w:tc>
          <w:tcPr>
            <w:tcW w:w="4606" w:type="dxa"/>
            <w:tcBorders>
              <w:left w:val="nil"/>
              <w:bottom w:val="single" w:sz="4" w:space="0" w:color="auto"/>
            </w:tcBorders>
          </w:tcPr>
          <w:p>
            <w:pPr>
              <w:jc w:val="center"/>
              <w:rPr>
                <w:rFonts w:eastAsia="Times New Roman"/>
                <w:noProof/>
                <w:szCs w:val="24"/>
                <w:lang w:val="fr-BE"/>
              </w:rPr>
            </w:pPr>
            <w:r>
              <w:rPr>
                <w:rFonts w:eastAsia="Times New Roman"/>
                <w:noProof/>
                <w:szCs w:val="24"/>
                <w:lang w:val="fr-BE"/>
              </w:rPr>
              <w:t>Règlement (CE) n</w:t>
            </w:r>
            <w:r>
              <w:rPr>
                <w:rFonts w:eastAsia="Times New Roman"/>
                <w:noProof/>
                <w:szCs w:val="24"/>
                <w:vertAlign w:val="superscript"/>
                <w:lang w:val="fr-BE"/>
              </w:rPr>
              <w:t>o</w:t>
            </w:r>
            <w:r>
              <w:rPr>
                <w:rFonts w:eastAsia="Times New Roman"/>
                <w:noProof/>
                <w:szCs w:val="24"/>
                <w:lang w:val="fr-BE"/>
              </w:rPr>
              <w:t xml:space="preserve"> 2368/2002</w:t>
            </w:r>
          </w:p>
        </w:tc>
        <w:tc>
          <w:tcPr>
            <w:tcW w:w="4607" w:type="dxa"/>
            <w:tcBorders>
              <w:bottom w:val="single" w:sz="4" w:space="0" w:color="auto"/>
              <w:right w:val="nil"/>
            </w:tcBorders>
          </w:tcPr>
          <w:p>
            <w:pPr>
              <w:jc w:val="center"/>
              <w:rPr>
                <w:rFonts w:eastAsia="Times New Roman"/>
                <w:noProof/>
                <w:szCs w:val="24"/>
                <w:lang w:val="fr-BE"/>
              </w:rPr>
            </w:pPr>
            <w:r>
              <w:rPr>
                <w:noProof/>
              </w:rPr>
              <w:t xml:space="preserve">Le présent </w:t>
            </w:r>
            <w:r>
              <w:rPr>
                <w:rFonts w:eastAsia="Times New Roman"/>
                <w:noProof/>
                <w:szCs w:val="24"/>
                <w:lang w:val="fr-BE"/>
              </w:rPr>
              <w:t>règlement</w:t>
            </w:r>
          </w:p>
        </w:tc>
      </w:tr>
      <w:tr>
        <w:tc>
          <w:tcPr>
            <w:tcW w:w="4606" w:type="dxa"/>
            <w:tcBorders>
              <w:left w:val="nil"/>
              <w:bottom w:val="nil"/>
            </w:tcBorders>
          </w:tcPr>
          <w:p>
            <w:pPr>
              <w:jc w:val="left"/>
              <w:rPr>
                <w:rFonts w:eastAsia="Times New Roman"/>
                <w:noProof/>
                <w:szCs w:val="24"/>
              </w:rPr>
            </w:pPr>
            <w:r>
              <w:rPr>
                <w:rFonts w:eastAsia="Times New Roman"/>
                <w:noProof/>
                <w:szCs w:val="24"/>
                <w:lang w:val="fr-BE"/>
              </w:rPr>
              <w:t>Articles 1 – 5</w:t>
            </w:r>
          </w:p>
        </w:tc>
        <w:tc>
          <w:tcPr>
            <w:tcW w:w="4607" w:type="dxa"/>
            <w:tcBorders>
              <w:bottom w:val="nil"/>
              <w:right w:val="nil"/>
            </w:tcBorders>
          </w:tcPr>
          <w:p>
            <w:pPr>
              <w:jc w:val="left"/>
              <w:rPr>
                <w:rFonts w:eastAsia="Times New Roman"/>
                <w:noProof/>
                <w:szCs w:val="24"/>
              </w:rPr>
            </w:pPr>
            <w:r>
              <w:rPr>
                <w:rFonts w:eastAsia="Times New Roman"/>
                <w:noProof/>
                <w:szCs w:val="24"/>
                <w:lang w:val="fr-BE"/>
              </w:rPr>
              <w:t>Articles 1 – 5</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Articles 6 et 7</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8</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6</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9</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7</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10</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8</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11</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9</w:t>
            </w:r>
          </w:p>
        </w:tc>
      </w:tr>
      <w:tr>
        <w:tc>
          <w:tcPr>
            <w:tcW w:w="4606" w:type="dxa"/>
            <w:tcBorders>
              <w:top w:val="nil"/>
              <w:left w:val="nil"/>
              <w:bottom w:val="nil"/>
            </w:tcBorders>
            <w:shd w:val="clear" w:color="auto" w:fill="auto"/>
          </w:tcPr>
          <w:p>
            <w:pPr>
              <w:jc w:val="left"/>
              <w:rPr>
                <w:rFonts w:eastAsia="Times New Roman"/>
                <w:noProof/>
                <w:szCs w:val="24"/>
              </w:rPr>
            </w:pPr>
            <w:r>
              <w:rPr>
                <w:rFonts w:eastAsia="Times New Roman"/>
                <w:noProof/>
                <w:szCs w:val="24"/>
                <w:lang w:val="fr-BE"/>
              </w:rPr>
              <w:t>Article 12</w:t>
            </w:r>
          </w:p>
        </w:tc>
        <w:tc>
          <w:tcPr>
            <w:tcW w:w="4607" w:type="dxa"/>
            <w:tcBorders>
              <w:top w:val="nil"/>
              <w:bottom w:val="nil"/>
              <w:right w:val="nil"/>
            </w:tcBorders>
            <w:shd w:val="clear" w:color="auto" w:fill="auto"/>
          </w:tcPr>
          <w:p>
            <w:pPr>
              <w:jc w:val="left"/>
              <w:rPr>
                <w:rFonts w:eastAsia="Times New Roman"/>
                <w:noProof/>
                <w:szCs w:val="24"/>
              </w:rPr>
            </w:pPr>
            <w:r>
              <w:rPr>
                <w:rFonts w:eastAsia="Times New Roman"/>
                <w:noProof/>
                <w:szCs w:val="24"/>
                <w:lang w:val="fr-BE"/>
              </w:rPr>
              <w:t>Article 10</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13</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11</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14</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12</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15</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13</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16</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14</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17, paragraphes 1 à 4</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lang w:val="fr-BE"/>
              </w:rPr>
              <w:t>Article 15, paragraphes 1 à 4</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17, paragraphe 5, point a)</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lang w:val="fr-BE"/>
              </w:rPr>
              <w:t>Article 15, paragraphe 5, premier alinéa</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17, paragraphe 5, point b)</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lang w:val="fr-BE"/>
              </w:rPr>
              <w:t>Article 15, paragraphe 5, deuxième alinéa</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17, paragraphe 6</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lang w:val="fr-BE"/>
              </w:rPr>
              <w:t>Article 15, paragraphe 6</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17, paragraphe 7, point a)</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lang w:val="fr-BE"/>
              </w:rPr>
              <w:t>Article 15, paragraphe 7, premier alinéa</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17, paragraphe 7, point b)</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lang w:val="fr-BE"/>
              </w:rPr>
              <w:t>Article 15, paragraphe 7, deuxième alinéa</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17, paragraphes 8, 9 et 10</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lang w:val="fr-BE"/>
              </w:rPr>
              <w:t>Article 15, paragraphes 8, 9 et 10</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18</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16</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19</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17</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20</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18</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21</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19</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22, paragraphe 1</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lang w:val="fr-BE"/>
              </w:rPr>
              <w:t>Article 20, paragraphe 1</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22, paragraphe 2, premier alinéa</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lang w:val="fr-BE"/>
              </w:rPr>
              <w:t>Article 20, paragraphe 2</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22, paragraphe 2, deuxième alinéa</w:t>
            </w:r>
          </w:p>
        </w:tc>
        <w:tc>
          <w:tcPr>
            <w:tcW w:w="4607" w:type="dxa"/>
            <w:tcBorders>
              <w:top w:val="nil"/>
              <w:bottom w:val="nil"/>
              <w:right w:val="nil"/>
            </w:tcBorders>
          </w:tcPr>
          <w:p>
            <w:pPr>
              <w:jc w:val="left"/>
              <w:rPr>
                <w:rFonts w:eastAsia="Times New Roman"/>
                <w:noProof/>
                <w:szCs w:val="24"/>
                <w:lang w:val="fr-BE"/>
              </w:rPr>
            </w:pPr>
            <w:r>
              <w:rPr>
                <w:rFonts w:eastAsia="Times New Roman"/>
                <w:noProof/>
                <w:szCs w:val="24"/>
              </w:rPr>
              <w:t>-</w:t>
            </w:r>
          </w:p>
        </w:tc>
      </w:tr>
      <w:tr>
        <w:tc>
          <w:tcPr>
            <w:tcW w:w="4606" w:type="dxa"/>
            <w:tcBorders>
              <w:top w:val="nil"/>
              <w:left w:val="nil"/>
              <w:bottom w:val="nil"/>
            </w:tcBorders>
          </w:tcPr>
          <w:p>
            <w:pPr>
              <w:jc w:val="left"/>
              <w:rPr>
                <w:rFonts w:eastAsia="Times New Roman"/>
                <w:noProof/>
                <w:szCs w:val="24"/>
                <w:lang w:val="fr-BE"/>
              </w:rPr>
            </w:pPr>
            <w:r>
              <w:rPr>
                <w:rFonts w:eastAsia="Times New Roman"/>
                <w:noProof/>
                <w:szCs w:val="24"/>
                <w:lang w:val="fr-BE"/>
              </w:rPr>
              <w:t>Article 22, paragraphe 3</w:t>
            </w:r>
          </w:p>
        </w:tc>
        <w:tc>
          <w:tcPr>
            <w:tcW w:w="4607" w:type="dxa"/>
            <w:tcBorders>
              <w:top w:val="nil"/>
              <w:bottom w:val="nil"/>
              <w:right w:val="nil"/>
            </w:tcBorders>
          </w:tcPr>
          <w:p>
            <w:pPr>
              <w:jc w:val="left"/>
              <w:rPr>
                <w:rFonts w:eastAsia="Times New Roman"/>
                <w:noProof/>
                <w:szCs w:val="24"/>
              </w:rPr>
            </w:pPr>
            <w:r>
              <w:rPr>
                <w:rFonts w:eastAsia="Times New Roman"/>
                <w:noProof/>
                <w:szCs w:val="24"/>
              </w:rPr>
              <w:t>-</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23</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21</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24</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22</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25</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23</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26</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24</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27</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25</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28</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26</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27</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29, paragraphes1 et 2</w:t>
            </w:r>
          </w:p>
        </w:tc>
        <w:tc>
          <w:tcPr>
            <w:tcW w:w="4607" w:type="dxa"/>
            <w:tcBorders>
              <w:top w:val="nil"/>
              <w:bottom w:val="nil"/>
              <w:right w:val="nil"/>
            </w:tcBorders>
          </w:tcPr>
          <w:p>
            <w:pPr>
              <w:jc w:val="left"/>
              <w:rPr>
                <w:rFonts w:eastAsia="Times New Roman"/>
                <w:noProof/>
                <w:szCs w:val="24"/>
              </w:rPr>
            </w:pPr>
            <w:r>
              <w:rPr>
                <w:rFonts w:eastAsia="Times New Roman"/>
                <w:noProof/>
                <w:szCs w:val="24"/>
                <w:lang w:val="fr-BE"/>
              </w:rPr>
              <w:t>Article 28, paragraphes 1 et 2</w:t>
            </w:r>
          </w:p>
        </w:tc>
      </w:tr>
      <w:tr>
        <w:tc>
          <w:tcPr>
            <w:tcW w:w="4606" w:type="dxa"/>
            <w:tcBorders>
              <w:top w:val="nil"/>
              <w:left w:val="nil"/>
              <w:bottom w:val="nil"/>
            </w:tcBorders>
          </w:tcPr>
          <w:p>
            <w:pPr>
              <w:jc w:val="left"/>
              <w:rPr>
                <w:rFonts w:eastAsia="Times New Roman"/>
                <w:noProof/>
                <w:szCs w:val="24"/>
              </w:rPr>
            </w:pPr>
            <w:r>
              <w:rPr>
                <w:rFonts w:eastAsia="Times New Roman"/>
                <w:noProof/>
                <w:szCs w:val="24"/>
                <w:lang w:val="fr-BE"/>
              </w:rPr>
              <w:t>Article 29, paragraphe 3</w:t>
            </w:r>
          </w:p>
        </w:tc>
        <w:tc>
          <w:tcPr>
            <w:tcW w:w="4607" w:type="dxa"/>
            <w:tcBorders>
              <w:top w:val="nil"/>
              <w:bottom w:val="nil"/>
              <w:right w:val="nil"/>
            </w:tcBorders>
          </w:tcPr>
          <w:p>
            <w:pPr>
              <w:jc w:val="left"/>
              <w:rPr>
                <w:rFonts w:eastAsia="Times New Roman"/>
                <w:noProof/>
                <w:szCs w:val="24"/>
                <w:lang w:val="it-IT"/>
              </w:rPr>
            </w:pPr>
            <w:r>
              <w:rPr>
                <w:rFonts w:eastAsia="Times New Roman"/>
                <w:noProof/>
                <w:szCs w:val="24"/>
                <w:lang w:val="it-IT"/>
              </w:rPr>
              <w:t>–</w:t>
            </w:r>
          </w:p>
        </w:tc>
      </w:tr>
      <w:tr>
        <w:tc>
          <w:tcPr>
            <w:tcW w:w="4606" w:type="dxa"/>
            <w:tcBorders>
              <w:top w:val="nil"/>
              <w:left w:val="nil"/>
              <w:bottom w:val="nil"/>
            </w:tcBorders>
          </w:tcPr>
          <w:p>
            <w:pPr>
              <w:jc w:val="left"/>
              <w:rPr>
                <w:rFonts w:eastAsia="Times New Roman"/>
                <w:noProof/>
                <w:szCs w:val="24"/>
              </w:rPr>
            </w:pPr>
            <w:r>
              <w:rPr>
                <w:rFonts w:eastAsia="Times New Roman"/>
                <w:noProof/>
                <w:szCs w:val="24"/>
              </w:rPr>
              <w:t>Annexes I àV</w:t>
            </w:r>
          </w:p>
        </w:tc>
        <w:tc>
          <w:tcPr>
            <w:tcW w:w="4607" w:type="dxa"/>
            <w:tcBorders>
              <w:top w:val="nil"/>
              <w:bottom w:val="nil"/>
              <w:right w:val="nil"/>
            </w:tcBorders>
          </w:tcPr>
          <w:p>
            <w:pPr>
              <w:jc w:val="left"/>
              <w:rPr>
                <w:rFonts w:eastAsia="Times New Roman"/>
                <w:noProof/>
                <w:szCs w:val="24"/>
                <w:lang w:val="it-IT"/>
              </w:rPr>
            </w:pPr>
            <w:r>
              <w:rPr>
                <w:rFonts w:eastAsia="Times New Roman"/>
                <w:noProof/>
                <w:szCs w:val="24"/>
                <w:lang w:val="it-IT"/>
              </w:rPr>
              <w:t>Annexes I à V</w:t>
            </w:r>
          </w:p>
        </w:tc>
      </w:tr>
      <w:tr>
        <w:tc>
          <w:tcPr>
            <w:tcW w:w="4606" w:type="dxa"/>
            <w:tcBorders>
              <w:top w:val="nil"/>
              <w:left w:val="nil"/>
              <w:bottom w:val="nil"/>
            </w:tcBorders>
          </w:tcPr>
          <w:p>
            <w:pPr>
              <w:jc w:val="left"/>
              <w:rPr>
                <w:noProof/>
                <w:lang w:val="it-IT"/>
              </w:rPr>
            </w:pPr>
            <w:r>
              <w:rPr>
                <w:noProof/>
                <w:lang w:val="it-IT"/>
              </w:rPr>
              <w:t>–</w:t>
            </w:r>
          </w:p>
        </w:tc>
        <w:tc>
          <w:tcPr>
            <w:tcW w:w="4607" w:type="dxa"/>
            <w:tcBorders>
              <w:top w:val="nil"/>
              <w:bottom w:val="nil"/>
              <w:right w:val="nil"/>
            </w:tcBorders>
          </w:tcPr>
          <w:p>
            <w:pPr>
              <w:jc w:val="left"/>
              <w:rPr>
                <w:rFonts w:eastAsia="Times New Roman"/>
                <w:noProof/>
                <w:szCs w:val="24"/>
                <w:lang w:val="it-IT"/>
              </w:rPr>
            </w:pPr>
            <w:r>
              <w:rPr>
                <w:rFonts w:eastAsia="Times New Roman"/>
                <w:noProof/>
                <w:szCs w:val="24"/>
                <w:lang w:val="it-IT"/>
              </w:rPr>
              <w:t>Annexe VI</w:t>
            </w:r>
          </w:p>
        </w:tc>
      </w:tr>
      <w:tr>
        <w:tc>
          <w:tcPr>
            <w:tcW w:w="4606" w:type="dxa"/>
            <w:tcBorders>
              <w:top w:val="nil"/>
              <w:left w:val="nil"/>
              <w:bottom w:val="nil"/>
            </w:tcBorders>
          </w:tcPr>
          <w:p>
            <w:pPr>
              <w:jc w:val="left"/>
              <w:rPr>
                <w:noProof/>
                <w:lang w:val="it-IT"/>
              </w:rPr>
            </w:pPr>
            <w:r>
              <w:rPr>
                <w:noProof/>
                <w:lang w:val="it-IT"/>
              </w:rPr>
              <w:t>–</w:t>
            </w:r>
          </w:p>
        </w:tc>
        <w:tc>
          <w:tcPr>
            <w:tcW w:w="4607" w:type="dxa"/>
            <w:tcBorders>
              <w:top w:val="nil"/>
              <w:bottom w:val="nil"/>
              <w:right w:val="nil"/>
            </w:tcBorders>
          </w:tcPr>
          <w:p>
            <w:pPr>
              <w:jc w:val="left"/>
              <w:rPr>
                <w:rFonts w:eastAsia="Times New Roman"/>
                <w:noProof/>
                <w:szCs w:val="24"/>
                <w:lang w:val="it-IT"/>
              </w:rPr>
            </w:pPr>
            <w:r>
              <w:rPr>
                <w:rFonts w:eastAsia="Times New Roman"/>
                <w:noProof/>
                <w:szCs w:val="24"/>
                <w:lang w:val="it-IT"/>
              </w:rPr>
              <w:t>Annexe VII</w:t>
            </w:r>
          </w:p>
        </w:tc>
      </w:tr>
    </w:tbl>
    <w:p>
      <w:pPr>
        <w:jc w:val="center"/>
        <w:rPr>
          <w:noProof/>
        </w:rPr>
      </w:pPr>
      <w:r>
        <w:rPr>
          <w:rFonts w:eastAsia="Times New Roman"/>
          <w:noProof/>
          <w:szCs w:val="20"/>
        </w:rPr>
        <w:t>_____________</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rPr>
          <w:color w:val="000000"/>
          <w:sz w:val="19"/>
          <w:szCs w:val="19"/>
          <w:shd w:val="clear" w:color="auto" w:fill="FFFFFF"/>
        </w:rPr>
        <w:t xml:space="preserve">Sans préjudice de l’application du règlement (CE) no 2368/2002 au Royaume-Uni et sur son territoire en ce qui concerne l’Irlande du Nord, conformément à l’article 5, paragraphe 4, lu conjointement avec le point 47 </w:t>
      </w:r>
      <w:r>
        <w:rPr>
          <w:sz w:val="19"/>
          <w:szCs w:val="19"/>
          <w:shd w:val="clear" w:color="auto" w:fill="FFFFFF"/>
        </w:rPr>
        <w:t>de l’annexe 2 du protocole sur l’Irlande et l’Irlande du Nord à l’accord de retrait, à partir du 1</w:t>
      </w:r>
      <w:r>
        <w:rPr>
          <w:sz w:val="19"/>
          <w:szCs w:val="19"/>
          <w:shd w:val="clear" w:color="auto" w:fill="FFFFFF"/>
          <w:vertAlign w:val="superscript"/>
        </w:rPr>
        <w:t>er</w:t>
      </w:r>
      <w:r>
        <w:rPr>
          <w:sz w:val="19"/>
          <w:szCs w:val="19"/>
          <w:shd w:val="clear" w:color="auto" w:fill="FFFFFF"/>
        </w:rPr>
        <w:t> janvier 2021 (</w:t>
      </w:r>
      <w:hyperlink r:id="rId1" w:history="1">
        <w:r>
          <w:rPr>
            <w:rStyle w:val="Hyperlink"/>
            <w:color w:val="auto"/>
            <w:sz w:val="19"/>
            <w:szCs w:val="19"/>
            <w:u w:val="none"/>
            <w:shd w:val="clear" w:color="auto" w:fill="FFFFFF"/>
          </w:rPr>
          <w:t>JO L 29 du 31.1.2020, p. 7</w:t>
        </w:r>
      </w:hyperlink>
      <w:r>
        <w:rPr>
          <w:sz w:val="19"/>
          <w:szCs w:val="19"/>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80E6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002B0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9402F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DEA1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20CB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404D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6A5732"/>
    <w:lvl w:ilvl="0">
      <w:start w:val="1"/>
      <w:numFmt w:val="decimal"/>
      <w:pStyle w:val="ListNumber"/>
      <w:lvlText w:val="%1."/>
      <w:lvlJc w:val="left"/>
      <w:pPr>
        <w:tabs>
          <w:tab w:val="num" w:pos="360"/>
        </w:tabs>
        <w:ind w:left="360" w:hanging="360"/>
      </w:pPr>
    </w:lvl>
  </w:abstractNum>
  <w:abstractNum w:abstractNumId="7">
    <w:nsid w:val="FFFFFF89"/>
    <w:multiLevelType w:val="singleLevel"/>
    <w:tmpl w:val="C712B4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8"/>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3">
    <w:abstractNumId w:val="7"/>
  </w:num>
  <w:num w:numId="4">
    <w:abstractNumId w:val="5"/>
  </w:num>
  <w:num w:numId="5">
    <w:abstractNumId w:val="4"/>
  </w:num>
  <w:num w:numId="6">
    <w:abstractNumId w:val="3"/>
  </w:num>
  <w:num w:numId="7">
    <w:abstractNumId w:val="12"/>
    <w:lvlOverride w:ilvl="0">
      <w:startOverride w:val="1"/>
    </w:lvlOverride>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
    <w:docVar w:name="CR_Ref1" w:val="2020/2149"/>
    <w:docVar w:name="CR_Ref2" w:val="1189/2019"/>
    <w:docVar w:name="CR_Ref3" w:val="2368/2002"/>
    <w:docVar w:name="CR_RefCount" w:val="4"/>
    <w:docVar w:name="CR_RefLast" w:val="7"/>
    <w:docVar w:name="DQCDateTime" w:val="2021-03-05 12:41: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Proposition de"/>
    <w:docVar w:name="LW_ACCOMPAGNANT.CP" w:val="Proposition de"/>
    <w:docVar w:name="LW_ANNEX_NBR_FIRST" w:val="1"/>
    <w:docVar w:name="LW_ANNEX_NBR_LAST" w:val="7"/>
    <w:docVar w:name="LW_ANNEX_UNIQUE" w:val="0"/>
    <w:docVar w:name="LW_CORRIGENDUM" w:val="&lt;UNUSED&gt;"/>
    <w:docVar w:name="LW_COVERPAGE_EXISTS" w:val="True"/>
    <w:docVar w:name="LW_COVERPAGE_GUID" w:val="5B19C78A-CCD5-4DB1-A8E0-E3E364F95600"/>
    <w:docVar w:name="LW_COVERPAGE_TYPE" w:val="1"/>
    <w:docVar w:name="LW_CROSSREFERENCE" w:val="&lt;UNUSED&gt;"/>
    <w:docVar w:name="LW_DocType" w:val="ANNEX"/>
    <w:docVar w:name="LW_EMISSION" w:val="12.3.2021"/>
    <w:docVar w:name="LW_EMISSION_ISODATE" w:val="2021-03-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ettant en \u339?uvre le système de certification du processus de Kimberley pour le commerce international des diamants bruts (refonte)_x000d__x000d__x000d__x000d__x000d__x000d__x000b_"/>
    <w:docVar w:name="LW_OBJETACTEPRINCIPAL.CP" w:val="mettant en \u339?uvre le système de certification du processus de Kimberley pour le commerce international des diamants bruts (refonte)_x000d__x000d__x000d__x000d__x000d__x000d__x000b_"/>
    <w:docVar w:name="LW_PART_NBR" w:val="&lt;UNUSED&gt;"/>
    <w:docVar w:name="LW_PART_NBR_TOTAL" w:val="&lt;UNUSED&gt;"/>
    <w:docVar w:name="LW_REF.INST.NEW" w:val="COM"/>
    <w:docVar w:name="LW_REF.INST.NEW_ADOPTED" w:val="final"/>
    <w:docVar w:name="LW_REF.INST.NEW_TEXT" w:val="(2021)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link w:val="CRReferenceChar"/>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character" w:customStyle="1" w:styleId="AnnexetitreChar">
    <w:name w:val="Annexe titre Char"/>
    <w:basedOn w:val="DefaultParagraphFont"/>
    <w:rPr>
      <w:rFonts w:ascii="Times New Roman" w:hAnsi="Times New Roman" w:cs="Times New Roman"/>
      <w:b/>
      <w:sz w:val="24"/>
      <w:u w:val="single"/>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CRMinorChangeAdded">
    <w:name w:val="CR Minor Change Added"/>
    <w:basedOn w:val="DefaultParagraphFont"/>
    <w:rPr>
      <w:b w:val="0"/>
      <w:bCs w:val="0"/>
      <w:i w:val="0"/>
      <w:iCs w:val="0"/>
      <w:u w:val="double"/>
    </w:rPr>
  </w:style>
  <w:style w:type="character" w:customStyle="1" w:styleId="CRMinorChangeDeleted">
    <w:name w:val="CR Minor Change Deleted"/>
    <w:basedOn w:val="DefaultParagraphFont"/>
    <w:rPr>
      <w:b w:val="0"/>
      <w:bCs w:val="0"/>
      <w:i w:val="0"/>
      <w:iCs w:val="0"/>
      <w:strike w:val="0"/>
      <w:dstrike/>
      <w:u w:val="double"/>
    </w:rPr>
  </w:style>
  <w:style w:type="character" w:customStyle="1" w:styleId="CRDeleted">
    <w:name w:val="CR Deleted"/>
    <w:basedOn w:val="DefaultParagraphFont"/>
    <w:rPr>
      <w:strike w:val="0"/>
      <w:dstrik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CRReferenceChar">
    <w:name w:val="CR Reference Char"/>
    <w:basedOn w:val="AnnexetitreChar"/>
    <w:link w:val="CRReference"/>
    <w:uiPriority w:val="99"/>
    <w:rPr>
      <w:rFonts w:ascii="Times New Roman" w:eastAsiaTheme="minorEastAsia" w:hAnsi="Times New Roman" w:cs="Times New Roman"/>
      <w:b w:val="0"/>
      <w:sz w:val="24"/>
      <w:szCs w:val="24"/>
      <w:u w:val="single"/>
      <w:lang w:val="fr-FR" w:eastAsia="da-DK"/>
    </w:rPr>
  </w:style>
  <w:style w:type="paragraph" w:customStyle="1" w:styleId="oj-ti-grseq-1">
    <w:name w:val="oj-ti-grseq-1"/>
    <w:basedOn w:val="Normal"/>
    <w:pPr>
      <w:spacing w:before="100" w:beforeAutospacing="1" w:after="100" w:afterAutospacing="1"/>
      <w:jc w:val="left"/>
    </w:pPr>
    <w:rPr>
      <w:rFonts w:eastAsia="Times New Roman"/>
      <w:szCs w:val="24"/>
      <w:lang w:val="en-GB" w:eastAsia="en-GB"/>
    </w:rPr>
  </w:style>
  <w:style w:type="paragraph" w:customStyle="1" w:styleId="oj-addr">
    <w:name w:val="oj-addr"/>
    <w:basedOn w:val="Normal"/>
    <w:pPr>
      <w:spacing w:before="100" w:beforeAutospacing="1" w:after="100" w:afterAutospacing="1"/>
      <w:jc w:val="left"/>
    </w:pPr>
    <w:rPr>
      <w:rFonts w:eastAsia="Times New Roman"/>
      <w:szCs w:val="24"/>
      <w:lang w:val="en-GB" w:eastAsia="en-GB"/>
    </w:rPr>
  </w:style>
  <w:style w:type="character" w:customStyle="1" w:styleId="oj-super">
    <w:name w:val="oj-super"/>
    <w:basedOn w:val="DefaultParagraphFont"/>
  </w:style>
  <w:style w:type="paragraph" w:customStyle="1" w:styleId="oj-normal">
    <w:name w:val="oj-normal"/>
    <w:basedOn w:val="Normal"/>
    <w:pPr>
      <w:spacing w:before="100" w:beforeAutospacing="1" w:after="100" w:afterAutospacing="1"/>
      <w:jc w:val="left"/>
    </w:pPr>
    <w:rPr>
      <w:rFonts w:eastAsia="Times New Roman"/>
      <w:szCs w:val="24"/>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link w:val="CRReferenceChar"/>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character" w:customStyle="1" w:styleId="AnnexetitreChar">
    <w:name w:val="Annexe titre Char"/>
    <w:basedOn w:val="DefaultParagraphFont"/>
    <w:rPr>
      <w:rFonts w:ascii="Times New Roman" w:hAnsi="Times New Roman" w:cs="Times New Roman"/>
      <w:b/>
      <w:sz w:val="24"/>
      <w:u w:val="single"/>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CRMinorChangeAdded">
    <w:name w:val="CR Minor Change Added"/>
    <w:basedOn w:val="DefaultParagraphFont"/>
    <w:rPr>
      <w:b w:val="0"/>
      <w:bCs w:val="0"/>
      <w:i w:val="0"/>
      <w:iCs w:val="0"/>
      <w:u w:val="double"/>
    </w:rPr>
  </w:style>
  <w:style w:type="character" w:customStyle="1" w:styleId="CRMinorChangeDeleted">
    <w:name w:val="CR Minor Change Deleted"/>
    <w:basedOn w:val="DefaultParagraphFont"/>
    <w:rPr>
      <w:b w:val="0"/>
      <w:bCs w:val="0"/>
      <w:i w:val="0"/>
      <w:iCs w:val="0"/>
      <w:strike w:val="0"/>
      <w:dstrike/>
      <w:u w:val="double"/>
    </w:rPr>
  </w:style>
  <w:style w:type="character" w:customStyle="1" w:styleId="CRDeleted">
    <w:name w:val="CR Deleted"/>
    <w:basedOn w:val="DefaultParagraphFont"/>
    <w:rPr>
      <w:strike w:val="0"/>
      <w:dstrik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CRReferenceChar">
    <w:name w:val="CR Reference Char"/>
    <w:basedOn w:val="AnnexetitreChar"/>
    <w:link w:val="CRReference"/>
    <w:uiPriority w:val="99"/>
    <w:rPr>
      <w:rFonts w:ascii="Times New Roman" w:eastAsiaTheme="minorEastAsia" w:hAnsi="Times New Roman" w:cs="Times New Roman"/>
      <w:b w:val="0"/>
      <w:sz w:val="24"/>
      <w:szCs w:val="24"/>
      <w:u w:val="single"/>
      <w:lang w:val="fr-FR" w:eastAsia="da-DK"/>
    </w:rPr>
  </w:style>
  <w:style w:type="paragraph" w:customStyle="1" w:styleId="oj-ti-grseq-1">
    <w:name w:val="oj-ti-grseq-1"/>
    <w:basedOn w:val="Normal"/>
    <w:pPr>
      <w:spacing w:before="100" w:beforeAutospacing="1" w:after="100" w:afterAutospacing="1"/>
      <w:jc w:val="left"/>
    </w:pPr>
    <w:rPr>
      <w:rFonts w:eastAsia="Times New Roman"/>
      <w:szCs w:val="24"/>
      <w:lang w:val="en-GB" w:eastAsia="en-GB"/>
    </w:rPr>
  </w:style>
  <w:style w:type="paragraph" w:customStyle="1" w:styleId="oj-addr">
    <w:name w:val="oj-addr"/>
    <w:basedOn w:val="Normal"/>
    <w:pPr>
      <w:spacing w:before="100" w:beforeAutospacing="1" w:after="100" w:afterAutospacing="1"/>
      <w:jc w:val="left"/>
    </w:pPr>
    <w:rPr>
      <w:rFonts w:eastAsia="Times New Roman"/>
      <w:szCs w:val="24"/>
      <w:lang w:val="en-GB" w:eastAsia="en-GB"/>
    </w:rPr>
  </w:style>
  <w:style w:type="character" w:customStyle="1" w:styleId="oj-super">
    <w:name w:val="oj-super"/>
    <w:basedOn w:val="DefaultParagraphFont"/>
  </w:style>
  <w:style w:type="paragraph" w:customStyle="1" w:styleId="oj-normal">
    <w:name w:val="oj-normal"/>
    <w:basedOn w:val="Normal"/>
    <w:pPr>
      <w:spacing w:before="100" w:beforeAutospacing="1" w:after="100" w:afterAutospacing="1"/>
      <w:jc w:val="left"/>
    </w:pPr>
    <w:rPr>
      <w:rFonts w:eastAsia="Times New Roman"/>
      <w:szCs w:val="24"/>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4954">
      <w:bodyDiv w:val="1"/>
      <w:marLeft w:val="0"/>
      <w:marRight w:val="0"/>
      <w:marTop w:val="0"/>
      <w:marBottom w:val="0"/>
      <w:divBdr>
        <w:top w:val="none" w:sz="0" w:space="0" w:color="auto"/>
        <w:left w:val="none" w:sz="0" w:space="0" w:color="auto"/>
        <w:bottom w:val="none" w:sz="0" w:space="0" w:color="auto"/>
        <w:right w:val="none" w:sz="0" w:space="0" w:color="auto"/>
      </w:divBdr>
    </w:div>
    <w:div w:id="3896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AUTO/?uri=OJ:L:2020:02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CBFC-4331-484C-8272-4B78FC70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29</Pages>
  <Words>7915</Words>
  <Characters>46307</Characters>
  <Application>Microsoft Office Word</Application>
  <DocSecurity>0</DocSecurity>
  <Lines>1286</Lines>
  <Paragraphs>1063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Seija (SJ)</dc:creator>
  <cp:keywords/>
  <dc:description/>
  <cp:lastModifiedBy>WES PDFC Administrator</cp:lastModifiedBy>
  <cp:revision>9</cp:revision>
  <dcterms:created xsi:type="dcterms:W3CDTF">2021-02-10T09:13:00Z</dcterms:created>
  <dcterms:modified xsi:type="dcterms:W3CDTF">2021-03-05T11:41:00Z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