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F6B0B" w14:textId="5F64B2F1" w:rsidR="0007764C" w:rsidRDefault="00BC4EB6" w:rsidP="00BC4EB6">
      <w:pPr>
        <w:pStyle w:val="Pagedecouverture"/>
        <w:rPr>
          <w:noProof/>
          <w:lang w:val="en-GB"/>
        </w:rPr>
      </w:pPr>
      <w:bookmarkStart w:id="0" w:name="LW_BM_COVERPAGE"/>
      <w:r>
        <w:rPr>
          <w:noProof/>
          <w:lang w:val="en-GB"/>
        </w:rPr>
        <w:pict w14:anchorId="48EDB8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692A563-76FD-434B-B27F-CEC29C4D49D8" style="width:450.45pt;height:441.7pt">
            <v:imagedata r:id="rId12" o:title=""/>
          </v:shape>
        </w:pict>
      </w:r>
    </w:p>
    <w:bookmarkEnd w:id="0"/>
    <w:p w14:paraId="15DA2B4A" w14:textId="77777777" w:rsidR="0007764C" w:rsidRDefault="0007764C">
      <w:pPr>
        <w:spacing w:after="120"/>
        <w:rPr>
          <w:noProof/>
          <w:lang w:val="en-GB"/>
        </w:rPr>
        <w:sectPr w:rsidR="0007764C" w:rsidSect="00BC4EB6">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6DBB6263" w14:textId="77777777" w:rsidR="0007764C" w:rsidRDefault="00A17FAC">
      <w:pPr>
        <w:pStyle w:val="Heading1"/>
        <w:numPr>
          <w:ilvl w:val="0"/>
          <w:numId w:val="65"/>
        </w:numPr>
        <w:spacing w:after="120"/>
        <w:rPr>
          <w:noProof/>
        </w:rPr>
      </w:pPr>
      <w:bookmarkStart w:id="1" w:name="_Toc64388632"/>
      <w:bookmarkStart w:id="2" w:name="_Toc64456126"/>
      <w:bookmarkStart w:id="3" w:name="_Toc64456175"/>
      <w:bookmarkStart w:id="4" w:name="_Toc64493218"/>
      <w:bookmarkStart w:id="5" w:name="_Toc64495312"/>
      <w:bookmarkStart w:id="6" w:name="_Toc64581243"/>
      <w:bookmarkStart w:id="7" w:name="_Toc64584035"/>
      <w:bookmarkStart w:id="8" w:name="_Toc65313729"/>
      <w:bookmarkStart w:id="9" w:name="_GoBack"/>
      <w:bookmarkEnd w:id="9"/>
      <w:r>
        <w:rPr>
          <w:noProof/>
        </w:rPr>
        <w:lastRenderedPageBreak/>
        <w:t xml:space="preserve">Joining forces: digital transformation for Europe’s resilience </w:t>
      </w:r>
      <w:bookmarkEnd w:id="1"/>
      <w:bookmarkEnd w:id="2"/>
      <w:bookmarkEnd w:id="3"/>
      <w:bookmarkEnd w:id="4"/>
      <w:bookmarkEnd w:id="5"/>
      <w:bookmarkEnd w:id="6"/>
      <w:bookmarkEnd w:id="7"/>
      <w:bookmarkEnd w:id="8"/>
    </w:p>
    <w:p w14:paraId="48BA6C1F" w14:textId="715E3066" w:rsidR="0007764C" w:rsidRDefault="00A17FAC">
      <w:pPr>
        <w:spacing w:after="120" w:line="259" w:lineRule="auto"/>
        <w:jc w:val="both"/>
        <w:rPr>
          <w:rFonts w:ascii="Times New Roman" w:hAnsi="Times New Roman" w:cs="Times New Roman"/>
          <w:noProof/>
          <w:lang w:val="en-GB"/>
        </w:rPr>
      </w:pPr>
      <w:bookmarkStart w:id="10" w:name="_Toc64388634"/>
      <w:bookmarkStart w:id="11" w:name="_Toc64456127"/>
      <w:bookmarkStart w:id="12" w:name="_Toc64456176"/>
      <w:bookmarkStart w:id="13" w:name="_Toc64493219"/>
      <w:bookmarkStart w:id="14" w:name="_Toc64495313"/>
      <w:r>
        <w:rPr>
          <w:rFonts w:ascii="Times New Roman" w:hAnsi="Times New Roman" w:cs="Times New Roman"/>
          <w:noProof/>
          <w:lang w:val="en-GB"/>
        </w:rPr>
        <w:t>In just a year, the COVID-19 pandemic has radically changed the role and perception of digitalisation in our societies and economies, and accelerated its pace. Digital technologies are now imperative for working, learning, entertaining, socialising, shopping and accessing everything from health services to culture. It has also shown the decisive role that disruptive innovation</w:t>
      </w:r>
      <w:r>
        <w:rPr>
          <w:rFonts w:ascii="Times New Roman" w:hAnsi="Times New Roman" w:cs="Times New Roman"/>
          <w:b/>
          <w:noProof/>
          <w:lang w:val="en-GB"/>
        </w:rPr>
        <w:t xml:space="preserve"> </w:t>
      </w:r>
      <w:r>
        <w:rPr>
          <w:rFonts w:ascii="Times New Roman" w:hAnsi="Times New Roman" w:cs="Times New Roman"/>
          <w:noProof/>
          <w:lang w:val="en-GB"/>
        </w:rPr>
        <w:t>can play</w:t>
      </w:r>
      <w:r>
        <w:rPr>
          <w:rStyle w:val="FootnoteReference"/>
          <w:rFonts w:ascii="Times New Roman" w:hAnsi="Times New Roman" w:cs="Times New Roman"/>
          <w:noProof/>
          <w:lang w:val="en-GB"/>
        </w:rPr>
        <w:footnoteReference w:id="2"/>
      </w:r>
      <w:r>
        <w:rPr>
          <w:rFonts w:ascii="Times New Roman" w:hAnsi="Times New Roman" w:cs="Times New Roman"/>
          <w:noProof/>
          <w:lang w:val="en-GB"/>
        </w:rPr>
        <w:t>. The pandemic has also exposed the vulnerabilities of our digital space, its dependencies on non-European technologies, and the impact of disinformation on our democratic societies.</w:t>
      </w:r>
    </w:p>
    <w:p w14:paraId="1D118362" w14:textId="541777DC"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In the light of these challenges, our stated ambition is more relevant than ever: to pursue digital policies that empower people and businesses to seize a human centred, sustainable and more prosperous digital future. Europe will have to build on its strengths – an open and competitive single market, strong rules embedding European values, being an assertive player in fair and rule-based international trade, its solid industrial base, highly-skilled citizens and a robust civil society.</w:t>
      </w:r>
      <w:r w:rsidR="00184EF6">
        <w:rPr>
          <w:rFonts w:ascii="Times New Roman" w:hAnsi="Times New Roman" w:cs="Times New Roman"/>
          <w:noProof/>
          <w:lang w:val="en-GB"/>
        </w:rPr>
        <w:t xml:space="preserve"> </w:t>
      </w:r>
      <w:r>
        <w:rPr>
          <w:rFonts w:ascii="Times New Roman" w:hAnsi="Times New Roman" w:cs="Times New Roman"/>
          <w:noProof/>
          <w:lang w:val="en-GB"/>
        </w:rPr>
        <w:t>At the same time, it needs to carefully assess and address any strategic weaknesses, vulnerabilities and high-risk dependencies which put at risk the attainment of its ambitions and will need to accelerate associated investment</w:t>
      </w:r>
      <w:r>
        <w:rPr>
          <w:rStyle w:val="FootnoteReference"/>
          <w:rFonts w:ascii="Times New Roman" w:hAnsi="Times New Roman" w:cs="Times New Roman"/>
          <w:noProof/>
          <w:lang w:val="en-GB"/>
        </w:rPr>
        <w:footnoteReference w:id="3"/>
      </w:r>
      <w:r>
        <w:rPr>
          <w:rFonts w:ascii="Times New Roman" w:hAnsi="Times New Roman" w:cs="Times New Roman"/>
          <w:noProof/>
          <w:lang w:val="en-GB"/>
        </w:rPr>
        <w:t>.</w:t>
      </w:r>
    </w:p>
    <w:p w14:paraId="43EA1115" w14:textId="2745C9E2"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That is the way for Europe to be digitally sovereign in an interconnected world by building and deploying technological capabilities in a way that empowers people and businesses to seize the potential of the digital transformation, and helps build a healthier and greener society</w:t>
      </w:r>
      <w:r>
        <w:rPr>
          <w:rStyle w:val="FootnoteReference"/>
          <w:rFonts w:ascii="Times New Roman" w:hAnsi="Times New Roman" w:cs="Times New Roman"/>
          <w:noProof/>
          <w:lang w:val="en-GB"/>
        </w:rPr>
        <w:footnoteReference w:id="4"/>
      </w:r>
      <w:r w:rsidR="00E5482A">
        <w:rPr>
          <w:rFonts w:ascii="Times New Roman" w:hAnsi="Times New Roman" w:cs="Times New Roman"/>
          <w:noProof/>
          <w:lang w:val="en-GB"/>
        </w:rPr>
        <w:t>.</w:t>
      </w:r>
      <w:r>
        <w:rPr>
          <w:rFonts w:ascii="Times New Roman" w:hAnsi="Times New Roman" w:cs="Times New Roman"/>
          <w:noProof/>
          <w:lang w:val="en-GB"/>
        </w:rPr>
        <w:t xml:space="preserve"> </w:t>
      </w:r>
    </w:p>
    <w:p w14:paraId="059E1B3D"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In the State of the Union Address in September 2020, President von der Leyen announced that Europe should secure digital sovereignty with a common vision of the EU in 2030, based on clear goals and principles. The President put special emphasis on a European Cloud, leadership in ethical artificial intelligence, a secure digital identity for all, and vastly improved data, supercomputer and connectivity infrastructures. In response, the European Council invited the Commission to present a comprehensive Digital Compass by March 2021, setting out digital ambitions for 2030, establishing a monitoring system and outlining key milestones and the means of achieving these ambitions. </w:t>
      </w:r>
    </w:p>
    <w:p w14:paraId="1D87A703" w14:textId="6ED46AD1"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This political impetus calls for an intensification of the work </w:t>
      </w:r>
      <w:r w:rsidR="00184EF6">
        <w:rPr>
          <w:rFonts w:ascii="Times New Roman" w:hAnsi="Times New Roman" w:cs="Times New Roman"/>
          <w:noProof/>
          <w:lang w:val="en-GB"/>
        </w:rPr>
        <w:t xml:space="preserve">that </w:t>
      </w:r>
      <w:r>
        <w:rPr>
          <w:rFonts w:ascii="Times New Roman" w:hAnsi="Times New Roman" w:cs="Times New Roman"/>
          <w:noProof/>
          <w:lang w:val="en-GB"/>
        </w:rPr>
        <w:t xml:space="preserve">begun in the past decade to accelerate Europe’s digital transformation – building on progress towards a fully functioning </w:t>
      </w:r>
      <w:r>
        <w:rPr>
          <w:rFonts w:ascii="Times New Roman" w:hAnsi="Times New Roman" w:cs="Times New Roman"/>
          <w:noProof/>
          <w:u w:val="single"/>
          <w:lang w:val="en-GB"/>
        </w:rPr>
        <w:t>Digital Single Market</w:t>
      </w:r>
      <w:r>
        <w:rPr>
          <w:rStyle w:val="FootnoteReference"/>
          <w:rFonts w:ascii="Times New Roman" w:hAnsi="Times New Roman" w:cs="Times New Roman"/>
          <w:noProof/>
          <w:lang w:val="en-GB"/>
        </w:rPr>
        <w:footnoteReference w:id="5"/>
      </w:r>
      <w:r>
        <w:rPr>
          <w:rFonts w:ascii="Times New Roman" w:hAnsi="Times New Roman" w:cs="Times New Roman"/>
          <w:noProof/>
          <w:u w:val="single"/>
          <w:lang w:val="en-GB"/>
        </w:rPr>
        <w:t>,</w:t>
      </w:r>
      <w:r>
        <w:rPr>
          <w:rFonts w:ascii="Times New Roman" w:hAnsi="Times New Roman" w:cs="Times New Roman"/>
          <w:noProof/>
          <w:lang w:val="en-GB"/>
        </w:rPr>
        <w:t xml:space="preserve"> and intensifying actions defined in the strategy for </w:t>
      </w:r>
      <w:r>
        <w:rPr>
          <w:rFonts w:ascii="Times New Roman" w:hAnsi="Times New Roman" w:cs="Times New Roman"/>
          <w:noProof/>
          <w:u w:val="single"/>
          <w:lang w:val="en-GB"/>
        </w:rPr>
        <w:t>Shaping Europe’s digital future</w:t>
      </w:r>
      <w:r>
        <w:rPr>
          <w:rStyle w:val="FootnoteReference"/>
          <w:rFonts w:ascii="Times New Roman" w:hAnsi="Times New Roman" w:cs="Times New Roman"/>
          <w:noProof/>
          <w:lang w:val="en-GB"/>
        </w:rPr>
        <w:footnoteReference w:id="6"/>
      </w:r>
      <w:r>
        <w:rPr>
          <w:rFonts w:ascii="Times New Roman" w:hAnsi="Times New Roman" w:cs="Times New Roman"/>
          <w:noProof/>
          <w:lang w:val="en-GB"/>
        </w:rPr>
        <w:t>. The strategy set out a programme of policy reform</w:t>
      </w:r>
      <w:r>
        <w:rPr>
          <w:rStyle w:val="FootnoteReference"/>
          <w:rFonts w:ascii="Times New Roman" w:hAnsi="Times New Roman" w:cs="Times New Roman"/>
          <w:noProof/>
          <w:lang w:val="en-GB"/>
        </w:rPr>
        <w:footnoteReference w:id="7"/>
      </w:r>
      <w:r>
        <w:rPr>
          <w:rFonts w:ascii="Times New Roman" w:hAnsi="Times New Roman" w:cs="Times New Roman"/>
          <w:noProof/>
          <w:lang w:val="en-GB"/>
        </w:rPr>
        <w:t>, which have started already with the Data Governance Act, the Digital Services Act, the Digital Markets Act and the Cybersecurity Strategy. A number of Union budget instruments will support the investments necessary for the digital transition, including the Cohesion programmes, the Technical Support Instrument, and the Digital Europe Programme. The agreement by the co-legislators that a minimum of 20% of the Recovery and Resilience Facility should support the digital transition and will help underpin this reform agenda, with funding to build Europe’s Digital Decade on solid foundations.</w:t>
      </w:r>
    </w:p>
    <w:p w14:paraId="781EEC3D" w14:textId="77777777" w:rsidR="0007764C" w:rsidRDefault="00A17FAC">
      <w:pPr>
        <w:pStyle w:val="Heading1"/>
        <w:numPr>
          <w:ilvl w:val="0"/>
          <w:numId w:val="65"/>
        </w:numPr>
        <w:spacing w:after="120"/>
        <w:rPr>
          <w:noProof/>
        </w:rPr>
      </w:pPr>
      <w:bookmarkStart w:id="15" w:name="_Toc64581244"/>
      <w:bookmarkStart w:id="16" w:name="_Toc64584036"/>
      <w:bookmarkStart w:id="17" w:name="_Toc65313730"/>
      <w:r>
        <w:rPr>
          <w:noProof/>
        </w:rPr>
        <w:t xml:space="preserve">The Vision for 2030: empowered citizens and businesses </w:t>
      </w:r>
      <w:bookmarkEnd w:id="10"/>
      <w:bookmarkEnd w:id="11"/>
      <w:bookmarkEnd w:id="12"/>
      <w:bookmarkEnd w:id="13"/>
      <w:bookmarkEnd w:id="14"/>
      <w:bookmarkEnd w:id="15"/>
      <w:bookmarkEnd w:id="16"/>
      <w:bookmarkEnd w:id="17"/>
    </w:p>
    <w:p w14:paraId="5559CB4F" w14:textId="3BEA71C0"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European way to a digitalised economy and society is about solidarity, prosperity, and sustainability, anchored in empowerment of its citizens and businesses, </w:t>
      </w:r>
      <w:r w:rsidR="00184EF6">
        <w:rPr>
          <w:rFonts w:ascii="Times New Roman" w:hAnsi="Times New Roman" w:cs="Times New Roman"/>
          <w:noProof/>
          <w:lang w:val="en-GB"/>
        </w:rPr>
        <w:t xml:space="preserve">while </w:t>
      </w:r>
      <w:r>
        <w:rPr>
          <w:rFonts w:ascii="Times New Roman" w:hAnsi="Times New Roman" w:cs="Times New Roman"/>
          <w:noProof/>
          <w:lang w:val="en-GB"/>
        </w:rPr>
        <w:t xml:space="preserve">ensuring the security and resilience of its digital ecosystem and supply chains. </w:t>
      </w:r>
    </w:p>
    <w:p w14:paraId="70D965F2" w14:textId="33A8F3D1" w:rsidR="0007764C" w:rsidRPr="00496C08" w:rsidRDefault="00A17FAC" w:rsidP="00496C08">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One of the key lessons of the pandemic is that digitalisation can bring people together independently of where they are physically located. Digital infrastructure and rapid connectivity bring people new opportunities. Digitalisation can become a decisive enabler of rights and freedoms, allowing people to reach out beyond specific territories, social positions or community groups, and opening new possibilities to learn, have fun, work, explore and fulfil one’s ambitions. This </w:t>
      </w:r>
      <w:r w:rsidRPr="00496C08">
        <w:rPr>
          <w:rFonts w:ascii="Times New Roman" w:hAnsi="Times New Roman" w:cs="Times New Roman"/>
          <w:noProof/>
          <w:lang w:val="en-GB"/>
        </w:rPr>
        <w:t xml:space="preserve">will enable a society where geographical distance matters less, because people can work, learn, interact with public administrations, </w:t>
      </w:r>
      <w:r>
        <w:rPr>
          <w:rFonts w:ascii="Times New Roman" w:hAnsi="Times New Roman" w:cs="Times New Roman"/>
          <w:noProof/>
          <w:lang w:val="en-GB"/>
        </w:rPr>
        <w:t xml:space="preserve">manage their finance and payments, </w:t>
      </w:r>
      <w:r w:rsidRPr="00496C08">
        <w:rPr>
          <w:rFonts w:ascii="Times New Roman" w:hAnsi="Times New Roman" w:cs="Times New Roman"/>
          <w:noProof/>
          <w:lang w:val="en-GB"/>
        </w:rPr>
        <w:t>make use of health care systems, automated transport systems, participate to democratic life, be entertained or meet and discuss with people anywhere in the EU, including in rural and remote areas.</w:t>
      </w:r>
    </w:p>
    <w:p w14:paraId="5F28E35B" w14:textId="57517179"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However, the crisis also exposed the vulnerabilities of our digital space, its increased dependency on critical, often non-EU based, technologies, highlighted the reliance on a few big tech companies, saw a rise in an influx of counterfeit products and cyber theft, and magnified the impact of disinformation on our democratic societies. A new digital divide has also emerged, not only between well-connected urban areas and rural and remote territories, but also between those who can fully benefit from an enriched, accessible and secure digital space with a full range of services, and those who cannot. A similar divide emerged between those businesses already able to leverage the full potential of </w:t>
      </w:r>
      <w:r w:rsidR="00184EF6">
        <w:rPr>
          <w:rFonts w:ascii="Times New Roman" w:hAnsi="Times New Roman" w:cs="Times New Roman"/>
          <w:noProof/>
          <w:lang w:val="en-GB"/>
        </w:rPr>
        <w:t xml:space="preserve">the </w:t>
      </w:r>
      <w:r>
        <w:rPr>
          <w:rFonts w:ascii="Times New Roman" w:hAnsi="Times New Roman" w:cs="Times New Roman"/>
          <w:noProof/>
          <w:lang w:val="en-GB"/>
        </w:rPr>
        <w:t>digital environment and those not yet fully digitalised. In this sense, the COVID-19 pandemic has exposed a new ”digital poverty”, making it imperative to ensure that all citizens and businesses in Europe can leverage the digital transformation for a better and more prosperous life. The European vision for 2030 is a digital society where no-one is left behind.</w:t>
      </w:r>
    </w:p>
    <w:p w14:paraId="3EA7105F" w14:textId="77777777" w:rsidR="0007764C" w:rsidRDefault="00A17FAC">
      <w:pPr>
        <w:pBdr>
          <w:top w:val="single" w:sz="8" w:space="1" w:color="auto"/>
          <w:left w:val="single" w:sz="8" w:space="4" w:color="auto"/>
          <w:bottom w:val="single" w:sz="8" w:space="1" w:color="auto"/>
          <w:right w:val="single" w:sz="8" w:space="4" w:color="auto"/>
        </w:pBdr>
        <w:shd w:val="clear" w:color="auto" w:fill="D9D9D9"/>
        <w:spacing w:after="120"/>
        <w:jc w:val="both"/>
        <w:rPr>
          <w:rFonts w:ascii="Times New Roman" w:hAnsi="Times New Roman" w:cs="Times New Roman"/>
          <w:i/>
          <w:noProof/>
          <w:sz w:val="22"/>
          <w:szCs w:val="22"/>
          <w:u w:val="single"/>
          <w:lang w:val="en-GB"/>
        </w:rPr>
      </w:pPr>
      <w:r>
        <w:rPr>
          <w:rFonts w:ascii="Times New Roman" w:hAnsi="Times New Roman" w:cs="Times New Roman"/>
          <w:i/>
          <w:noProof/>
          <w:sz w:val="22"/>
          <w:szCs w:val="22"/>
          <w:u w:val="single"/>
          <w:lang w:val="en-GB"/>
        </w:rPr>
        <w:t>Digitally enabled health solutions</w:t>
      </w:r>
      <w:r>
        <w:rPr>
          <w:rFonts w:ascii="Times New Roman" w:hAnsi="Times New Roman" w:cs="Times New Roman"/>
          <w:i/>
          <w:noProof/>
          <w:sz w:val="22"/>
          <w:szCs w:val="22"/>
          <w:lang w:val="en-GB"/>
        </w:rPr>
        <w:t xml:space="preserve"> </w:t>
      </w:r>
    </w:p>
    <w:p w14:paraId="2A2BDF16" w14:textId="7B9EFB2F" w:rsidR="0007764C" w:rsidRDefault="00A17FAC">
      <w:pPr>
        <w:pBdr>
          <w:top w:val="single" w:sz="8" w:space="1" w:color="auto"/>
          <w:left w:val="single" w:sz="8" w:space="4" w:color="auto"/>
          <w:bottom w:val="single" w:sz="8" w:space="1" w:color="auto"/>
          <w:right w:val="single" w:sz="8" w:space="4" w:color="auto"/>
        </w:pBdr>
        <w:shd w:val="clear" w:color="auto" w:fill="D9D9D9"/>
        <w:spacing w:after="120"/>
        <w:jc w:val="both"/>
        <w:rPr>
          <w:noProof/>
          <w:sz w:val="22"/>
          <w:szCs w:val="22"/>
          <w:lang w:val="en-GB"/>
        </w:rPr>
      </w:pPr>
      <w:r>
        <w:rPr>
          <w:rFonts w:ascii="Times New Roman" w:hAnsi="Times New Roman" w:cs="Times New Roman"/>
          <w:i/>
          <w:noProof/>
          <w:sz w:val="22"/>
          <w:szCs w:val="22"/>
          <w:lang w:val="en-GB"/>
        </w:rPr>
        <w:t>The COVID-19 pandemic has shown the potential and paved the way for generalised use of innovative telemedicine, remote care and robotics solutions for protecting medical staff and helping patients being remotely cared for at their home. Digital technologies can empower citizens to monitor their health status, adapt their lifestyles, support independent living, prevent non-communicable diseases, and bring efficiency to health and care providers and health systems. Coupled with adequate digital skills, citizens will be using tools that help them to continue active professional life as they age, and health professionals and carers will be able to reap the full benefits of digitally enabled health solutions to monitor and treat their patients</w:t>
      </w:r>
      <w:r>
        <w:rPr>
          <w:noProof/>
          <w:sz w:val="22"/>
          <w:szCs w:val="22"/>
          <w:lang w:val="en-GB"/>
        </w:rPr>
        <w:t>.</w:t>
      </w:r>
    </w:p>
    <w:p w14:paraId="701A08E9" w14:textId="77777777" w:rsidR="0007764C" w:rsidRDefault="00A17FAC">
      <w:pPr>
        <w:spacing w:after="120" w:line="259" w:lineRule="auto"/>
        <w:jc w:val="both"/>
        <w:rPr>
          <w:rFonts w:ascii="Times New Roman" w:hAnsi="Times New Roman"/>
          <w:noProof/>
          <w:lang w:val="en-GB"/>
        </w:rPr>
      </w:pPr>
      <w:r>
        <w:rPr>
          <w:rFonts w:ascii="Times New Roman" w:hAnsi="Times New Roman" w:cs="Times New Roman"/>
          <w:noProof/>
          <w:lang w:val="en-GB"/>
        </w:rPr>
        <w:t>Digitalisation endows people with new sources of prosperity</w:t>
      </w:r>
      <w:r>
        <w:rPr>
          <w:rStyle w:val="FootnoteReference"/>
          <w:rFonts w:ascii="Times New Roman" w:hAnsi="Times New Roman" w:cs="Times New Roman"/>
          <w:noProof/>
          <w:lang w:val="en-GB"/>
        </w:rPr>
        <w:footnoteReference w:id="8"/>
      </w:r>
      <w:r>
        <w:rPr>
          <w:rFonts w:ascii="Times New Roman" w:hAnsi="Times New Roman" w:cs="Times New Roman"/>
          <w:noProof/>
          <w:lang w:val="en-GB"/>
        </w:rPr>
        <w:t xml:space="preserve">, allowing entrepreneurs to innovate, set up and grow their business wherever they live, opening markets and investments across Europe and globally, and creating new jobs at a time when an increasing number of Europeans feel threatened in their economic security or environment. </w:t>
      </w:r>
    </w:p>
    <w:p w14:paraId="31D4BC25" w14:textId="2EE57686"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Digital technologies can significantly contribute to the achievement of the European Green Deal objectives. The uptake of digital solutions and the use of data will help in the transition to a climate neutral, circular and more resilient economy. The substitution of business travel by videoconferencing reduces emissions while digital technologies allow greener processes in agriculture, energy, buildings, industry or city planning and services, thus contributing to Europe’s proposed goal to reduce greenhouse gas emissions by at least 55% by 2030 and a better protection of our environment. Digital infrastructures and technologies themselves will have to become more sustainable and energy and resource efficient. With innovation and ambitious eco-standards, businesses, in their digital transformation, will be able to adopt digital technologies with </w:t>
      </w:r>
      <w:r w:rsidR="00184EF6">
        <w:rPr>
          <w:rFonts w:ascii="Times New Roman" w:hAnsi="Times New Roman" w:cs="Times New Roman"/>
          <w:noProof/>
          <w:lang w:val="en-GB"/>
        </w:rPr>
        <w:t xml:space="preserve">a </w:t>
      </w:r>
      <w:r>
        <w:rPr>
          <w:rFonts w:ascii="Times New Roman" w:hAnsi="Times New Roman" w:cs="Times New Roman"/>
          <w:noProof/>
          <w:lang w:val="en-GB"/>
        </w:rPr>
        <w:t xml:space="preserve">lower environmental footprint and higher energy and material efficiency. </w:t>
      </w:r>
    </w:p>
    <w:p w14:paraId="4942A7B0" w14:textId="77777777" w:rsidR="0007764C" w:rsidRDefault="00A17FAC">
      <w:pPr>
        <w:pBdr>
          <w:top w:val="single" w:sz="4" w:space="1" w:color="auto"/>
          <w:left w:val="single" w:sz="4" w:space="1" w:color="auto"/>
          <w:bottom w:val="single" w:sz="4" w:space="1" w:color="auto"/>
          <w:right w:val="single" w:sz="4" w:space="1" w:color="auto"/>
        </w:pBdr>
        <w:shd w:val="clear" w:color="auto" w:fill="D9D9D9"/>
        <w:spacing w:after="120"/>
        <w:jc w:val="both"/>
        <w:rPr>
          <w:rFonts w:ascii="Times New Roman" w:hAnsi="Times New Roman" w:cs="Times New Roman"/>
          <w:i/>
          <w:iCs/>
          <w:noProof/>
          <w:sz w:val="22"/>
          <w:szCs w:val="22"/>
          <w:u w:val="single"/>
          <w:lang w:val="en-US" w:eastAsia="en-US"/>
        </w:rPr>
      </w:pPr>
      <w:r>
        <w:rPr>
          <w:rFonts w:ascii="Times New Roman" w:hAnsi="Times New Roman" w:cs="Times New Roman"/>
          <w:i/>
          <w:iCs/>
          <w:noProof/>
          <w:sz w:val="22"/>
          <w:szCs w:val="22"/>
          <w:u w:val="single"/>
          <w:lang w:val="en-US"/>
        </w:rPr>
        <w:t xml:space="preserve">Digitally enabled green </w:t>
      </w:r>
      <w:r>
        <w:rPr>
          <w:rFonts w:ascii="Times New Roman" w:hAnsi="Times New Roman" w:cs="Times New Roman"/>
          <w:i/>
          <w:noProof/>
          <w:sz w:val="22"/>
          <w:szCs w:val="22"/>
          <w:u w:val="single"/>
          <w:lang w:val="en-US"/>
        </w:rPr>
        <w:t>solutions</w:t>
      </w:r>
      <w:r>
        <w:rPr>
          <w:rFonts w:ascii="Times New Roman" w:hAnsi="Times New Roman" w:cs="Times New Roman"/>
          <w:i/>
          <w:iCs/>
          <w:noProof/>
          <w:sz w:val="22"/>
          <w:szCs w:val="22"/>
          <w:u w:val="single"/>
          <w:lang w:val="en-US"/>
        </w:rPr>
        <w:t xml:space="preserve"> – Digital Product Passport</w:t>
      </w:r>
    </w:p>
    <w:p w14:paraId="1D27F962" w14:textId="432CBDBD" w:rsidR="0007764C" w:rsidRDefault="00A17FAC">
      <w:pPr>
        <w:pBdr>
          <w:top w:val="single" w:sz="4" w:space="1" w:color="auto"/>
          <w:left w:val="single" w:sz="4" w:space="1" w:color="auto"/>
          <w:bottom w:val="single" w:sz="4" w:space="1" w:color="auto"/>
          <w:right w:val="single" w:sz="4" w:space="1" w:color="auto"/>
        </w:pBdr>
        <w:shd w:val="clear" w:color="auto" w:fill="D9D9D9"/>
        <w:spacing w:after="120"/>
        <w:jc w:val="both"/>
        <w:rPr>
          <w:rFonts w:ascii="Times New Roman" w:hAnsi="Times New Roman" w:cs="Times New Roman"/>
          <w:i/>
          <w:noProof/>
          <w:sz w:val="22"/>
          <w:szCs w:val="22"/>
          <w:lang w:val="en-GB"/>
        </w:rPr>
      </w:pPr>
      <w:r>
        <w:rPr>
          <w:rFonts w:ascii="Times New Roman" w:hAnsi="Times New Roman" w:cs="Times New Roman"/>
          <w:i/>
          <w:noProof/>
          <w:sz w:val="22"/>
          <w:szCs w:val="22"/>
          <w:lang w:val="en-GB"/>
        </w:rPr>
        <w:t>T</w:t>
      </w:r>
      <w:r w:rsidR="00184EF6">
        <w:rPr>
          <w:rFonts w:ascii="Times New Roman" w:hAnsi="Times New Roman" w:cs="Times New Roman"/>
          <w:i/>
          <w:noProof/>
          <w:sz w:val="22"/>
          <w:szCs w:val="22"/>
          <w:lang w:val="en-GB"/>
        </w:rPr>
        <w:t>he t</w:t>
      </w:r>
      <w:r>
        <w:rPr>
          <w:rFonts w:ascii="Times New Roman" w:hAnsi="Times New Roman" w:cs="Times New Roman"/>
          <w:i/>
          <w:noProof/>
          <w:sz w:val="22"/>
          <w:szCs w:val="22"/>
          <w:lang w:val="en-GB"/>
        </w:rPr>
        <w:t>ransition to a sustainable economy requires smarter management of product-related data across the product lifecycle. Most of this information exists, but is not available to those that could use it best. Digital technologies provide the possibility to tag, trace, localise and share product related data along value chains, down to the level of the individual components and materials. Starting with batteries for electric vehicles and industrial applications, the European digital product passport (as part of the Sustainable Products Initiative) will improve information available to business, boost resource efficiency and empower consumers to make sustain able choices.</w:t>
      </w:r>
    </w:p>
    <w:p w14:paraId="2196F467"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Resilient, secure and trustworthy infrastructures and technologies are indispensable to ensure the respect of European rules and values.</w:t>
      </w:r>
      <w:r>
        <w:rPr>
          <w:noProof/>
          <w:lang w:val="en-GB"/>
        </w:rPr>
        <w:t xml:space="preserve"> </w:t>
      </w:r>
      <w:r>
        <w:rPr>
          <w:rFonts w:ascii="Times New Roman" w:hAnsi="Times New Roman" w:cs="Times New Roman"/>
          <w:noProof/>
          <w:lang w:val="en-GB"/>
        </w:rPr>
        <w:t xml:space="preserve">A strong single market, fair competition and a functioning rules-based trade are critical assets for the EU’s economic success and resilience. </w:t>
      </w:r>
    </w:p>
    <w:p w14:paraId="372AD80E"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At the same time, digital technologies are mostly developed outside the EU</w:t>
      </w:r>
      <w:r>
        <w:rPr>
          <w:rStyle w:val="FootnoteReference"/>
          <w:rFonts w:ascii="Times New Roman" w:hAnsi="Times New Roman" w:cs="Times New Roman"/>
          <w:noProof/>
          <w:lang w:val="en-GB"/>
        </w:rPr>
        <w:footnoteReference w:id="9"/>
      </w:r>
      <w:r>
        <w:rPr>
          <w:rFonts w:ascii="Times New Roman" w:hAnsi="Times New Roman" w:cs="Times New Roman"/>
          <w:noProof/>
          <w:lang w:val="en-GB"/>
        </w:rPr>
        <w:t xml:space="preserve"> and the convergence across Member States on digitalisation remains limited, hampering economies of scale</w:t>
      </w:r>
      <w:r>
        <w:rPr>
          <w:rStyle w:val="FootnoteReference"/>
          <w:rFonts w:ascii="Times New Roman" w:hAnsi="Times New Roman" w:cs="Times New Roman"/>
          <w:noProof/>
          <w:lang w:val="en-GB"/>
        </w:rPr>
        <w:footnoteReference w:id="10"/>
      </w:r>
      <w:r>
        <w:rPr>
          <w:rFonts w:ascii="Times New Roman" w:hAnsi="Times New Roman" w:cs="Times New Roman"/>
          <w:noProof/>
          <w:lang w:val="en-GB"/>
        </w:rPr>
        <w:t>. The EU will be a stronger international partner thanks to reinforced internal strengths and capacities. A massive scale-up of investments,</w:t>
      </w:r>
      <w:r>
        <w:rPr>
          <w:noProof/>
          <w:lang w:val="en-GB"/>
        </w:rPr>
        <w:t xml:space="preserve"> </w:t>
      </w:r>
      <w:r>
        <w:rPr>
          <w:rFonts w:ascii="Times New Roman" w:hAnsi="Times New Roman" w:cs="Times New Roman"/>
          <w:noProof/>
          <w:lang w:val="en-GB"/>
        </w:rPr>
        <w:t xml:space="preserve">through all relevant EU funds and national spending, is necessary, including leveraging significant private investments, to allow the EU to develop critical technologies in a way that fosters its productivity growth and economic development in full coherence with its societal values and objectives. </w:t>
      </w:r>
    </w:p>
    <w:p w14:paraId="01AF5340" w14:textId="77777777" w:rsidR="0007764C" w:rsidRDefault="00A17FAC">
      <w:pPr>
        <w:pStyle w:val="Heading1"/>
        <w:spacing w:after="120"/>
        <w:rPr>
          <w:noProof/>
        </w:rPr>
      </w:pPr>
      <w:bookmarkStart w:id="18" w:name="_Toc64581331"/>
      <w:bookmarkStart w:id="19" w:name="_Toc64581332"/>
      <w:bookmarkStart w:id="20" w:name="_Toc64581333"/>
      <w:bookmarkStart w:id="21" w:name="_Toc64581334"/>
      <w:bookmarkStart w:id="22" w:name="_Toc64581335"/>
      <w:bookmarkStart w:id="23" w:name="_Toc64581336"/>
      <w:bookmarkStart w:id="24" w:name="_Toc64581337"/>
      <w:bookmarkStart w:id="25" w:name="_Toc64584037"/>
      <w:bookmarkStart w:id="26" w:name="_Toc64456128"/>
      <w:bookmarkStart w:id="27" w:name="_Toc64456177"/>
      <w:bookmarkStart w:id="28" w:name="_Toc64493220"/>
      <w:bookmarkStart w:id="29" w:name="_Toc64495314"/>
      <w:bookmarkStart w:id="30" w:name="_Toc64581245"/>
      <w:bookmarkStart w:id="31" w:name="_Toc64584038"/>
      <w:bookmarkStart w:id="32" w:name="_Toc65313731"/>
      <w:bookmarkEnd w:id="18"/>
      <w:bookmarkEnd w:id="19"/>
      <w:bookmarkEnd w:id="20"/>
      <w:bookmarkEnd w:id="21"/>
      <w:bookmarkEnd w:id="22"/>
      <w:bookmarkEnd w:id="23"/>
      <w:bookmarkEnd w:id="24"/>
      <w:bookmarkEnd w:id="25"/>
      <w:r>
        <w:rPr>
          <w:noProof/>
        </w:rPr>
        <w:t xml:space="preserve">3. </w:t>
      </w:r>
      <w:r>
        <w:rPr>
          <w:noProof/>
        </w:rPr>
        <w:tab/>
        <w:t>Four Cardinal points for mapping the EU’s trajectory</w:t>
      </w:r>
      <w:bookmarkEnd w:id="26"/>
      <w:bookmarkEnd w:id="27"/>
      <w:bookmarkEnd w:id="28"/>
      <w:bookmarkEnd w:id="29"/>
      <w:bookmarkEnd w:id="30"/>
      <w:bookmarkEnd w:id="31"/>
      <w:bookmarkEnd w:id="32"/>
    </w:p>
    <w:p w14:paraId="3E1980A3" w14:textId="0AB1F684"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The Commission proposes to set up a Digital Compass to translate the EUʼs digital ambitions for 2030 into concrete targets and to ensure that these objectives will be met. The Compass will be based on an enhanced monitoring system</w:t>
      </w:r>
      <w:r>
        <w:rPr>
          <w:rStyle w:val="FootnoteReference"/>
          <w:rFonts w:ascii="Times New Roman" w:hAnsi="Times New Roman" w:cs="Times New Roman"/>
          <w:noProof/>
          <w:lang w:val="en-GB"/>
        </w:rPr>
        <w:footnoteReference w:id="11"/>
      </w:r>
      <w:r>
        <w:rPr>
          <w:rFonts w:ascii="Times New Roman" w:hAnsi="Times New Roman" w:cs="Times New Roman"/>
          <w:noProof/>
          <w:lang w:val="en-GB"/>
        </w:rPr>
        <w:t xml:space="preserve">, to follow the EU’s trajectory regarding the pace of </w:t>
      </w:r>
      <w:r w:rsidR="00184EF6">
        <w:rPr>
          <w:rFonts w:ascii="Times New Roman" w:hAnsi="Times New Roman" w:cs="Times New Roman"/>
          <w:noProof/>
          <w:lang w:val="en-GB"/>
        </w:rPr>
        <w:t xml:space="preserve">the </w:t>
      </w:r>
      <w:r>
        <w:rPr>
          <w:rFonts w:ascii="Times New Roman" w:hAnsi="Times New Roman" w:cs="Times New Roman"/>
          <w:noProof/>
          <w:lang w:val="en-GB"/>
        </w:rPr>
        <w:t xml:space="preserve">digital transformation, </w:t>
      </w:r>
      <w:r w:rsidR="00184EF6">
        <w:rPr>
          <w:rFonts w:ascii="Times New Roman" w:hAnsi="Times New Roman" w:cs="Times New Roman"/>
          <w:noProof/>
          <w:lang w:val="en-GB"/>
        </w:rPr>
        <w:t xml:space="preserve">the </w:t>
      </w:r>
      <w:r>
        <w:rPr>
          <w:rFonts w:ascii="Times New Roman" w:hAnsi="Times New Roman" w:cs="Times New Roman"/>
          <w:noProof/>
          <w:lang w:val="en-GB"/>
        </w:rPr>
        <w:t>gaps in European strategic digital capacities as well as the implementation of digital principles. It will include the means to deliver the vision</w:t>
      </w:r>
      <w:r>
        <w:rPr>
          <w:noProof/>
          <w:lang w:val="en-IE"/>
        </w:rPr>
        <w:t xml:space="preserve"> </w:t>
      </w:r>
      <w:r>
        <w:rPr>
          <w:rFonts w:ascii="Times New Roman" w:hAnsi="Times New Roman" w:cs="Times New Roman"/>
          <w:noProof/>
          <w:lang w:val="en-GB"/>
        </w:rPr>
        <w:t xml:space="preserve">and set out key milestones along four cardinal points. The first two are focused on digital capacities in infrastructures and education &amp; skills, and the two other are focused on </w:t>
      </w:r>
      <w:r w:rsidR="00184EF6">
        <w:rPr>
          <w:rFonts w:ascii="Times New Roman" w:hAnsi="Times New Roman" w:cs="Times New Roman"/>
          <w:noProof/>
          <w:lang w:val="en-GB"/>
        </w:rPr>
        <w:t xml:space="preserve">the </w:t>
      </w:r>
      <w:r>
        <w:rPr>
          <w:rFonts w:ascii="Times New Roman" w:hAnsi="Times New Roman" w:cs="Times New Roman"/>
          <w:noProof/>
          <w:lang w:val="en-GB"/>
        </w:rPr>
        <w:t xml:space="preserve">digital transformation of business and public services. </w:t>
      </w:r>
      <w:bookmarkStart w:id="33" w:name="_Toc64388636"/>
      <w:bookmarkStart w:id="34" w:name="_Toc64456129"/>
      <w:bookmarkStart w:id="35" w:name="_Toc64456178"/>
      <w:bookmarkStart w:id="36" w:name="_Toc64493221"/>
      <w:bookmarkStart w:id="37" w:name="_Toc64495315"/>
    </w:p>
    <w:p w14:paraId="7368C481" w14:textId="77777777" w:rsidR="0007764C" w:rsidRDefault="00A17FAC">
      <w:pPr>
        <w:spacing w:before="240" w:after="120"/>
        <w:ind w:left="284"/>
        <w:outlineLvl w:val="1"/>
        <w:rPr>
          <w:rFonts w:ascii="Times New Roman" w:eastAsiaTheme="majorEastAsia" w:hAnsi="Times New Roman" w:cs="Times New Roman"/>
          <w:b/>
          <w:i/>
          <w:noProof/>
          <w:lang w:val="en-GB" w:eastAsia="en-US"/>
        </w:rPr>
      </w:pPr>
      <w:r>
        <w:rPr>
          <w:rFonts w:ascii="Times New Roman" w:eastAsiaTheme="majorEastAsia" w:hAnsi="Times New Roman" w:cs="Times New Roman"/>
          <w:b/>
          <w:i/>
          <w:noProof/>
          <w:lang w:val="en-GB" w:eastAsia="en-US"/>
        </w:rPr>
        <w:t>3.1</w:t>
      </w:r>
      <w:r>
        <w:rPr>
          <w:rFonts w:ascii="Times New Roman" w:eastAsiaTheme="majorEastAsia" w:hAnsi="Times New Roman" w:cs="Times New Roman"/>
          <w:b/>
          <w:i/>
          <w:noProof/>
          <w:lang w:val="en-GB" w:eastAsia="en-US"/>
        </w:rPr>
        <w:tab/>
        <w:t>A digitally skilled population and highly skilled digital professionals</w:t>
      </w:r>
    </w:p>
    <w:p w14:paraId="15479129"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In the world of tomorrow, if we want to be the master of our own destiny, confident in our means, value</w:t>
      </w:r>
      <w:r w:rsidR="009A1059">
        <w:rPr>
          <w:rFonts w:ascii="Times New Roman" w:hAnsi="Times New Roman" w:cs="Times New Roman"/>
          <w:noProof/>
          <w:lang w:val="en-GB"/>
        </w:rPr>
        <w:t>s</w:t>
      </w:r>
      <w:r>
        <w:rPr>
          <w:rFonts w:ascii="Times New Roman" w:hAnsi="Times New Roman" w:cs="Times New Roman"/>
          <w:noProof/>
          <w:lang w:val="en-GB"/>
        </w:rPr>
        <w:t xml:space="preserve"> and choices, we must rely on </w:t>
      </w:r>
      <w:r>
        <w:rPr>
          <w:rFonts w:ascii="Times New Roman" w:hAnsi="Times New Roman" w:cs="Times New Roman"/>
          <w:b/>
          <w:noProof/>
          <w:lang w:val="en-GB"/>
        </w:rPr>
        <w:t>digitally empowered and capable citizens</w:t>
      </w:r>
      <w:r>
        <w:rPr>
          <w:rFonts w:ascii="Times New Roman" w:hAnsi="Times New Roman" w:cs="Times New Roman"/>
          <w:noProof/>
          <w:lang w:val="en-GB"/>
        </w:rPr>
        <w:t>, a digitally skilled workforce and way more digital experts than today. This should be fostered by the development of a high-performing digital education ecosystem, as well as by an effective policy to promote links with and attract talent from all over the globe.</w:t>
      </w:r>
    </w:p>
    <w:p w14:paraId="759894F4" w14:textId="77777777" w:rsidR="0007764C" w:rsidRDefault="00A17FAC">
      <w:pPr>
        <w:spacing w:after="120" w:line="259" w:lineRule="auto"/>
        <w:jc w:val="both"/>
        <w:rPr>
          <w:rFonts w:ascii="Times New Roman" w:hAnsi="Times New Roman"/>
          <w:i/>
          <w:noProof/>
          <w:sz w:val="22"/>
          <w:szCs w:val="22"/>
          <w:lang w:val="en-IE"/>
        </w:rPr>
      </w:pPr>
      <w:r>
        <w:rPr>
          <w:rFonts w:ascii="Times New Roman" w:hAnsi="Times New Roman"/>
          <w:noProof/>
          <w:lang w:val="en-GB"/>
        </w:rPr>
        <w:t xml:space="preserve">Digital skills will be essential to reinforce our collective resilience as a society. Basic digital skills for all citizens </w:t>
      </w:r>
      <w:r>
        <w:rPr>
          <w:rFonts w:ascii="Times New Roman" w:hAnsi="Times New Roman" w:cs="Times New Roman"/>
          <w:noProof/>
          <w:lang w:val="en-GB"/>
        </w:rPr>
        <w:t xml:space="preserve">and the opportunity to acquire new specialised digital skills for the workforce </w:t>
      </w:r>
      <w:r>
        <w:rPr>
          <w:rFonts w:ascii="Times New Roman" w:hAnsi="Times New Roman"/>
          <w:noProof/>
          <w:lang w:val="en-GB"/>
        </w:rPr>
        <w:t xml:space="preserve">are a prerequisite to participate </w:t>
      </w:r>
      <w:r>
        <w:rPr>
          <w:rFonts w:ascii="Times New Roman" w:hAnsi="Times New Roman" w:cs="Times New Roman"/>
          <w:noProof/>
          <w:lang w:val="en-GB"/>
        </w:rPr>
        <w:t xml:space="preserve">actively </w:t>
      </w:r>
      <w:r>
        <w:rPr>
          <w:rFonts w:ascii="Times New Roman" w:hAnsi="Times New Roman"/>
          <w:noProof/>
          <w:lang w:val="en-GB"/>
        </w:rPr>
        <w:t>in the Digital Decade, as explained in the European Skills Agenda</w:t>
      </w:r>
      <w:r>
        <w:rPr>
          <w:rStyle w:val="FootnoteReference"/>
          <w:rFonts w:ascii="Times New Roman" w:hAnsi="Times New Roman" w:cs="Times New Roman"/>
          <w:noProof/>
          <w:lang w:val="en-GB"/>
        </w:rPr>
        <w:footnoteReference w:id="12"/>
      </w:r>
      <w:r>
        <w:rPr>
          <w:rFonts w:ascii="Times New Roman" w:hAnsi="Times New Roman" w:cs="Times New Roman"/>
          <w:noProof/>
          <w:lang w:val="en-GB"/>
        </w:rPr>
        <w:t xml:space="preserve">. </w:t>
      </w:r>
    </w:p>
    <w:p w14:paraId="79974448" w14:textId="62497EEC" w:rsidR="0007764C" w:rsidRDefault="00A17FAC">
      <w:pPr>
        <w:spacing w:after="120" w:line="259" w:lineRule="auto"/>
        <w:jc w:val="both"/>
        <w:rPr>
          <w:rFonts w:ascii="Times New Roman" w:hAnsi="Times New Roman"/>
          <w:noProof/>
          <w:lang w:val="en-GB"/>
        </w:rPr>
      </w:pPr>
      <w:r>
        <w:rPr>
          <w:rFonts w:ascii="Times New Roman" w:hAnsi="Times New Roman"/>
          <w:noProof/>
          <w:lang w:val="en-GB"/>
        </w:rPr>
        <w:t xml:space="preserve">The European Pillar of Social Rights Action Plan projects the target for adults with at least basic digital skills </w:t>
      </w:r>
      <w:r w:rsidR="00184EF6">
        <w:rPr>
          <w:rFonts w:ascii="Times New Roman" w:hAnsi="Times New Roman"/>
          <w:noProof/>
          <w:lang w:val="en-GB"/>
        </w:rPr>
        <w:t xml:space="preserve">at </w:t>
      </w:r>
      <w:r>
        <w:rPr>
          <w:rFonts w:ascii="Times New Roman" w:hAnsi="Times New Roman"/>
          <w:noProof/>
          <w:lang w:val="en-GB"/>
        </w:rPr>
        <w:t>80% in 2030</w:t>
      </w:r>
      <w:r>
        <w:rPr>
          <w:rStyle w:val="FootnoteReference"/>
          <w:rFonts w:ascii="Times New Roman" w:hAnsi="Times New Roman"/>
          <w:noProof/>
          <w:lang w:val="en-US"/>
        </w:rPr>
        <w:footnoteReference w:id="13"/>
      </w:r>
      <w:r w:rsidR="00E5482A">
        <w:rPr>
          <w:rFonts w:ascii="Times New Roman" w:hAnsi="Times New Roman"/>
          <w:noProof/>
          <w:lang w:val="en-GB"/>
        </w:rPr>
        <w:t>.</w:t>
      </w:r>
      <w:r>
        <w:rPr>
          <w:rFonts w:ascii="Times New Roman" w:hAnsi="Times New Roman"/>
          <w:noProof/>
          <w:lang w:val="en-GB"/>
        </w:rPr>
        <w:t xml:space="preserve"> To allow all Europeans to fully benefit from the welfare brought by an inclusive digital society, and as proposed in the chapter on digital principles (Section 4), access to education allowing the acquisition of basic digital skills should be a right </w:t>
      </w:r>
      <w:r w:rsidR="0012070A">
        <w:rPr>
          <w:rFonts w:ascii="Times New Roman" w:hAnsi="Times New Roman"/>
          <w:noProof/>
          <w:lang w:val="en-GB"/>
        </w:rPr>
        <w:t xml:space="preserve">of </w:t>
      </w:r>
      <w:r>
        <w:rPr>
          <w:rFonts w:ascii="Times New Roman" w:hAnsi="Times New Roman"/>
          <w:noProof/>
          <w:lang w:val="en-GB"/>
        </w:rPr>
        <w:t>all EU citizens</w:t>
      </w:r>
      <w:r w:rsidR="0012070A">
        <w:rPr>
          <w:rFonts w:ascii="Times New Roman" w:hAnsi="Times New Roman"/>
          <w:noProof/>
          <w:lang w:val="en-GB"/>
        </w:rPr>
        <w:t>, while</w:t>
      </w:r>
      <w:r>
        <w:rPr>
          <w:rFonts w:ascii="Times New Roman" w:hAnsi="Times New Roman" w:cs="Times New Roman"/>
          <w:noProof/>
          <w:lang w:val="en-GB"/>
        </w:rPr>
        <w:t xml:space="preserve"> lifelong learning should become a reality</w:t>
      </w:r>
      <w:r>
        <w:rPr>
          <w:rFonts w:ascii="Times New Roman" w:hAnsi="Times New Roman"/>
          <w:noProof/>
          <w:lang w:val="en-GB"/>
        </w:rPr>
        <w:t>.</w:t>
      </w:r>
    </w:p>
    <w:p w14:paraId="3B2370DF" w14:textId="37425D9C" w:rsidR="0007764C" w:rsidRDefault="00A17FAC">
      <w:pPr>
        <w:spacing w:after="120" w:line="259" w:lineRule="auto"/>
        <w:jc w:val="both"/>
        <w:rPr>
          <w:rFonts w:ascii="Times New Roman" w:hAnsi="Times New Roman"/>
          <w:noProof/>
          <w:lang w:val="en-GB"/>
        </w:rPr>
      </w:pPr>
      <w:r>
        <w:rPr>
          <w:rFonts w:ascii="Times New Roman" w:hAnsi="Times New Roman" w:cs="Times New Roman"/>
          <w:noProof/>
          <w:lang w:val="en-GB"/>
        </w:rPr>
        <w:t xml:space="preserve">Broad-based digital skills should also </w:t>
      </w:r>
      <w:r>
        <w:rPr>
          <w:rFonts w:ascii="Times New Roman" w:hAnsi="Times New Roman"/>
          <w:noProof/>
          <w:lang w:val="en-GB"/>
        </w:rPr>
        <w:t xml:space="preserve">build a society which </w:t>
      </w:r>
      <w:r>
        <w:rPr>
          <w:rFonts w:ascii="Times New Roman" w:hAnsi="Times New Roman" w:cs="Times New Roman"/>
          <w:noProof/>
          <w:lang w:val="en-GB"/>
        </w:rPr>
        <w:t xml:space="preserve">can </w:t>
      </w:r>
      <w:r>
        <w:rPr>
          <w:rFonts w:ascii="Times New Roman" w:hAnsi="Times New Roman"/>
          <w:noProof/>
          <w:lang w:val="en-GB"/>
        </w:rPr>
        <w:t xml:space="preserve">trust </w:t>
      </w:r>
      <w:r>
        <w:rPr>
          <w:rFonts w:ascii="Times New Roman" w:hAnsi="Times New Roman" w:cs="Times New Roman"/>
          <w:noProof/>
          <w:lang w:val="en-GB"/>
        </w:rPr>
        <w:t>digital products and online services</w:t>
      </w:r>
      <w:r>
        <w:rPr>
          <w:rFonts w:ascii="Times New Roman" w:hAnsi="Times New Roman"/>
          <w:noProof/>
          <w:lang w:val="en-GB"/>
        </w:rPr>
        <w:t xml:space="preserve">, identify disinformation </w:t>
      </w:r>
      <w:r>
        <w:rPr>
          <w:rFonts w:ascii="Times New Roman" w:hAnsi="Times New Roman" w:cs="Times New Roman"/>
          <w:noProof/>
          <w:lang w:val="en-GB"/>
        </w:rPr>
        <w:t xml:space="preserve">and fraud </w:t>
      </w:r>
      <w:r>
        <w:rPr>
          <w:rFonts w:ascii="Times New Roman" w:hAnsi="Times New Roman"/>
          <w:noProof/>
          <w:lang w:val="en-GB"/>
        </w:rPr>
        <w:t xml:space="preserve">attempts, protect itself against </w:t>
      </w:r>
      <w:r>
        <w:rPr>
          <w:rFonts w:ascii="Times New Roman" w:hAnsi="Times New Roman" w:cs="Times New Roman"/>
          <w:noProof/>
          <w:lang w:val="en-GB"/>
        </w:rPr>
        <w:t>cyberattacks, scams and fraud online</w:t>
      </w:r>
      <w:r>
        <w:rPr>
          <w:rFonts w:ascii="Times New Roman" w:hAnsi="Times New Roman"/>
          <w:noProof/>
          <w:lang w:val="en-GB"/>
        </w:rPr>
        <w:t xml:space="preserve">, and in which </w:t>
      </w:r>
      <w:r>
        <w:rPr>
          <w:rFonts w:ascii="Times New Roman" w:hAnsi="Times New Roman" w:cs="Times New Roman"/>
          <w:noProof/>
          <w:lang w:val="en-GB"/>
        </w:rPr>
        <w:t>children learn how to understand and navigate through the myriad of information they are exposed to online</w:t>
      </w:r>
      <w:r>
        <w:rPr>
          <w:rFonts w:ascii="Times New Roman" w:hAnsi="Times New Roman"/>
          <w:noProof/>
          <w:lang w:val="en-GB"/>
        </w:rPr>
        <w:t xml:space="preserve">.  </w:t>
      </w:r>
    </w:p>
    <w:p w14:paraId="59ADF872" w14:textId="3897133A" w:rsidR="0007764C" w:rsidRDefault="00A17FAC">
      <w:pPr>
        <w:spacing w:after="120" w:line="259" w:lineRule="auto"/>
        <w:jc w:val="both"/>
        <w:rPr>
          <w:rFonts w:ascii="Times New Roman" w:hAnsi="Times New Roman" w:cs="Times New Roman"/>
          <w:noProof/>
          <w:lang w:val="en-IE"/>
        </w:rPr>
      </w:pPr>
      <w:r>
        <w:rPr>
          <w:rFonts w:ascii="Times New Roman" w:hAnsi="Times New Roman"/>
          <w:noProof/>
          <w:lang w:val="en-GB"/>
        </w:rPr>
        <w:t xml:space="preserve">Advanced digital skills require more than mastering coding or having </w:t>
      </w:r>
      <w:r>
        <w:rPr>
          <w:rFonts w:ascii="Times New Roman" w:hAnsi="Times New Roman" w:cs="Times New Roman"/>
          <w:noProof/>
          <w:lang w:val="en-GB"/>
        </w:rPr>
        <w:t>a</w:t>
      </w:r>
      <w:r>
        <w:rPr>
          <w:rFonts w:ascii="Times New Roman" w:hAnsi="Times New Roman"/>
          <w:noProof/>
          <w:lang w:val="en-GB"/>
        </w:rPr>
        <w:t xml:space="preserve"> basis </w:t>
      </w:r>
      <w:r>
        <w:rPr>
          <w:rFonts w:ascii="Times New Roman" w:hAnsi="Times New Roman" w:cs="Times New Roman"/>
          <w:noProof/>
          <w:lang w:val="en-GB"/>
        </w:rPr>
        <w:t>of</w:t>
      </w:r>
      <w:r>
        <w:rPr>
          <w:rFonts w:ascii="Times New Roman" w:hAnsi="Times New Roman"/>
          <w:noProof/>
          <w:lang w:val="en-GB"/>
        </w:rPr>
        <w:t xml:space="preserve"> computing science. Digital training and education should </w:t>
      </w:r>
      <w:r>
        <w:rPr>
          <w:rFonts w:ascii="Times New Roman" w:hAnsi="Times New Roman" w:cs="Times New Roman"/>
          <w:noProof/>
          <w:lang w:val="en-GB"/>
        </w:rPr>
        <w:t xml:space="preserve">support a workforce in which people can acquire specialised digital skills to get quality jobs and rewarding careers. </w:t>
      </w:r>
      <w:r>
        <w:rPr>
          <w:rFonts w:ascii="Times New Roman" w:hAnsi="Times New Roman" w:cs="Times New Roman"/>
          <w:noProof/>
          <w:lang w:val="en-IE"/>
        </w:rPr>
        <w:t>As of 2019, there were 7.8 million ICT specialists with a prior annual growth rate of 4.2%. If this trend continues, the EU will be far below the projected need of 20 million experts e.g. for key areas, such as cybersecurity or data analysis. More than 70% of businesses report a lack of staff with adequate digital skills as an obstacle to investment. There is also a severe gender imbalance with only one in six ICT specialists and one in three STEM graduates being women</w:t>
      </w:r>
      <w:r>
        <w:rPr>
          <w:rFonts w:ascii="Times New Roman" w:hAnsi="Times New Roman" w:cs="Times New Roman"/>
          <w:noProof/>
          <w:vertAlign w:val="superscript"/>
          <w:lang w:val="en-IE"/>
        </w:rPr>
        <w:footnoteReference w:id="14"/>
      </w:r>
      <w:r>
        <w:rPr>
          <w:rFonts w:ascii="Times New Roman" w:hAnsi="Times New Roman" w:cs="Times New Roman"/>
          <w:noProof/>
          <w:lang w:val="en-IE"/>
        </w:rPr>
        <w:t xml:space="preserve">. This is compounded by a lack of capacity in terms of specialised education and training programs in areas such as Artificial Intelligence, quantum and cybersecurity and by a low integration of digital subjects and educational multimedia tools in other disciplines. Addressing this challenge requires massive investment to train future generations of workers and to up-skill and re-skill the workforce. </w:t>
      </w:r>
    </w:p>
    <w:p w14:paraId="02211AAA" w14:textId="77777777" w:rsidR="0007764C" w:rsidRDefault="00A17FAC">
      <w:pPr>
        <w:spacing w:after="120" w:line="259" w:lineRule="auto"/>
        <w:jc w:val="both"/>
        <w:rPr>
          <w:rFonts w:ascii="Times New Roman" w:hAnsi="Times New Roman"/>
          <w:noProof/>
          <w:lang w:val="en-GB"/>
        </w:rPr>
      </w:pPr>
      <w:r>
        <w:rPr>
          <w:rFonts w:ascii="Times New Roman" w:hAnsi="Times New Roman"/>
          <w:noProof/>
          <w:lang w:val="en-GB"/>
        </w:rPr>
        <w:t xml:space="preserve">Actions at home should be complemented by support to enhance digital literacy globally, to </w:t>
      </w:r>
      <w:r>
        <w:rPr>
          <w:rFonts w:ascii="Times New Roman" w:hAnsi="Times New Roman" w:cs="Times New Roman"/>
          <w:noProof/>
          <w:lang w:val="en-GB"/>
        </w:rPr>
        <w:t>achieve</w:t>
      </w:r>
      <w:r>
        <w:rPr>
          <w:rFonts w:ascii="Times New Roman" w:hAnsi="Times New Roman"/>
          <w:noProof/>
          <w:lang w:val="en-GB"/>
        </w:rPr>
        <w:t xml:space="preserve"> the UN Sustainable Development Goals (SDGs). </w:t>
      </w:r>
      <w:r>
        <w:rPr>
          <w:rFonts w:ascii="Times New Roman" w:hAnsi="Times New Roman" w:cs="Times New Roman"/>
          <w:noProof/>
          <w:lang w:val="en-GB"/>
        </w:rPr>
        <w:t xml:space="preserve">The Erasmus+ programme will also provide opportunities for </w:t>
      </w:r>
      <w:r>
        <w:rPr>
          <w:rFonts w:ascii="Times New Roman" w:hAnsi="Times New Roman"/>
          <w:noProof/>
          <w:lang w:val="en-GB"/>
        </w:rPr>
        <w:t xml:space="preserve">third country digital engineers and specialists </w:t>
      </w:r>
      <w:r>
        <w:rPr>
          <w:rFonts w:ascii="Times New Roman" w:hAnsi="Times New Roman" w:cs="Times New Roman"/>
          <w:noProof/>
          <w:lang w:val="en-GB"/>
        </w:rPr>
        <w:t>and generally increase</w:t>
      </w:r>
      <w:r>
        <w:rPr>
          <w:rFonts w:ascii="Times New Roman" w:hAnsi="Times New Roman"/>
          <w:noProof/>
          <w:lang w:val="en-GB"/>
        </w:rPr>
        <w:t xml:space="preserve"> digital </w:t>
      </w:r>
      <w:r>
        <w:rPr>
          <w:rFonts w:ascii="Times New Roman" w:hAnsi="Times New Roman" w:cs="Times New Roman"/>
          <w:noProof/>
          <w:lang w:val="en-GB"/>
        </w:rPr>
        <w:t>learning environments</w:t>
      </w:r>
      <w:r>
        <w:rPr>
          <w:rFonts w:ascii="Times New Roman" w:hAnsi="Times New Roman"/>
          <w:noProof/>
          <w:lang w:val="en-GB"/>
        </w:rPr>
        <w:t xml:space="preserve">. In Africa, </w:t>
      </w:r>
      <w:r>
        <w:rPr>
          <w:rFonts w:ascii="Times New Roman" w:hAnsi="Times New Roman" w:cs="Times New Roman"/>
          <w:noProof/>
          <w:lang w:val="en-GB"/>
        </w:rPr>
        <w:t>national</w:t>
      </w:r>
      <w:r>
        <w:rPr>
          <w:rFonts w:ascii="Times New Roman" w:hAnsi="Times New Roman"/>
          <w:noProof/>
          <w:lang w:val="en-GB"/>
        </w:rPr>
        <w:t xml:space="preserve"> </w:t>
      </w:r>
      <w:r>
        <w:rPr>
          <w:rFonts w:ascii="Times New Roman" w:hAnsi="Times New Roman"/>
          <w:b/>
          <w:noProof/>
          <w:lang w:val="en-GB"/>
        </w:rPr>
        <w:t xml:space="preserve">digital skills and jobs </w:t>
      </w:r>
      <w:r>
        <w:rPr>
          <w:rFonts w:ascii="Times New Roman" w:hAnsi="Times New Roman" w:cs="Times New Roman"/>
          <w:b/>
          <w:noProof/>
          <w:lang w:val="en-GB"/>
        </w:rPr>
        <w:t>coalitions</w:t>
      </w:r>
      <w:r>
        <w:rPr>
          <w:rFonts w:ascii="Times New Roman" w:hAnsi="Times New Roman"/>
          <w:noProof/>
          <w:lang w:val="en-GB"/>
        </w:rPr>
        <w:t xml:space="preserve"> could develop common digital skills </w:t>
      </w:r>
      <w:r>
        <w:rPr>
          <w:rFonts w:ascii="Times New Roman" w:hAnsi="Times New Roman" w:cs="Times New Roman"/>
          <w:noProof/>
          <w:lang w:val="en-GB"/>
        </w:rPr>
        <w:t>curricula</w:t>
      </w:r>
      <w:r>
        <w:rPr>
          <w:rFonts w:ascii="Times New Roman" w:hAnsi="Times New Roman"/>
          <w:noProof/>
          <w:lang w:val="en-GB"/>
        </w:rPr>
        <w:t xml:space="preserve"> and support governments with expertise and projects to </w:t>
      </w:r>
      <w:r>
        <w:rPr>
          <w:rFonts w:ascii="Times New Roman" w:hAnsi="Times New Roman" w:cs="Times New Roman"/>
          <w:noProof/>
          <w:lang w:val="en-GB"/>
        </w:rPr>
        <w:t>bring</w:t>
      </w:r>
      <w:r>
        <w:rPr>
          <w:rFonts w:ascii="Times New Roman" w:hAnsi="Times New Roman"/>
          <w:noProof/>
          <w:lang w:val="en-GB"/>
        </w:rPr>
        <w:t xml:space="preserve"> schools</w:t>
      </w:r>
      <w:r>
        <w:rPr>
          <w:rFonts w:ascii="Times New Roman" w:hAnsi="Times New Roman" w:cs="Times New Roman"/>
          <w:noProof/>
          <w:lang w:val="en-GB"/>
        </w:rPr>
        <w:t xml:space="preserve"> and education institutions to the digital age</w:t>
      </w:r>
      <w:r>
        <w:rPr>
          <w:rFonts w:ascii="Times New Roman" w:hAnsi="Times New Roman"/>
          <w:noProof/>
          <w:lang w:val="en-GB"/>
        </w:rPr>
        <w:t>. Likewise, digital skills and literacy are becoming a central element in digital capacity building in our relations with the Latin American and Caribbean region.</w:t>
      </w:r>
    </w:p>
    <w:p w14:paraId="4B0898CA" w14:textId="77777777" w:rsidR="0007764C" w:rsidRDefault="00A17FAC">
      <w:pPr>
        <w:spacing w:after="120" w:line="259" w:lineRule="auto"/>
        <w:jc w:val="both"/>
        <w:rPr>
          <w:rFonts w:ascii="Times New Roman" w:hAnsi="Times New Roman" w:cs="Times New Roman"/>
          <w:noProof/>
          <w:lang w:val="en-IE"/>
        </w:rPr>
      </w:pPr>
      <w:r>
        <w:rPr>
          <w:rFonts w:ascii="Times New Roman" w:hAnsi="Times New Roman" w:cs="Times New Roman"/>
          <w:noProof/>
          <w:lang w:val="en-IE"/>
        </w:rPr>
        <w:t xml:space="preserve">Going towards 2030, the global competition for talent will be fierce, as expertise will remain scarce and be a critical factor of innovation, productivity growth and prosperity for all countries. The fostering of the EU’s attractiveness as well as support schemes for digital talent will play a key role in EU’s digital transformation. </w:t>
      </w:r>
    </w:p>
    <w:p w14:paraId="23DA5D98" w14:textId="77777777" w:rsidR="0007764C" w:rsidRDefault="00A17FAC">
      <w:pPr>
        <w:pBdr>
          <w:top w:val="single" w:sz="4" w:space="1" w:color="auto"/>
          <w:left w:val="single" w:sz="4" w:space="1" w:color="auto"/>
          <w:bottom w:val="single" w:sz="4" w:space="1" w:color="auto"/>
          <w:right w:val="single" w:sz="4" w:space="1" w:color="auto"/>
        </w:pBdr>
        <w:spacing w:after="120" w:line="259" w:lineRule="auto"/>
        <w:jc w:val="both"/>
        <w:rPr>
          <w:rFonts w:ascii="Times New Roman" w:hAnsi="Times New Roman"/>
          <w:b/>
          <w:i/>
          <w:noProof/>
          <w:lang w:val="en-IE"/>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US"/>
        </w:rPr>
        <w:t>by</w:t>
      </w:r>
      <w:r>
        <w:rPr>
          <w:rFonts w:ascii="Times New Roman" w:hAnsi="Times New Roman"/>
          <w:b/>
          <w:i/>
          <w:noProof/>
          <w:lang w:val="en-US"/>
        </w:rPr>
        <w:t xml:space="preserve"> 2030</w:t>
      </w:r>
      <w:r>
        <w:rPr>
          <w:rFonts w:ascii="Times New Roman" w:hAnsi="Times New Roman"/>
          <w:b/>
          <w:i/>
          <w:noProof/>
          <w:lang w:val="en-IE"/>
        </w:rPr>
        <w:t>:</w:t>
      </w:r>
    </w:p>
    <w:p w14:paraId="0B456365" w14:textId="77777777" w:rsidR="0007764C" w:rsidRDefault="00A17FAC">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b/>
          <w:i/>
          <w:noProof/>
          <w:sz w:val="22"/>
          <w:lang w:val="en-GB"/>
        </w:rPr>
      </w:pPr>
      <w:r>
        <w:rPr>
          <w:rFonts w:ascii="Times New Roman" w:hAnsi="Times New Roman"/>
          <w:b/>
          <w:i/>
          <w:noProof/>
          <w:lang w:val="en-IE"/>
        </w:rPr>
        <w:t xml:space="preserve"> </w:t>
      </w:r>
      <w:r>
        <w:rPr>
          <w:rFonts w:ascii="Times New Roman" w:hAnsi="Times New Roman" w:cs="Times New Roman"/>
          <w:b/>
          <w:i/>
          <w:noProof/>
          <w:lang w:val="en-GB" w:eastAsia="en-US"/>
        </w:rPr>
        <w:t xml:space="preserve">- </w:t>
      </w:r>
      <w:r>
        <w:rPr>
          <w:rFonts w:ascii="Times New Roman" w:hAnsi="Times New Roman" w:cs="Times New Roman"/>
          <w:b/>
          <w:i/>
          <w:noProof/>
          <w:lang w:val="en-GB" w:eastAsia="en-US"/>
        </w:rPr>
        <w:tab/>
        <w:t>In addition to the target on basic digital skills established in the European Pillar of Social Rights Action Plan, there</w:t>
      </w:r>
      <w:r>
        <w:rPr>
          <w:rFonts w:ascii="Times New Roman" w:hAnsi="Times New Roman"/>
          <w:b/>
          <w:i/>
          <w:noProof/>
          <w:lang w:val="en-GB"/>
        </w:rPr>
        <w:t xml:space="preserve"> are 20 million employed ICT specialists in the EU</w:t>
      </w:r>
      <w:r>
        <w:rPr>
          <w:rFonts w:ascii="Times New Roman" w:hAnsi="Times New Roman" w:cs="Times New Roman"/>
          <w:b/>
          <w:i/>
          <w:noProof/>
          <w:lang w:val="en-GB" w:eastAsia="en-US"/>
        </w:rPr>
        <w:t>,</w:t>
      </w:r>
      <w:r>
        <w:rPr>
          <w:rFonts w:ascii="Times New Roman" w:hAnsi="Times New Roman"/>
          <w:b/>
          <w:i/>
          <w:noProof/>
          <w:lang w:val="en-GB"/>
        </w:rPr>
        <w:t xml:space="preserve"> with convergence between women and men</w:t>
      </w:r>
      <w:r>
        <w:rPr>
          <w:rFonts w:ascii="Times New Roman" w:hAnsi="Times New Roman" w:cs="Times New Roman"/>
          <w:b/>
          <w:i/>
          <w:noProof/>
          <w:lang w:val="en-GB" w:eastAsia="en-US"/>
        </w:rPr>
        <w:t>.</w:t>
      </w:r>
    </w:p>
    <w:p w14:paraId="0002BEA3" w14:textId="77777777" w:rsidR="0007764C" w:rsidRDefault="00A17FAC">
      <w:pPr>
        <w:spacing w:before="240" w:after="120"/>
        <w:ind w:left="284"/>
        <w:outlineLvl w:val="1"/>
        <w:rPr>
          <w:rFonts w:ascii="Times New Roman" w:eastAsiaTheme="majorEastAsia" w:hAnsi="Times New Roman" w:cs="Times New Roman"/>
          <w:b/>
          <w:i/>
          <w:noProof/>
          <w:lang w:val="en-GB" w:eastAsia="en-US"/>
        </w:rPr>
      </w:pPr>
      <w:bookmarkStart w:id="38" w:name="_Toc64581246"/>
      <w:bookmarkStart w:id="39" w:name="_Toc64584039"/>
      <w:bookmarkStart w:id="40" w:name="_Toc65313732"/>
      <w:r>
        <w:rPr>
          <w:rFonts w:ascii="Times New Roman" w:eastAsiaTheme="majorEastAsia" w:hAnsi="Times New Roman" w:cs="Times New Roman"/>
          <w:b/>
          <w:i/>
          <w:noProof/>
          <w:lang w:val="en-GB" w:eastAsia="en-US"/>
        </w:rPr>
        <w:t>3.2</w:t>
      </w:r>
      <w:r>
        <w:rPr>
          <w:rFonts w:ascii="Times New Roman" w:eastAsiaTheme="majorEastAsia" w:hAnsi="Times New Roman" w:cs="Times New Roman"/>
          <w:b/>
          <w:i/>
          <w:noProof/>
          <w:lang w:val="en-GB" w:eastAsia="en-US"/>
        </w:rPr>
        <w:tab/>
        <w:t>Secure and performant sustainable digital infrastructures</w:t>
      </w:r>
      <w:bookmarkEnd w:id="33"/>
      <w:bookmarkEnd w:id="34"/>
      <w:bookmarkEnd w:id="35"/>
      <w:bookmarkEnd w:id="36"/>
      <w:bookmarkEnd w:id="37"/>
      <w:bookmarkEnd w:id="38"/>
      <w:bookmarkEnd w:id="39"/>
      <w:bookmarkEnd w:id="40"/>
    </w:p>
    <w:p w14:paraId="04581563"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Europe will only achieve digital leadership by building it on a </w:t>
      </w:r>
      <w:r>
        <w:rPr>
          <w:rFonts w:ascii="Times New Roman" w:eastAsiaTheme="majorEastAsia" w:hAnsi="Times New Roman" w:cs="Times New Roman"/>
          <w:noProof/>
          <w:lang w:val="en-GB" w:eastAsia="en-US"/>
        </w:rPr>
        <w:t>sustainable digital infrastructure regarding</w:t>
      </w:r>
      <w:r>
        <w:rPr>
          <w:rFonts w:ascii="Times New Roman" w:hAnsi="Times New Roman" w:cs="Times New Roman"/>
          <w:noProof/>
          <w:lang w:val="en-GB"/>
        </w:rPr>
        <w:t xml:space="preserve"> </w:t>
      </w:r>
      <w:r>
        <w:rPr>
          <w:rFonts w:ascii="Times New Roman" w:hAnsi="Times New Roman"/>
          <w:b/>
          <w:noProof/>
          <w:lang w:val="en-GB"/>
        </w:rPr>
        <w:t>connectivity, microelectronics and</w:t>
      </w:r>
      <w:r>
        <w:rPr>
          <w:rFonts w:ascii="Times New Roman" w:hAnsi="Times New Roman" w:cs="Times New Roman"/>
          <w:b/>
          <w:noProof/>
          <w:lang w:val="en-GB"/>
        </w:rPr>
        <w:t xml:space="preserve"> the ability to process vast</w:t>
      </w:r>
      <w:r>
        <w:rPr>
          <w:rFonts w:ascii="Times New Roman" w:hAnsi="Times New Roman"/>
          <w:b/>
          <w:noProof/>
          <w:lang w:val="en-GB"/>
        </w:rPr>
        <w:t xml:space="preserve"> data</w:t>
      </w:r>
      <w:r>
        <w:rPr>
          <w:rFonts w:ascii="Times New Roman" w:hAnsi="Times New Roman" w:cs="Times New Roman"/>
          <w:noProof/>
          <w:lang w:val="en-GB"/>
        </w:rPr>
        <w:t xml:space="preserve"> as they act as enablers for other technological developments and support our industry's competitive edge. Significant investments need to be made in all of these areas that require coordination to achieve European scale. </w:t>
      </w:r>
    </w:p>
    <w:p w14:paraId="423923D9" w14:textId="77777777" w:rsidR="0007764C" w:rsidRDefault="00A17FAC" w:rsidP="00496C08">
      <w:pPr>
        <w:widowControl w:val="0"/>
        <w:spacing w:after="120" w:line="259" w:lineRule="auto"/>
        <w:jc w:val="both"/>
        <w:rPr>
          <w:rFonts w:ascii="Times New Roman" w:hAnsi="Times New Roman" w:cs="Times New Roman"/>
          <w:noProof/>
          <w:lang w:val="en-US"/>
        </w:rPr>
      </w:pPr>
      <w:r>
        <w:rPr>
          <w:rFonts w:ascii="Times New Roman" w:hAnsi="Times New Roman" w:cs="Times New Roman"/>
          <w:b/>
          <w:noProof/>
          <w:lang w:val="en-US"/>
        </w:rPr>
        <w:t>Excellent and secure connectivity</w:t>
      </w:r>
      <w:r>
        <w:rPr>
          <w:rFonts w:ascii="Times New Roman" w:hAnsi="Times New Roman" w:cs="Times New Roman"/>
          <w:noProof/>
          <w:lang w:val="en-US"/>
        </w:rPr>
        <w:t xml:space="preserve"> for everybody and everywhere in Europe is a prerequisite for a society in which every business and citizen can fully participate</w:t>
      </w:r>
      <w:r>
        <w:rPr>
          <w:rFonts w:ascii="Times New Roman" w:hAnsi="Times New Roman"/>
          <w:noProof/>
          <w:lang w:val="en-US"/>
        </w:rPr>
        <w:t xml:space="preserve">. Achieving gigabit connectivity by 2030 is key. Although this ambition can be reached with any technology mix, the focus should be </w:t>
      </w:r>
      <w:r>
        <w:rPr>
          <w:rFonts w:ascii="Times New Roman" w:hAnsi="Times New Roman" w:cs="Times New Roman"/>
          <w:noProof/>
          <w:lang w:val="en-US"/>
        </w:rPr>
        <w:t>on the more sustainable next generation fixed, mobile and satellite connectivity, with Very High Capacity Networks including 5G being rolled out, based on swift and efficient allocation of spectrum and respect of the 5G cybersecurity toolbox</w:t>
      </w:r>
      <w:r>
        <w:rPr>
          <w:rStyle w:val="FootnoteReference"/>
          <w:rFonts w:ascii="Times New Roman" w:hAnsi="Times New Roman" w:cs="Times New Roman"/>
          <w:noProof/>
          <w:lang w:val="en-US"/>
        </w:rPr>
        <w:footnoteReference w:id="15"/>
      </w:r>
      <w:r>
        <w:rPr>
          <w:rFonts w:ascii="Times New Roman" w:hAnsi="Times New Roman" w:cs="Times New Roman"/>
          <w:noProof/>
          <w:lang w:val="en-US"/>
        </w:rPr>
        <w:t>, and with 6G being developed in the years to come</w:t>
      </w:r>
      <w:r>
        <w:rPr>
          <w:rFonts w:ascii="Times New Roman" w:hAnsi="Times New Roman" w:cs="Times New Roman"/>
          <w:noProof/>
          <w:vertAlign w:val="superscript"/>
          <w:lang w:val="en-US"/>
        </w:rPr>
        <w:footnoteReference w:id="16"/>
      </w:r>
      <w:r>
        <w:rPr>
          <w:rFonts w:ascii="Times New Roman" w:hAnsi="Times New Roman" w:cs="Times New Roman"/>
          <w:noProof/>
          <w:lang w:val="en-US"/>
        </w:rPr>
        <w:t>.</w:t>
      </w:r>
    </w:p>
    <w:p w14:paraId="25211BF0" w14:textId="77777777" w:rsidR="0007764C" w:rsidRDefault="00A17FAC">
      <w:pPr>
        <w:spacing w:after="120" w:line="259" w:lineRule="auto"/>
        <w:jc w:val="both"/>
        <w:rPr>
          <w:rFonts w:ascii="Times New Roman" w:hAnsi="Times New Roman" w:cs="Times New Roman"/>
          <w:noProof/>
          <w:lang w:val="en-US"/>
        </w:rPr>
      </w:pPr>
      <w:r>
        <w:rPr>
          <w:rFonts w:ascii="Times New Roman" w:hAnsi="Times New Roman"/>
          <w:noProof/>
          <w:lang w:val="en-US"/>
        </w:rPr>
        <w:t xml:space="preserve">As the decade progresses, households will increase the take up of such network technologies reflecting their rising needs for very high capacity connectivity. </w:t>
      </w:r>
      <w:r>
        <w:rPr>
          <w:rFonts w:ascii="Times New Roman" w:hAnsi="Times New Roman" w:cs="Times New Roman"/>
          <w:noProof/>
          <w:lang w:val="en-US"/>
        </w:rPr>
        <w:t xml:space="preserve">By the end of this decade, new digital communications features and capabilities such as high-precision, holographic media, and digital-senses over the networks, are expected to provide a whole new perspective to a digitally enabled society underpinning the need for gigabit connectivity. Well before the end of the decade, businesses will need dedicated Gigabit connections and data infrastructures for cloud computing and data processing, in the same way as schools and hospitals will need this for eEducation and eHealth. High performance computing (HPC) will require terabit connections to allow real-time data processing. </w:t>
      </w:r>
    </w:p>
    <w:p w14:paraId="02399A56" w14:textId="77777777" w:rsidR="0007764C" w:rsidRDefault="00A17FAC">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cs="Times New Roman"/>
          <w:b/>
          <w:i/>
          <w:noProof/>
          <w:lang w:val="en-IE"/>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IE"/>
        </w:rPr>
        <w:t xml:space="preserve">by 2030 </w:t>
      </w:r>
    </w:p>
    <w:p w14:paraId="76E2880A" w14:textId="77777777" w:rsidR="0007764C" w:rsidRDefault="00A17FAC">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cs="Times New Roman"/>
          <w:i/>
          <w:noProof/>
          <w:lang w:val="en-US"/>
        </w:rPr>
      </w:pPr>
      <w:r>
        <w:rPr>
          <w:rFonts w:ascii="Times New Roman" w:hAnsi="Times New Roman" w:cs="Times New Roman"/>
          <w:b/>
          <w:i/>
          <w:noProof/>
          <w:lang w:val="en-IE" w:eastAsia="en-US"/>
        </w:rPr>
        <w:t>All European households will be covered by a Gigabit network, with all populated areas covered by 5G</w:t>
      </w:r>
      <w:r>
        <w:rPr>
          <w:rStyle w:val="FootnoteReference"/>
          <w:rFonts w:ascii="Times New Roman" w:hAnsi="Times New Roman" w:cs="Times New Roman"/>
          <w:b/>
          <w:i/>
          <w:noProof/>
          <w:lang w:val="en-IE" w:eastAsia="en-US"/>
        </w:rPr>
        <w:footnoteReference w:id="17"/>
      </w:r>
      <w:r>
        <w:rPr>
          <w:i/>
          <w:noProof/>
          <w:lang w:val="en-IE" w:eastAsia="en-US"/>
        </w:rPr>
        <w:t>.</w:t>
      </w:r>
    </w:p>
    <w:p w14:paraId="6B89EDAE" w14:textId="77777777" w:rsidR="0007764C" w:rsidRDefault="00A17FAC">
      <w:pPr>
        <w:spacing w:after="120" w:line="259" w:lineRule="auto"/>
        <w:jc w:val="both"/>
        <w:rPr>
          <w:rFonts w:ascii="Times New Roman" w:hAnsi="Times New Roman"/>
          <w:noProof/>
          <w:lang w:val="en-IE"/>
        </w:rPr>
      </w:pPr>
      <w:r>
        <w:rPr>
          <w:rFonts w:ascii="Times New Roman" w:hAnsi="Times New Roman"/>
          <w:noProof/>
          <w:lang w:val="en-US"/>
        </w:rPr>
        <w:t xml:space="preserve">Europe’s digital leadership and global competitiveness depend on strong internal and external connectivity and should also inform our </w:t>
      </w:r>
      <w:r>
        <w:rPr>
          <w:rFonts w:ascii="Times New Roman" w:hAnsi="Times New Roman"/>
          <w:b/>
          <w:noProof/>
          <w:lang w:val="en-US"/>
        </w:rPr>
        <w:t xml:space="preserve">international engagement, </w:t>
      </w:r>
      <w:r>
        <w:rPr>
          <w:rFonts w:ascii="Times New Roman" w:hAnsi="Times New Roman"/>
          <w:noProof/>
          <w:lang w:val="en-US"/>
        </w:rPr>
        <w:t xml:space="preserve">in particular along the European time zones, and taking account the emergence of data gateways around EU periphery. The EU has a comprehensive program of engagement including Broadband rollout with partners in the Western Balkans and Eastern Partnership. Europe will be linked to its partners in the Neighborhood and Africa, including via terrestrial and submarine cables and a secure constellation of satellites. In addition, </w:t>
      </w:r>
      <w:r>
        <w:rPr>
          <w:rFonts w:ascii="Times New Roman" w:hAnsi="Times New Roman"/>
          <w:noProof/>
          <w:lang w:val="en-IE"/>
        </w:rPr>
        <w:t xml:space="preserve">the EU will step up implementation of the EU-Asia Connectivity Strategy via new Connectivity Partnerships with India and ASEAN. Digital Partnership with Latin America &amp; the Caribbean will complement the launch of connectivity component of the Digital Alliance with Latin America &amp; the Caribbean, building on the BELLA Cable. </w:t>
      </w:r>
    </w:p>
    <w:p w14:paraId="25701B55" w14:textId="2AEE4B3D"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US"/>
        </w:rPr>
        <w:t xml:space="preserve">If connectivity is a precondition for digital transformation, </w:t>
      </w:r>
      <w:r>
        <w:rPr>
          <w:rFonts w:ascii="Times New Roman" w:hAnsi="Times New Roman" w:cs="Times New Roman"/>
          <w:b/>
          <w:noProof/>
          <w:lang w:val="en-US"/>
        </w:rPr>
        <w:t>microprocessors</w:t>
      </w:r>
      <w:r>
        <w:rPr>
          <w:rFonts w:ascii="Times New Roman" w:hAnsi="Times New Roman" w:cs="Times New Roman"/>
          <w:noProof/>
          <w:lang w:val="en-US"/>
        </w:rPr>
        <w:t xml:space="preserve"> are at the start of most of the key, strategic value chains such as connected cars, phones, Internet of Things, high performance computers, edge computers and Artificial Intelligence. While Europe designs and manufactures high-end chips, there are important gaps, notably in state-of-the-art fabrication technologies and in chip design, exposing Europe to a number of vulnerabilities</w:t>
      </w:r>
      <w:r>
        <w:rPr>
          <w:rStyle w:val="FootnoteReference"/>
          <w:rFonts w:ascii="Times New Roman" w:hAnsi="Times New Roman" w:cs="Times New Roman"/>
          <w:noProof/>
          <w:lang w:val="en-US"/>
        </w:rPr>
        <w:footnoteReference w:id="18"/>
      </w:r>
      <w:r w:rsidR="008E2658">
        <w:rPr>
          <w:rFonts w:ascii="Times New Roman" w:hAnsi="Times New Roman" w:cs="Times New Roman"/>
          <w:noProof/>
          <w:lang w:val="en-US"/>
        </w:rPr>
        <w:t>.</w:t>
      </w:r>
      <w:r>
        <w:rPr>
          <w:rFonts w:ascii="Times New Roman" w:hAnsi="Times New Roman" w:cs="Times New Roman"/>
          <w:noProof/>
          <w:lang w:val="en-US"/>
        </w:rPr>
        <w:t xml:space="preserve"> </w:t>
      </w:r>
    </w:p>
    <w:p w14:paraId="58D54DBD" w14:textId="77777777" w:rsidR="0007764C" w:rsidRDefault="00A17FAC">
      <w:pPr>
        <w:keepNext/>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cs="Times New Roman"/>
          <w:b/>
          <w:i/>
          <w:noProof/>
          <w:lang w:val="en-IE"/>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IE"/>
        </w:rPr>
        <w:t xml:space="preserve">by 2030 </w:t>
      </w:r>
    </w:p>
    <w:p w14:paraId="0A143EE7" w14:textId="77777777" w:rsidR="0007764C" w:rsidRDefault="00A17FAC">
      <w:pPr>
        <w:pBdr>
          <w:top w:val="single" w:sz="4" w:space="1" w:color="auto"/>
          <w:left w:val="single" w:sz="4" w:space="4" w:color="auto"/>
          <w:bottom w:val="single" w:sz="4" w:space="1" w:color="auto"/>
          <w:right w:val="single" w:sz="4" w:space="4" w:color="auto"/>
        </w:pBdr>
        <w:spacing w:after="120" w:line="276" w:lineRule="auto"/>
        <w:jc w:val="both"/>
        <w:rPr>
          <w:rFonts w:ascii="Times New Roman" w:hAnsi="Times New Roman"/>
          <w:i/>
          <w:noProof/>
          <w:sz w:val="22"/>
          <w:lang w:val="en-US"/>
        </w:rPr>
      </w:pPr>
      <w:r>
        <w:rPr>
          <w:rFonts w:ascii="Times New Roman" w:hAnsi="Times New Roman" w:cs="Times New Roman"/>
          <w:b/>
          <w:i/>
          <w:noProof/>
          <w:lang w:val="en-IE"/>
        </w:rPr>
        <w:t>The</w:t>
      </w:r>
      <w:r>
        <w:rPr>
          <w:rFonts w:ascii="Times New Roman" w:hAnsi="Times New Roman"/>
          <w:b/>
          <w:i/>
          <w:noProof/>
          <w:lang w:val="en-IE"/>
        </w:rPr>
        <w:t xml:space="preserve"> production of cutting-edge and sustainable semiconductors in Europe including processors is at least 20% of world production in value </w:t>
      </w:r>
      <w:r>
        <w:rPr>
          <w:rFonts w:ascii="Times New Roman" w:hAnsi="Times New Roman"/>
          <w:i/>
          <w:noProof/>
          <w:lang w:val="en-IE"/>
        </w:rPr>
        <w:t xml:space="preserve">(meaning manufacturing capacities </w:t>
      </w:r>
      <w:r>
        <w:rPr>
          <w:rFonts w:ascii="Times New Roman" w:hAnsi="Times New Roman" w:cs="Times New Roman"/>
          <w:i/>
          <w:noProof/>
          <w:lang w:val="en-IE"/>
        </w:rPr>
        <w:t>below 5nm</w:t>
      </w:r>
      <w:r>
        <w:rPr>
          <w:rFonts w:ascii="Times New Roman" w:hAnsi="Times New Roman"/>
          <w:i/>
          <w:noProof/>
          <w:lang w:val="en-IE"/>
        </w:rPr>
        <w:t xml:space="preserve"> nodes aiming at 2nm and 10 times more energy efficient than today)</w:t>
      </w:r>
      <w:r>
        <w:rPr>
          <w:rStyle w:val="FootnoteReference"/>
          <w:rFonts w:ascii="Times New Roman" w:hAnsi="Times New Roman"/>
          <w:noProof/>
          <w:lang w:val="en-IE"/>
        </w:rPr>
        <w:footnoteReference w:id="19"/>
      </w:r>
      <w:r>
        <w:rPr>
          <w:rFonts w:ascii="Times New Roman" w:hAnsi="Times New Roman"/>
          <w:noProof/>
          <w:lang w:val="en-IE"/>
        </w:rPr>
        <w:t xml:space="preserve">. </w:t>
      </w:r>
    </w:p>
    <w:p w14:paraId="45BDE555" w14:textId="2FD7D830" w:rsidR="0007764C" w:rsidRDefault="0012070A">
      <w:pPr>
        <w:spacing w:after="120" w:line="259" w:lineRule="auto"/>
        <w:jc w:val="both"/>
        <w:rPr>
          <w:rFonts w:ascii="Times New Roman" w:hAnsi="Times New Roman" w:cs="Times New Roman"/>
          <w:noProof/>
          <w:lang w:val="en-US"/>
        </w:rPr>
      </w:pPr>
      <w:r>
        <w:rPr>
          <w:rFonts w:ascii="Times New Roman" w:hAnsi="Times New Roman" w:cs="Times New Roman"/>
          <w:noProof/>
          <w:lang w:val="en-US"/>
        </w:rPr>
        <w:t>D</w:t>
      </w:r>
      <w:r w:rsidR="00A17FAC">
        <w:rPr>
          <w:rFonts w:ascii="Times New Roman" w:hAnsi="Times New Roman" w:cs="Times New Roman"/>
          <w:noProof/>
          <w:lang w:val="en-US"/>
        </w:rPr>
        <w:t>igital infrastructure</w:t>
      </w:r>
      <w:r>
        <w:rPr>
          <w:rFonts w:ascii="Times New Roman" w:hAnsi="Times New Roman" w:cs="Times New Roman"/>
          <w:noProof/>
          <w:lang w:val="en-US"/>
        </w:rPr>
        <w:t>s</w:t>
      </w:r>
      <w:r w:rsidR="00A17FAC">
        <w:rPr>
          <w:rFonts w:ascii="Times New Roman" w:hAnsi="Times New Roman" w:cs="Times New Roman"/>
          <w:noProof/>
          <w:lang w:val="en-US"/>
        </w:rPr>
        <w:t xml:space="preserve"> serving citizens, SMEs, the public sector and large companies require high performance computing and comprehensive data infrastructures. Today, data produced in Europe is generally stored and processed outside Europe, and its value is also extracted outside Europe</w:t>
      </w:r>
      <w:r w:rsidR="00A17FAC">
        <w:rPr>
          <w:rStyle w:val="FootnoteReference"/>
          <w:rFonts w:ascii="Times New Roman" w:hAnsi="Times New Roman" w:cs="Times New Roman"/>
          <w:noProof/>
          <w:lang w:val="en-US"/>
        </w:rPr>
        <w:footnoteReference w:id="20"/>
      </w:r>
      <w:r w:rsidR="00A17FAC">
        <w:rPr>
          <w:rFonts w:ascii="Times New Roman" w:hAnsi="Times New Roman" w:cs="Times New Roman"/>
          <w:noProof/>
          <w:lang w:val="en-US"/>
        </w:rPr>
        <w:t>. While businesses generating and exploiting data should retain free choice in this regard, this can bring risks in terms of cybersecurity, supply vulnerabilities, switching possibilities as well as unlawful access to data by third countries</w:t>
      </w:r>
      <w:r w:rsidR="00A17FAC">
        <w:rPr>
          <w:rStyle w:val="FootnoteReference"/>
          <w:rFonts w:ascii="Times New Roman" w:hAnsi="Times New Roman" w:cs="Times New Roman"/>
          <w:noProof/>
          <w:lang w:val="en-US"/>
        </w:rPr>
        <w:footnoteReference w:id="21"/>
      </w:r>
      <w:r w:rsidR="008E2658">
        <w:rPr>
          <w:rFonts w:ascii="Times New Roman" w:hAnsi="Times New Roman" w:cs="Times New Roman"/>
          <w:noProof/>
          <w:lang w:val="en-US"/>
        </w:rPr>
        <w:t>.</w:t>
      </w:r>
      <w:r w:rsidR="00A17FAC">
        <w:rPr>
          <w:rFonts w:ascii="Times New Roman" w:hAnsi="Times New Roman" w:cs="Times New Roman"/>
          <w:noProof/>
          <w:lang w:val="en-US"/>
        </w:rPr>
        <w:t xml:space="preserve"> EU-based cloud providers have only a small share of the cloud market, which leaves the EU exposed to such risks and limits the investment potential for the European digital industry in the data processing market. Also, given the impact of data centers and cloud infrastructures on energy consumption, the EU should take the lead in making these infrastructures climate neutral and energy efficient by 2030, while using their excess energy to help heat our homes, businesses and common public spaces. As part of the enhanced Digital Economy and Society Index (DESI), the Commission will introduce mechanisms to measure the energy efficiency of data centers and electronic communications networks used by European companies. </w:t>
      </w:r>
    </w:p>
    <w:p w14:paraId="2113B750" w14:textId="77777777"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US"/>
        </w:rPr>
        <w:t>As highlighted in the European data strategy, the volume of data generated is greatly increasing and a growing proportion of data is expected to be processed at the edge, closer to the users and where data are generated. This shift will require the development and deployment of fundamentally new data processing technologies encompassing the edge, moving away from centralised cloud-based infrastructure models. To address these trends towards increasing distribution and decentralization of data processing capacities, and to overcome the gap of suitable cloud supply meeting the needs of European businesses and public administration, Europe needs to strengthen its own cloud infrastructure and capacities</w:t>
      </w:r>
      <w:r>
        <w:rPr>
          <w:rStyle w:val="FootnoteReference"/>
          <w:rFonts w:ascii="Times New Roman" w:hAnsi="Times New Roman" w:cs="Times New Roman"/>
          <w:noProof/>
          <w:lang w:val="en-US"/>
        </w:rPr>
        <w:footnoteReference w:id="22"/>
      </w:r>
      <w:r>
        <w:rPr>
          <w:rFonts w:ascii="Times New Roman" w:hAnsi="Times New Roman" w:cs="Times New Roman"/>
          <w:noProof/>
          <w:lang w:val="en-US"/>
        </w:rPr>
        <w:t xml:space="preserve">. </w:t>
      </w:r>
    </w:p>
    <w:p w14:paraId="0C6C2BD7" w14:textId="4347EEF2"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i/>
          <w:noProof/>
          <w:sz w:val="22"/>
          <w:szCs w:val="22"/>
          <w:u w:val="single"/>
          <w:lang w:val="en-IE"/>
        </w:rPr>
      </w:pPr>
      <w:r>
        <w:rPr>
          <w:rFonts w:ascii="Times New Roman" w:hAnsi="Times New Roman"/>
          <w:i/>
          <w:noProof/>
          <w:sz w:val="22"/>
          <w:szCs w:val="22"/>
          <w:u w:val="single"/>
          <w:lang w:val="en-IE"/>
        </w:rPr>
        <w:t>Intelligent edge computing - applications</w:t>
      </w:r>
    </w:p>
    <w:p w14:paraId="2CDA9E4A" w14:textId="77777777" w:rsidR="0007764C" w:rsidRDefault="00A17FAC">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en-IE"/>
        </w:rPr>
      </w:pPr>
      <w:r>
        <w:rPr>
          <w:rFonts w:ascii="Times New Roman" w:eastAsiaTheme="minorEastAsia" w:hAnsi="Times New Roman"/>
          <w:i/>
          <w:noProof/>
          <w:lang w:val="en-IE" w:eastAsia="fr-FR"/>
        </w:rPr>
        <w:t>To monitor</w:t>
      </w:r>
      <w:r>
        <w:rPr>
          <w:rFonts w:ascii="Times New Roman" w:hAnsi="Times New Roman"/>
          <w:i/>
          <w:noProof/>
          <w:lang w:val="en-IE"/>
        </w:rPr>
        <w:t xml:space="preserve"> dangerous intersections for an </w:t>
      </w:r>
      <w:r>
        <w:rPr>
          <w:rFonts w:ascii="Times New Roman" w:hAnsi="Times New Roman"/>
          <w:b/>
          <w:i/>
          <w:noProof/>
          <w:lang w:val="en-IE"/>
        </w:rPr>
        <w:t>autonomous vehicle</w:t>
      </w:r>
      <w:r>
        <w:rPr>
          <w:rFonts w:ascii="Times New Roman" w:hAnsi="Times New Roman"/>
          <w:i/>
          <w:noProof/>
          <w:lang w:val="en-IE"/>
        </w:rPr>
        <w:t xml:space="preserve"> so that it can travel safely.  </w:t>
      </w:r>
    </w:p>
    <w:p w14:paraId="59F745C9" w14:textId="77777777" w:rsidR="0007764C" w:rsidRDefault="00A17FAC">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en-IE"/>
        </w:rPr>
      </w:pPr>
      <w:r>
        <w:rPr>
          <w:rFonts w:ascii="Times New Roman" w:hAnsi="Times New Roman"/>
          <w:i/>
          <w:noProof/>
          <w:lang w:val="en-IE"/>
        </w:rPr>
        <w:t>In “</w:t>
      </w:r>
      <w:r>
        <w:rPr>
          <w:rFonts w:ascii="Times New Roman" w:hAnsi="Times New Roman"/>
          <w:b/>
          <w:i/>
          <w:noProof/>
          <w:lang w:val="en-IE"/>
        </w:rPr>
        <w:t>Smart Farming</w:t>
      </w:r>
      <w:r>
        <w:rPr>
          <w:rFonts w:ascii="Times New Roman" w:hAnsi="Times New Roman"/>
          <w:i/>
          <w:noProof/>
          <w:lang w:val="en-IE"/>
        </w:rPr>
        <w:t>” where the deployment of edge capacity connected to machinery in farms will allow to collect agriculture data in real time, provide advanced services to farmers like harvest prediction or farm management, and optimise food supply chains.</w:t>
      </w:r>
    </w:p>
    <w:p w14:paraId="7E3D261A" w14:textId="77777777" w:rsidR="0007764C" w:rsidRDefault="00A17FAC">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en-IE"/>
        </w:rPr>
      </w:pPr>
      <w:r>
        <w:rPr>
          <w:rFonts w:ascii="Times New Roman" w:hAnsi="Times New Roman"/>
          <w:i/>
          <w:noProof/>
          <w:lang w:val="en-IE"/>
        </w:rPr>
        <w:t xml:space="preserve">In </w:t>
      </w:r>
      <w:r>
        <w:rPr>
          <w:rFonts w:ascii="Times New Roman" w:hAnsi="Times New Roman"/>
          <w:b/>
          <w:i/>
          <w:noProof/>
          <w:lang w:val="en-IE"/>
        </w:rPr>
        <w:t>Manufacturing-as-a-service</w:t>
      </w:r>
      <w:r>
        <w:rPr>
          <w:rFonts w:ascii="Times New Roman" w:hAnsi="Times New Roman"/>
          <w:i/>
          <w:noProof/>
          <w:lang w:val="en-IE"/>
        </w:rPr>
        <w:t xml:space="preserve"> enabling manufacturing companies – notably SMEs – to have local access to cloud-based innovative industrial services platforms, and market places to boost the visibility of their production capacities. </w:t>
      </w:r>
    </w:p>
    <w:p w14:paraId="0AEBBDD7" w14:textId="77777777" w:rsidR="0007764C" w:rsidRDefault="00A17FAC">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en-IE"/>
        </w:rPr>
      </w:pPr>
      <w:r>
        <w:rPr>
          <w:rFonts w:ascii="Times New Roman" w:hAnsi="Times New Roman"/>
          <w:b/>
          <w:i/>
          <w:noProof/>
          <w:lang w:val="en-IE"/>
        </w:rPr>
        <w:t>Health data and health records:</w:t>
      </w:r>
      <w:r>
        <w:rPr>
          <w:rFonts w:ascii="Times New Roman" w:hAnsi="Times New Roman"/>
          <w:i/>
          <w:noProof/>
          <w:lang w:val="en-IE"/>
        </w:rPr>
        <w:t xml:space="preserve"> this will allow to collect and aggregate health data at local level much more quickly (e.g. in context of pandemic).</w:t>
      </w:r>
    </w:p>
    <w:p w14:paraId="10DEA777" w14:textId="77777777" w:rsidR="0007764C" w:rsidRDefault="00A17FAC">
      <w:pPr>
        <w:pStyle w:val="ListParagraph"/>
        <w:numPr>
          <w:ilvl w:val="0"/>
          <w:numId w:val="74"/>
        </w:num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lang w:val="en-IE"/>
        </w:rPr>
      </w:pPr>
      <w:r>
        <w:rPr>
          <w:rFonts w:ascii="Times New Roman" w:hAnsi="Times New Roman"/>
          <w:i/>
          <w:noProof/>
          <w:lang w:val="en-IE"/>
        </w:rPr>
        <w:t xml:space="preserve">In </w:t>
      </w:r>
      <w:r>
        <w:rPr>
          <w:rFonts w:ascii="Times New Roman" w:hAnsi="Times New Roman"/>
          <w:b/>
          <w:i/>
          <w:noProof/>
          <w:lang w:val="en-IE"/>
        </w:rPr>
        <w:t>public sector modernization</w:t>
      </w:r>
      <w:r>
        <w:rPr>
          <w:rFonts w:ascii="Times New Roman" w:hAnsi="Times New Roman"/>
          <w:i/>
          <w:noProof/>
          <w:lang w:val="en-IE"/>
        </w:rPr>
        <w:t xml:space="preserve"> where edge deployment will provide data processing capacity for local public administration.</w:t>
      </w:r>
    </w:p>
    <w:p w14:paraId="48CB4936" w14:textId="77777777" w:rsidR="0007764C" w:rsidRDefault="0007764C">
      <w:pPr>
        <w:pStyle w:val="ListParagraph"/>
        <w:spacing w:after="120" w:line="259" w:lineRule="auto"/>
        <w:ind w:left="426"/>
        <w:jc w:val="both"/>
        <w:rPr>
          <w:rFonts w:ascii="Times New Roman" w:hAnsi="Times New Roman" w:cs="Times New Roman"/>
          <w:i/>
          <w:noProof/>
          <w:lang w:val="en-US"/>
        </w:rPr>
      </w:pPr>
    </w:p>
    <w:p w14:paraId="39C4734F" w14:textId="77777777" w:rsidR="0007764C" w:rsidRDefault="00A17FAC">
      <w:pPr>
        <w:pBdr>
          <w:top w:val="single" w:sz="4" w:space="1" w:color="auto"/>
          <w:left w:val="single" w:sz="4" w:space="4" w:color="auto"/>
          <w:bottom w:val="single" w:sz="4" w:space="0" w:color="auto"/>
          <w:right w:val="single" w:sz="4" w:space="4" w:color="auto"/>
        </w:pBdr>
        <w:spacing w:after="120" w:line="276" w:lineRule="auto"/>
        <w:jc w:val="both"/>
        <w:rPr>
          <w:rFonts w:ascii="Times New Roman" w:hAnsi="Times New Roman" w:cs="Times New Roman"/>
          <w:b/>
          <w:i/>
          <w:noProof/>
          <w:lang w:val="en-US"/>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US"/>
        </w:rPr>
        <w:t xml:space="preserve">by 2030 </w:t>
      </w:r>
    </w:p>
    <w:p w14:paraId="40887D9C" w14:textId="77777777" w:rsidR="0007764C" w:rsidRDefault="00A17FAC">
      <w:pPr>
        <w:pStyle w:val="ListParagraph"/>
        <w:numPr>
          <w:ilvl w:val="0"/>
          <w:numId w:val="77"/>
        </w:numPr>
        <w:pBdr>
          <w:top w:val="single" w:sz="4" w:space="1" w:color="auto"/>
          <w:left w:val="single" w:sz="4" w:space="4" w:color="auto"/>
          <w:bottom w:val="single" w:sz="4" w:space="0" w:color="auto"/>
          <w:right w:val="single" w:sz="4" w:space="4" w:color="auto"/>
        </w:pBdr>
        <w:spacing w:after="120" w:line="276" w:lineRule="auto"/>
        <w:jc w:val="both"/>
        <w:rPr>
          <w:rFonts w:ascii="Times New Roman" w:hAnsi="Times New Roman" w:cs="Times New Roman"/>
          <w:i/>
          <w:noProof/>
        </w:rPr>
      </w:pPr>
      <w:r>
        <w:rPr>
          <w:rFonts w:ascii="Times New Roman" w:hAnsi="Times New Roman" w:cs="Times New Roman"/>
          <w:b/>
          <w:i/>
          <w:noProof/>
          <w:sz w:val="24"/>
          <w:szCs w:val="24"/>
        </w:rPr>
        <w:t>10,000 climate neutral highly secure edge nodes</w:t>
      </w:r>
      <w:r>
        <w:rPr>
          <w:rStyle w:val="FootnoteReference"/>
          <w:rFonts w:ascii="Times New Roman" w:hAnsi="Times New Roman" w:cs="Times New Roman"/>
          <w:b/>
          <w:i/>
          <w:noProof/>
          <w:sz w:val="24"/>
          <w:szCs w:val="24"/>
        </w:rPr>
        <w:footnoteReference w:id="23"/>
      </w:r>
      <w:r>
        <w:rPr>
          <w:rFonts w:ascii="Times New Roman" w:hAnsi="Times New Roman" w:cs="Times New Roman"/>
          <w:b/>
          <w:i/>
          <w:noProof/>
          <w:sz w:val="24"/>
          <w:szCs w:val="24"/>
        </w:rPr>
        <w:t xml:space="preserve"> are deployed in the EU, distributed in a way that will guarantee access to data services with low latency (few milliseconds) wherever businesses are located.</w:t>
      </w:r>
    </w:p>
    <w:p w14:paraId="4F479054" w14:textId="77777777"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US"/>
        </w:rPr>
        <w:t xml:space="preserve">Yet, the cloud and edge ecosystem will not bring their full benefits to European businesses and public administrations unless accompanied by state-of-art </w:t>
      </w:r>
      <w:r>
        <w:rPr>
          <w:rFonts w:ascii="Times New Roman" w:hAnsi="Times New Roman"/>
          <w:b/>
          <w:noProof/>
          <w:lang w:val="en-US"/>
        </w:rPr>
        <w:t>computing capacity</w:t>
      </w:r>
      <w:r>
        <w:rPr>
          <w:rFonts w:ascii="Times New Roman" w:hAnsi="Times New Roman" w:cs="Times New Roman"/>
          <w:noProof/>
          <w:lang w:val="en-US"/>
        </w:rPr>
        <w:t xml:space="preserve">. In </w:t>
      </w:r>
      <w:r>
        <w:rPr>
          <w:rFonts w:ascii="Times New Roman" w:hAnsi="Times New Roman"/>
          <w:noProof/>
          <w:lang w:val="en-US"/>
        </w:rPr>
        <w:t xml:space="preserve">this </w:t>
      </w:r>
      <w:r>
        <w:rPr>
          <w:rFonts w:ascii="Times New Roman" w:hAnsi="Times New Roman" w:cs="Times New Roman"/>
          <w:noProof/>
          <w:lang w:val="en-US"/>
        </w:rPr>
        <w:t xml:space="preserve">regard, the cooperation with the Member States through the already established European High Performance Computing Joint Undertaking will be accelerated to deploy a world leading, federated supercomputing and quantum computing data infrastructure. </w:t>
      </w:r>
    </w:p>
    <w:p w14:paraId="0778CB5F" w14:textId="77777777"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US"/>
        </w:rPr>
        <w:t xml:space="preserve">At the same time, the EU must invest in new </w:t>
      </w:r>
      <w:r>
        <w:rPr>
          <w:rFonts w:ascii="Times New Roman" w:hAnsi="Times New Roman" w:cs="Times New Roman"/>
          <w:b/>
          <w:noProof/>
          <w:lang w:val="en-US"/>
        </w:rPr>
        <w:t>quantum</w:t>
      </w:r>
      <w:r>
        <w:rPr>
          <w:rFonts w:ascii="Times New Roman" w:hAnsi="Times New Roman" w:cs="Times New Roman"/>
          <w:noProof/>
          <w:lang w:val="en-US"/>
        </w:rPr>
        <w:t xml:space="preserve"> technologies. The EU should be at the global cutting edge of developing quantum computers which are fully programmable and accessible from everywhere in Europe while being highly energy efficient and which will be able to solve in hours what is currently solved in hundreds of days, if not years. </w:t>
      </w:r>
    </w:p>
    <w:p w14:paraId="401EC1B8" w14:textId="77777777"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i/>
          <w:noProof/>
          <w:sz w:val="22"/>
          <w:lang w:val="en-IE"/>
        </w:rPr>
      </w:pPr>
      <w:r>
        <w:rPr>
          <w:rFonts w:ascii="Times New Roman" w:hAnsi="Times New Roman"/>
          <w:b/>
          <w:i/>
          <w:noProof/>
          <w:sz w:val="22"/>
          <w:szCs w:val="22"/>
          <w:lang w:val="en-IE"/>
        </w:rPr>
        <w:t xml:space="preserve">The Quantum </w:t>
      </w:r>
      <w:r>
        <w:rPr>
          <w:rFonts w:ascii="Times New Roman" w:hAnsi="Times New Roman" w:cs="Times New Roman"/>
          <w:b/>
          <w:i/>
          <w:noProof/>
          <w:sz w:val="22"/>
          <w:szCs w:val="22"/>
          <w:lang w:val="en-IE"/>
        </w:rPr>
        <w:t>revolution</w:t>
      </w:r>
      <w:r>
        <w:rPr>
          <w:rFonts w:ascii="Times New Roman" w:hAnsi="Times New Roman"/>
          <w:b/>
          <w:i/>
          <w:noProof/>
          <w:sz w:val="22"/>
          <w:lang w:val="en-IE"/>
        </w:rPr>
        <w:t xml:space="preserve"> in the next decade </w:t>
      </w:r>
      <w:r>
        <w:rPr>
          <w:rFonts w:ascii="Times New Roman" w:hAnsi="Times New Roman"/>
          <w:i/>
          <w:noProof/>
          <w:sz w:val="22"/>
          <w:lang w:val="en-IE"/>
        </w:rPr>
        <w:t xml:space="preserve">will be a game changer in the </w:t>
      </w:r>
      <w:r>
        <w:rPr>
          <w:rFonts w:ascii="Times New Roman" w:hAnsi="Times New Roman" w:cs="Times New Roman"/>
          <w:i/>
          <w:noProof/>
          <w:sz w:val="22"/>
          <w:szCs w:val="22"/>
          <w:lang w:val="en-IE"/>
        </w:rPr>
        <w:t xml:space="preserve">emergence and </w:t>
      </w:r>
      <w:r>
        <w:rPr>
          <w:rFonts w:ascii="Times New Roman" w:hAnsi="Times New Roman"/>
          <w:i/>
          <w:noProof/>
          <w:sz w:val="22"/>
          <w:lang w:val="en-IE"/>
        </w:rPr>
        <w:t>use of digital</w:t>
      </w:r>
      <w:r>
        <w:rPr>
          <w:rFonts w:ascii="Times New Roman" w:hAnsi="Times New Roman" w:cs="Times New Roman"/>
          <w:i/>
          <w:noProof/>
          <w:sz w:val="22"/>
          <w:szCs w:val="22"/>
          <w:lang w:val="en-IE"/>
        </w:rPr>
        <w:t xml:space="preserve"> technologies.</w:t>
      </w:r>
      <w:r>
        <w:rPr>
          <w:rFonts w:ascii="Times New Roman" w:hAnsi="Times New Roman"/>
          <w:i/>
          <w:noProof/>
          <w:sz w:val="22"/>
          <w:lang w:val="en-IE"/>
        </w:rPr>
        <w:t xml:space="preserve"> Examples of possible applications include:</w:t>
      </w:r>
    </w:p>
    <w:p w14:paraId="76FA913F" w14:textId="77777777"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lang w:val="en-IE"/>
        </w:rPr>
      </w:pPr>
      <w:r>
        <w:rPr>
          <w:rFonts w:ascii="Times New Roman" w:hAnsi="Times New Roman"/>
          <w:i/>
          <w:noProof/>
          <w:sz w:val="22"/>
          <w:lang w:val="en-IE"/>
        </w:rPr>
        <w:t xml:space="preserve">- </w:t>
      </w:r>
      <w:r>
        <w:rPr>
          <w:rFonts w:ascii="Times New Roman" w:hAnsi="Times New Roman" w:cs="Times New Roman"/>
          <w:i/>
          <w:noProof/>
          <w:sz w:val="22"/>
          <w:szCs w:val="22"/>
          <w:lang w:val="en-IE"/>
        </w:rPr>
        <w:tab/>
      </w:r>
      <w:r>
        <w:rPr>
          <w:rFonts w:ascii="Times New Roman" w:hAnsi="Times New Roman"/>
          <w:b/>
          <w:i/>
          <w:noProof/>
          <w:sz w:val="22"/>
          <w:lang w:val="en-IE"/>
        </w:rPr>
        <w:t>Health</w:t>
      </w:r>
      <w:r>
        <w:rPr>
          <w:rFonts w:ascii="Times New Roman" w:hAnsi="Times New Roman"/>
          <w:i/>
          <w:noProof/>
          <w:sz w:val="22"/>
          <w:lang w:val="en-IE"/>
        </w:rPr>
        <w:t xml:space="preserve">: Quantum </w:t>
      </w:r>
      <w:r>
        <w:rPr>
          <w:rFonts w:ascii="Times New Roman" w:hAnsi="Times New Roman" w:cs="Times New Roman"/>
          <w:i/>
          <w:noProof/>
          <w:sz w:val="22"/>
          <w:szCs w:val="22"/>
          <w:lang w:val="en-IE"/>
        </w:rPr>
        <w:t>computers</w:t>
      </w:r>
      <w:r>
        <w:rPr>
          <w:rFonts w:ascii="Times New Roman" w:hAnsi="Times New Roman"/>
          <w:i/>
          <w:noProof/>
          <w:sz w:val="22"/>
          <w:lang w:val="en-IE"/>
        </w:rPr>
        <w:t xml:space="preserve"> will enable faster and efficient development of medicines such as simulating a human body (“digital twin”) to conduct virtual drug trials, develop personalised cancer treatments; much faster genome sequencing etc. </w:t>
      </w:r>
    </w:p>
    <w:p w14:paraId="05A32330" w14:textId="77777777"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lang w:val="en-IE"/>
        </w:rPr>
      </w:pPr>
      <w:r>
        <w:rPr>
          <w:rFonts w:ascii="Times New Roman" w:hAnsi="Times New Roman"/>
          <w:i/>
          <w:noProof/>
          <w:sz w:val="22"/>
          <w:lang w:val="en-IE"/>
        </w:rPr>
        <w:t xml:space="preserve">- </w:t>
      </w:r>
      <w:r>
        <w:rPr>
          <w:rFonts w:ascii="Times New Roman" w:hAnsi="Times New Roman" w:cs="Times New Roman"/>
          <w:i/>
          <w:noProof/>
          <w:sz w:val="22"/>
          <w:szCs w:val="22"/>
          <w:lang w:val="en-IE"/>
        </w:rPr>
        <w:tab/>
      </w:r>
      <w:r>
        <w:rPr>
          <w:rFonts w:ascii="Times New Roman" w:hAnsi="Times New Roman"/>
          <w:b/>
          <w:i/>
          <w:noProof/>
          <w:sz w:val="22"/>
          <w:lang w:val="en-IE"/>
        </w:rPr>
        <w:t>Increase security of communication and data transfers</w:t>
      </w:r>
      <w:r>
        <w:rPr>
          <w:rFonts w:ascii="Times New Roman" w:hAnsi="Times New Roman"/>
          <w:i/>
          <w:noProof/>
          <w:sz w:val="22"/>
          <w:lang w:val="en-IE"/>
        </w:rPr>
        <w:t xml:space="preserve">: Quantum secured communication systems can safeguard sensitive communications, online voting systems, and financial transactions, ensure the long-term storage of sensitive health and national security-related data, and keep critical communication infrastructure safe. </w:t>
      </w:r>
    </w:p>
    <w:p w14:paraId="5E89A14E" w14:textId="7B99477E"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lang w:val="en-IE"/>
        </w:rPr>
      </w:pPr>
      <w:r>
        <w:rPr>
          <w:rFonts w:ascii="Times New Roman" w:hAnsi="Times New Roman"/>
          <w:i/>
          <w:noProof/>
          <w:sz w:val="22"/>
          <w:lang w:val="en-IE"/>
        </w:rPr>
        <w:t xml:space="preserve">- </w:t>
      </w:r>
      <w:r>
        <w:rPr>
          <w:rFonts w:ascii="Times New Roman" w:hAnsi="Times New Roman" w:cs="Times New Roman"/>
          <w:i/>
          <w:noProof/>
          <w:sz w:val="22"/>
          <w:szCs w:val="22"/>
          <w:lang w:val="en-IE"/>
        </w:rPr>
        <w:tab/>
      </w:r>
      <w:r>
        <w:rPr>
          <w:rFonts w:ascii="Times New Roman" w:hAnsi="Times New Roman"/>
          <w:b/>
          <w:i/>
          <w:noProof/>
          <w:sz w:val="22"/>
          <w:lang w:val="en-IE"/>
        </w:rPr>
        <w:t>Better monitoring of resources</w:t>
      </w:r>
      <w:r>
        <w:rPr>
          <w:rFonts w:ascii="Times New Roman" w:hAnsi="Times New Roman"/>
          <w:i/>
          <w:noProof/>
          <w:sz w:val="22"/>
          <w:lang w:val="en-IE"/>
        </w:rPr>
        <w:t>: Quantum gravity sensors based on Earth or fitted to space-borne satellites, will measure gravitational fields, making it possible to detect obstacles, subsidence and water resources underground and monitor natural phenomena such as volcanic activity.</w:t>
      </w:r>
    </w:p>
    <w:p w14:paraId="60FE285E" w14:textId="42589779" w:rsidR="0007764C" w:rsidRDefault="00A17FAC">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ind w:left="426" w:hanging="426"/>
        <w:jc w:val="both"/>
        <w:rPr>
          <w:rFonts w:ascii="Times New Roman" w:hAnsi="Times New Roman"/>
          <w:i/>
          <w:noProof/>
          <w:sz w:val="22"/>
          <w:lang w:val="en-IE"/>
        </w:rPr>
      </w:pPr>
      <w:r>
        <w:rPr>
          <w:rFonts w:ascii="Times New Roman" w:hAnsi="Times New Roman" w:cs="Times New Roman"/>
          <w:i/>
          <w:noProof/>
          <w:lang w:val="en-IE"/>
        </w:rPr>
        <w:t xml:space="preserve">- </w:t>
      </w:r>
      <w:r>
        <w:rPr>
          <w:rFonts w:ascii="Times New Roman" w:hAnsi="Times New Roman" w:cs="Times New Roman"/>
          <w:i/>
          <w:noProof/>
          <w:lang w:val="en-IE"/>
        </w:rPr>
        <w:tab/>
      </w:r>
      <w:r>
        <w:rPr>
          <w:rFonts w:ascii="Times New Roman" w:hAnsi="Times New Roman"/>
          <w:b/>
          <w:i/>
          <w:noProof/>
          <w:sz w:val="22"/>
          <w:lang w:val="en-IE"/>
        </w:rPr>
        <w:t>Business/environment</w:t>
      </w:r>
      <w:r>
        <w:rPr>
          <w:rFonts w:ascii="Times New Roman" w:hAnsi="Times New Roman"/>
          <w:i/>
          <w:noProof/>
          <w:sz w:val="22"/>
          <w:lang w:val="en-IE"/>
        </w:rPr>
        <w:t xml:space="preserve">: Quantum computers will optimise the use of algorithms to solve highly complex </w:t>
      </w:r>
      <w:r>
        <w:rPr>
          <w:rFonts w:ascii="Times New Roman" w:hAnsi="Times New Roman" w:cs="Times New Roman"/>
          <w:i/>
          <w:noProof/>
          <w:sz w:val="22"/>
          <w:szCs w:val="22"/>
          <w:lang w:val="en-IE"/>
        </w:rPr>
        <w:t>logistic</w:t>
      </w:r>
      <w:r>
        <w:rPr>
          <w:rFonts w:ascii="Times New Roman" w:hAnsi="Times New Roman"/>
          <w:i/>
          <w:noProof/>
          <w:sz w:val="22"/>
          <w:lang w:val="en-IE"/>
        </w:rPr>
        <w:t xml:space="preserve"> and scheduling problems</w:t>
      </w:r>
      <w:r>
        <w:rPr>
          <w:rFonts w:ascii="Times New Roman" w:hAnsi="Times New Roman" w:cs="Times New Roman"/>
          <w:i/>
          <w:noProof/>
          <w:sz w:val="22"/>
          <w:szCs w:val="22"/>
          <w:lang w:val="en-IE"/>
        </w:rPr>
        <w:t>,</w:t>
      </w:r>
      <w:r>
        <w:rPr>
          <w:rFonts w:ascii="Times New Roman" w:hAnsi="Times New Roman"/>
          <w:i/>
          <w:noProof/>
          <w:sz w:val="22"/>
          <w:lang w:val="en-IE"/>
        </w:rPr>
        <w:t xml:space="preserve"> resulting in saving time and fuel or finding the cheapest combination of renewable sources to supply an energy grid.</w:t>
      </w:r>
    </w:p>
    <w:p w14:paraId="115F81BB" w14:textId="77777777" w:rsidR="0007764C" w:rsidRDefault="0007764C">
      <w:pPr>
        <w:spacing w:after="120"/>
        <w:rPr>
          <w:rFonts w:ascii="Times New Roman" w:hAnsi="Times New Roman"/>
          <w:i/>
          <w:noProof/>
          <w:lang w:val="en-US"/>
        </w:rPr>
      </w:pPr>
    </w:p>
    <w:p w14:paraId="1800A5C6" w14:textId="77777777" w:rsidR="0007764C" w:rsidRDefault="00A17FAC">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cs="Times New Roman"/>
          <w:i/>
          <w:noProof/>
          <w:lang w:val="en-US"/>
        </w:rPr>
      </w:pPr>
      <w:r>
        <w:rPr>
          <w:rFonts w:ascii="Times New Roman" w:hAnsi="Times New Roman" w:cs="Times New Roman"/>
          <w:i/>
          <w:noProof/>
          <w:lang w:val="en-US"/>
        </w:rPr>
        <w:t>It is our proposed level of ambition that</w:t>
      </w:r>
    </w:p>
    <w:p w14:paraId="6BE4514D" w14:textId="77777777" w:rsidR="0007764C" w:rsidRDefault="00A17FAC">
      <w:pPr>
        <w:pBdr>
          <w:top w:val="single" w:sz="4" w:space="1" w:color="auto"/>
          <w:left w:val="single" w:sz="4" w:space="4" w:color="auto"/>
          <w:bottom w:val="single" w:sz="4" w:space="1" w:color="auto"/>
          <w:right w:val="single" w:sz="4" w:space="4" w:color="auto"/>
        </w:pBdr>
        <w:spacing w:after="120" w:line="259" w:lineRule="auto"/>
        <w:jc w:val="both"/>
        <w:rPr>
          <w:rFonts w:ascii="Times New Roman" w:hAnsi="Times New Roman"/>
          <w:b/>
          <w:i/>
          <w:noProof/>
          <w:lang w:val="en-US"/>
        </w:rPr>
      </w:pPr>
      <w:r>
        <w:rPr>
          <w:rFonts w:ascii="Times New Roman" w:hAnsi="Times New Roman" w:cs="Times New Roman"/>
          <w:b/>
          <w:i/>
          <w:noProof/>
          <w:lang w:val="en-US"/>
        </w:rPr>
        <w:t>By 2025, Europe will have its first computer with quantum acceleration paving the way for Europe to be at the cutting edge of quantum capabilities by 2030.</w:t>
      </w:r>
    </w:p>
    <w:p w14:paraId="310FF5E7" w14:textId="77777777" w:rsidR="0007764C" w:rsidRDefault="00A17FAC">
      <w:pPr>
        <w:spacing w:before="240" w:after="120"/>
        <w:ind w:left="284"/>
        <w:outlineLvl w:val="1"/>
        <w:rPr>
          <w:rFonts w:ascii="Times New Roman" w:eastAsiaTheme="majorEastAsia" w:hAnsi="Times New Roman" w:cs="Times New Roman"/>
          <w:b/>
          <w:i/>
          <w:noProof/>
          <w:lang w:val="en-GB" w:eastAsia="en-US"/>
        </w:rPr>
      </w:pPr>
      <w:bookmarkStart w:id="41" w:name="_Toc64388638"/>
      <w:bookmarkStart w:id="42" w:name="_Toc64456131"/>
      <w:bookmarkStart w:id="43" w:name="_Toc64456180"/>
      <w:bookmarkStart w:id="44" w:name="_Toc64493223"/>
      <w:bookmarkStart w:id="45" w:name="_Toc64495317"/>
      <w:bookmarkStart w:id="46" w:name="_Toc64581248"/>
      <w:bookmarkStart w:id="47" w:name="_Toc64584041"/>
      <w:bookmarkStart w:id="48" w:name="_Toc65313734"/>
      <w:r>
        <w:rPr>
          <w:rFonts w:ascii="Times New Roman" w:eastAsiaTheme="majorEastAsia" w:hAnsi="Times New Roman" w:cs="Times New Roman"/>
          <w:b/>
          <w:i/>
          <w:noProof/>
          <w:lang w:val="en-GB" w:eastAsia="en-US"/>
        </w:rPr>
        <w:t>3.3</w:t>
      </w:r>
      <w:r>
        <w:rPr>
          <w:rFonts w:ascii="Times New Roman" w:eastAsiaTheme="majorEastAsia" w:hAnsi="Times New Roman" w:cs="Times New Roman"/>
          <w:b/>
          <w:i/>
          <w:noProof/>
          <w:lang w:val="en-GB" w:eastAsia="en-US"/>
        </w:rPr>
        <w:tab/>
        <w:t>Digital transformation of businesses</w:t>
      </w:r>
      <w:bookmarkEnd w:id="41"/>
      <w:bookmarkEnd w:id="42"/>
      <w:bookmarkEnd w:id="43"/>
      <w:bookmarkEnd w:id="44"/>
      <w:bookmarkEnd w:id="45"/>
      <w:bookmarkEnd w:id="46"/>
      <w:bookmarkEnd w:id="47"/>
      <w:bookmarkEnd w:id="48"/>
    </w:p>
    <w:p w14:paraId="4C596D5E"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During the COVID-19 pandemic embracing digital technologies has become essential for many businesses. By 2030, more than just enablers, digital technologies including 5G, the Internet of Things, edge computing, Artificial Intelligence, robotics and augmented reality will be at the core of new products, new manufacturing processes and new business models</w:t>
      </w:r>
      <w:r>
        <w:rPr>
          <w:noProof/>
          <w:lang w:val="en-IE"/>
        </w:rPr>
        <w:t xml:space="preserve"> </w:t>
      </w:r>
      <w:r>
        <w:rPr>
          <w:rFonts w:ascii="Times New Roman" w:hAnsi="Times New Roman" w:cs="Times New Roman"/>
          <w:noProof/>
          <w:lang w:val="en-GB"/>
        </w:rPr>
        <w:t>based on fair sharing of data in the data economy. In this context, the swift adoption and implementation of the Commission’s proposals for the Digital Single Market and Shaping Europe’s digital future strategies</w:t>
      </w:r>
      <w:r>
        <w:rPr>
          <w:rStyle w:val="FootnoteReference"/>
          <w:rFonts w:ascii="Times New Roman" w:hAnsi="Times New Roman" w:cs="Times New Roman"/>
          <w:noProof/>
        </w:rPr>
        <w:footnoteReference w:id="24"/>
      </w:r>
      <w:r>
        <w:rPr>
          <w:rFonts w:ascii="Times New Roman" w:hAnsi="Times New Roman" w:cs="Times New Roman"/>
          <w:noProof/>
          <w:lang w:val="en-GB"/>
        </w:rPr>
        <w:t xml:space="preserve"> will enhance the digital transformation of businesses and ensure a </w:t>
      </w:r>
      <w:r>
        <w:rPr>
          <w:rFonts w:ascii="Times New Roman" w:hAnsi="Times New Roman"/>
          <w:noProof/>
          <w:lang w:val="en-GB"/>
        </w:rPr>
        <w:t>fair and competitive digital economy</w:t>
      </w:r>
      <w:r>
        <w:rPr>
          <w:rFonts w:ascii="Times New Roman" w:hAnsi="Times New Roman" w:cs="Times New Roman"/>
          <w:noProof/>
          <w:lang w:val="en-GB"/>
        </w:rPr>
        <w:t>. It will also need to be matched with a level playing field abroad.</w:t>
      </w:r>
    </w:p>
    <w:p w14:paraId="1DC58FCF"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transformation of businesses will depend on their ability to </w:t>
      </w:r>
      <w:r>
        <w:rPr>
          <w:rFonts w:ascii="Times New Roman" w:hAnsi="Times New Roman"/>
          <w:noProof/>
          <w:lang w:val="en-GB"/>
        </w:rPr>
        <w:t>adopt new digital technologies rapidly</w:t>
      </w:r>
      <w:r>
        <w:rPr>
          <w:rFonts w:ascii="Times New Roman" w:hAnsi="Times New Roman" w:cs="Times New Roman"/>
          <w:noProof/>
          <w:lang w:val="en-GB"/>
        </w:rPr>
        <w:t xml:space="preserve"> and across the board, including in industrial and services ecosystems that are lagging behind. EU support, notably through the Single Market, Digital Europe and Cohesion programmes, will promote the deployment and use of digital capabilities including industrial data spaces, computing power, open standards, testing and experimentation facilities.</w:t>
      </w:r>
    </w:p>
    <w:p w14:paraId="3F2AB7D0"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Businesses should be encouraged to adopt digital technologies and products with lower environmental footprint and higher energy and material efficiency. Digital technologies must be rapidly deployed to enable a more intensive and efficient resource use. In this way, boosting Europe’s material productivity will both reduce manufacturing input costs and our vulnerability to supply shocks.</w:t>
      </w:r>
    </w:p>
    <w:p w14:paraId="64DA8891" w14:textId="77777777" w:rsidR="0007764C" w:rsidRDefault="00A17FAC">
      <w:pPr>
        <w:pStyle w:val="ListParagraph"/>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ind w:left="360" w:hanging="360"/>
        <w:contextualSpacing w:val="0"/>
        <w:jc w:val="both"/>
        <w:rPr>
          <w:rFonts w:ascii="Times New Roman" w:hAnsi="Times New Roman" w:cs="Times New Roman"/>
          <w:i/>
          <w:noProof/>
          <w:szCs w:val="24"/>
          <w:lang w:val="en-US"/>
        </w:rPr>
      </w:pPr>
      <w:r>
        <w:rPr>
          <w:rFonts w:ascii="Times New Roman" w:hAnsi="Times New Roman"/>
          <w:i/>
          <w:noProof/>
          <w:u w:val="single"/>
        </w:rPr>
        <w:t xml:space="preserve">The potential of </w:t>
      </w:r>
      <w:r>
        <w:rPr>
          <w:rFonts w:ascii="Times New Roman" w:hAnsi="Times New Roman"/>
          <w:b/>
          <w:i/>
          <w:noProof/>
          <w:u w:val="single"/>
        </w:rPr>
        <w:t>digital transformation</w:t>
      </w:r>
      <w:r>
        <w:rPr>
          <w:rFonts w:ascii="Times New Roman" w:hAnsi="Times New Roman"/>
          <w:i/>
          <w:noProof/>
          <w:u w:val="single"/>
        </w:rPr>
        <w:t xml:space="preserve"> for </w:t>
      </w:r>
      <w:r>
        <w:rPr>
          <w:rFonts w:ascii="Times New Roman" w:hAnsi="Times New Roman" w:cs="Times New Roman"/>
          <w:i/>
          <w:noProof/>
          <w:szCs w:val="24"/>
          <w:u w:val="single"/>
        </w:rPr>
        <w:t>five</w:t>
      </w:r>
      <w:r>
        <w:rPr>
          <w:rFonts w:ascii="Times New Roman" w:hAnsi="Times New Roman"/>
          <w:i/>
          <w:noProof/>
          <w:u w:val="single"/>
        </w:rPr>
        <w:t xml:space="preserve"> key </w:t>
      </w:r>
      <w:r>
        <w:rPr>
          <w:rFonts w:ascii="Times New Roman" w:hAnsi="Times New Roman" w:cs="Times New Roman"/>
          <w:i/>
          <w:noProof/>
          <w:szCs w:val="24"/>
          <w:u w:val="single"/>
        </w:rPr>
        <w:t>ecosystems</w:t>
      </w:r>
      <w:r>
        <w:rPr>
          <w:rStyle w:val="FootnoteReference"/>
          <w:rFonts w:ascii="Times New Roman" w:hAnsi="Times New Roman" w:cs="Times New Roman"/>
          <w:i/>
          <w:noProof/>
          <w:szCs w:val="24"/>
        </w:rPr>
        <w:footnoteReference w:id="25"/>
      </w:r>
    </w:p>
    <w:p w14:paraId="2EB612FF" w14:textId="1275AB50" w:rsidR="0007764C" w:rsidRDefault="00A17FAC">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sz w:val="24"/>
          <w:szCs w:val="24"/>
          <w:lang w:val="en-US"/>
        </w:rPr>
      </w:pPr>
      <w:r>
        <w:rPr>
          <w:rFonts w:ascii="Times New Roman" w:hAnsi="Times New Roman" w:cs="Times New Roman"/>
          <w:i/>
          <w:iCs/>
          <w:noProof/>
          <w:sz w:val="24"/>
          <w:szCs w:val="24"/>
          <w:u w:val="single"/>
          <w:lang w:val="en-US"/>
        </w:rPr>
        <w:t>Manufacturing</w:t>
      </w:r>
      <w:r>
        <w:rPr>
          <w:rFonts w:ascii="Times New Roman" w:hAnsi="Times New Roman" w:cs="Times New Roman"/>
          <w:i/>
          <w:iCs/>
          <w:noProof/>
          <w:sz w:val="24"/>
          <w:szCs w:val="24"/>
          <w:lang w:val="en-US"/>
        </w:rPr>
        <w:t>: t</w:t>
      </w:r>
      <w:r>
        <w:rPr>
          <w:rFonts w:ascii="Times New Roman" w:hAnsi="Times New Roman" w:cs="Times New Roman"/>
          <w:i/>
          <w:iCs/>
          <w:noProof/>
        </w:rPr>
        <w:t xml:space="preserve">hanks to 5G connectivity, devices in factories will be even more connected and collect industrial data. Artificial Intelligence will instruct robots in real time, making them increasingly collaborative, improving workers’ jobs, safety, productivity and wellbeing. Manufacturers will be able to enhance predictive maintenance and produce on demand, based on consumers’ needs, with zero stocks, thanks to digital twins, new materials and 3D printing. </w:t>
      </w:r>
    </w:p>
    <w:p w14:paraId="1A037ED4" w14:textId="38A40BA0" w:rsidR="0007764C" w:rsidRDefault="00A17FAC">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en-US"/>
        </w:rPr>
      </w:pPr>
      <w:r>
        <w:rPr>
          <w:rFonts w:ascii="Times New Roman" w:hAnsi="Times New Roman" w:cs="Times New Roman"/>
          <w:i/>
          <w:iCs/>
          <w:noProof/>
          <w:sz w:val="24"/>
          <w:szCs w:val="24"/>
          <w:u w:val="single"/>
          <w:lang w:val="en-US"/>
        </w:rPr>
        <w:t>Health</w:t>
      </w:r>
      <w:r>
        <w:rPr>
          <w:rFonts w:ascii="Times New Roman" w:hAnsi="Times New Roman" w:cs="Times New Roman"/>
          <w:i/>
          <w:iCs/>
          <w:noProof/>
          <w:sz w:val="24"/>
          <w:szCs w:val="24"/>
          <w:lang w:val="en-US"/>
        </w:rPr>
        <w:t xml:space="preserve">: </w:t>
      </w:r>
      <w:r>
        <w:rPr>
          <w:rFonts w:ascii="Times New Roman" w:hAnsi="Times New Roman" w:cs="Times New Roman"/>
          <w:i/>
          <w:iCs/>
          <w:noProof/>
          <w:lang w:val="en-US"/>
        </w:rPr>
        <w:t>introducing more online interaction, paperless services, electronic transmission and access to data instead of paper records and automation could lead to benefits of up to € 120 billion per year in Europe.</w:t>
      </w:r>
    </w:p>
    <w:p w14:paraId="13255BB7" w14:textId="77777777" w:rsidR="0007764C" w:rsidRDefault="00A17FAC">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en-US"/>
        </w:rPr>
      </w:pPr>
      <w:r>
        <w:rPr>
          <w:rFonts w:ascii="Times New Roman" w:hAnsi="Times New Roman" w:cs="Times New Roman"/>
          <w:i/>
          <w:noProof/>
          <w:sz w:val="24"/>
          <w:szCs w:val="24"/>
          <w:u w:val="single"/>
          <w:lang w:val="en-US"/>
        </w:rPr>
        <w:t>Construction</w:t>
      </w:r>
      <w:r>
        <w:rPr>
          <w:rFonts w:ascii="Times New Roman" w:hAnsi="Times New Roman" w:cs="Times New Roman"/>
          <w:i/>
          <w:iCs/>
          <w:noProof/>
          <w:lang w:val="en-US"/>
        </w:rPr>
        <w:t>: the lowest productivity development from all major sectors in the last 20 years. 70% of construction executives mentioned new production technologies and digitalisation as the drivers of change in the sector.</w:t>
      </w:r>
    </w:p>
    <w:p w14:paraId="1B3C4703" w14:textId="34BE388B" w:rsidR="0007764C" w:rsidRDefault="00A17FAC">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en-US"/>
        </w:rPr>
      </w:pPr>
      <w:r>
        <w:rPr>
          <w:rFonts w:ascii="Times New Roman" w:hAnsi="Times New Roman" w:cs="Times New Roman"/>
          <w:i/>
          <w:noProof/>
          <w:sz w:val="24"/>
          <w:szCs w:val="24"/>
          <w:u w:val="single"/>
          <w:lang w:val="en-US"/>
        </w:rPr>
        <w:t>Agriculture</w:t>
      </w:r>
      <w:r>
        <w:rPr>
          <w:rFonts w:ascii="Times New Roman" w:hAnsi="Times New Roman" w:cs="Times New Roman"/>
          <w:i/>
          <w:noProof/>
          <w:lang w:val="en-US"/>
        </w:rPr>
        <w:t>: Digital farming technologies can enable the agricultural sector to produce more tailored and efficiently, thus increasing the sector’s sustainability</w:t>
      </w:r>
      <w:r w:rsidR="0012070A">
        <w:rPr>
          <w:rFonts w:ascii="Times New Roman" w:hAnsi="Times New Roman" w:cs="Times New Roman"/>
          <w:i/>
          <w:noProof/>
          <w:lang w:val="en-US"/>
        </w:rPr>
        <w:t>,</w:t>
      </w:r>
      <w:r>
        <w:rPr>
          <w:rFonts w:ascii="Times New Roman" w:hAnsi="Times New Roman" w:cs="Times New Roman"/>
          <w:i/>
          <w:noProof/>
          <w:lang w:val="en-US"/>
        </w:rPr>
        <w:t xml:space="preserve"> performance and competitiveness. Agriculture has been identified as one key sector where digital solutions can help cut global GHG emissions and pesticide use.</w:t>
      </w:r>
    </w:p>
    <w:p w14:paraId="727CF529" w14:textId="77777777" w:rsidR="0007764C" w:rsidRDefault="00A17FAC">
      <w:pPr>
        <w:pStyle w:val="ListParagraph"/>
        <w:numPr>
          <w:ilvl w:val="0"/>
          <w:numId w:val="68"/>
        </w:numPr>
        <w:pBdr>
          <w:top w:val="single" w:sz="4" w:space="1" w:color="auto"/>
          <w:left w:val="single" w:sz="4" w:space="4" w:color="auto"/>
          <w:bottom w:val="single" w:sz="4" w:space="1" w:color="auto"/>
          <w:right w:val="single" w:sz="4" w:space="4" w:color="auto"/>
        </w:pBdr>
        <w:shd w:val="clear" w:color="auto" w:fill="BFBFBF" w:themeFill="background1" w:themeFillShade="BF"/>
        <w:snapToGrid w:val="0"/>
        <w:spacing w:after="120" w:line="240" w:lineRule="auto"/>
        <w:contextualSpacing w:val="0"/>
        <w:jc w:val="both"/>
        <w:rPr>
          <w:rFonts w:ascii="Times New Roman" w:hAnsi="Times New Roman" w:cs="Times New Roman"/>
          <w:i/>
          <w:noProof/>
          <w:lang w:val="en-US"/>
        </w:rPr>
      </w:pPr>
      <w:r>
        <w:rPr>
          <w:rFonts w:ascii="Times New Roman" w:hAnsi="Times New Roman" w:cs="Times New Roman"/>
          <w:i/>
          <w:noProof/>
          <w:u w:val="single"/>
          <w:lang w:val="en-US"/>
        </w:rPr>
        <w:t>Mobility:</w:t>
      </w:r>
      <w:r>
        <w:rPr>
          <w:rFonts w:ascii="Times New Roman" w:hAnsi="Times New Roman" w:cs="Times New Roman"/>
          <w:i/>
          <w:noProof/>
          <w:lang w:val="en-US"/>
        </w:rPr>
        <w:t xml:space="preserve"> digital solutions for connected and automated mobility have great potential for reducing traffic accidents, enhancing quality-of-life, and improving the efficiency of transportation systems, including concerning their environmental footprint.</w:t>
      </w:r>
    </w:p>
    <w:p w14:paraId="3ED61324" w14:textId="1640A9E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Specific attention should be given to </w:t>
      </w:r>
      <w:r>
        <w:rPr>
          <w:rFonts w:ascii="Times New Roman" w:hAnsi="Times New Roman" w:cs="Times New Roman"/>
          <w:b/>
          <w:noProof/>
          <w:lang w:val="en-GB"/>
        </w:rPr>
        <w:t>cutting-edge and disruptive innovation</w:t>
      </w:r>
      <w:r>
        <w:rPr>
          <w:rFonts w:ascii="Times New Roman" w:hAnsi="Times New Roman" w:cs="Times New Roman"/>
          <w:noProof/>
          <w:lang w:val="en-GB"/>
        </w:rPr>
        <w:t>. While Europe is creating already as many start-ups as the US, it needs to create more favourable conditions and a truly functioning Single Market for rapid growth and scale-up</w:t>
      </w:r>
      <w:r>
        <w:rPr>
          <w:rStyle w:val="FootnoteReference"/>
          <w:rFonts w:ascii="Times New Roman" w:hAnsi="Times New Roman" w:cs="Times New Roman"/>
          <w:noProof/>
          <w:lang w:val="en-GB"/>
        </w:rPr>
        <w:footnoteReference w:id="26"/>
      </w:r>
      <w:r>
        <w:rPr>
          <w:rFonts w:ascii="Times New Roman" w:hAnsi="Times New Roman" w:cs="Times New Roman"/>
          <w:noProof/>
          <w:lang w:val="en-GB"/>
        </w:rPr>
        <w:t>. Europe has equipped itself with various tools</w:t>
      </w:r>
      <w:r>
        <w:rPr>
          <w:rStyle w:val="FootnoteReference"/>
          <w:rFonts w:ascii="Times New Roman" w:hAnsi="Times New Roman" w:cs="Times New Roman"/>
          <w:noProof/>
          <w:lang w:val="en-GB"/>
        </w:rPr>
        <w:footnoteReference w:id="27"/>
      </w:r>
      <w:r>
        <w:rPr>
          <w:rFonts w:ascii="Times New Roman" w:hAnsi="Times New Roman" w:cs="Times New Roman"/>
          <w:noProof/>
          <w:lang w:val="en-GB"/>
        </w:rPr>
        <w:t xml:space="preserve">, yet the investment gap for financing the growth of start-ups between the US and Europe and even between the EU and China is still considerable. The EU has already produced a number of unicorns, but there is </w:t>
      </w:r>
      <w:r w:rsidR="0012070A">
        <w:rPr>
          <w:rFonts w:ascii="Times New Roman" w:hAnsi="Times New Roman" w:cs="Times New Roman"/>
          <w:noProof/>
          <w:lang w:val="en-GB"/>
        </w:rPr>
        <w:t xml:space="preserve">space </w:t>
      </w:r>
      <w:r>
        <w:rPr>
          <w:rFonts w:ascii="Times New Roman" w:hAnsi="Times New Roman" w:cs="Times New Roman"/>
          <w:noProof/>
          <w:lang w:val="en-GB"/>
        </w:rPr>
        <w:t xml:space="preserve">for improvement. The development of a Startup Nations Standard of Excellence can contribute to </w:t>
      </w:r>
      <w:r w:rsidR="0012070A">
        <w:rPr>
          <w:rFonts w:ascii="Times New Roman" w:hAnsi="Times New Roman" w:cs="Times New Roman"/>
          <w:noProof/>
          <w:lang w:val="en-GB"/>
        </w:rPr>
        <w:t xml:space="preserve">facilitating </w:t>
      </w:r>
      <w:r>
        <w:rPr>
          <w:rFonts w:ascii="Times New Roman" w:hAnsi="Times New Roman" w:cs="Times New Roman"/>
          <w:noProof/>
          <w:lang w:val="en-GB"/>
        </w:rPr>
        <w:t>growth across borders, including increasing access to finance for scaling-up</w:t>
      </w:r>
      <w:r>
        <w:rPr>
          <w:rStyle w:val="FootnoteReference"/>
          <w:noProof/>
        </w:rPr>
        <w:footnoteReference w:id="28"/>
      </w:r>
      <w:r>
        <w:rPr>
          <w:rFonts w:ascii="Times New Roman" w:hAnsi="Times New Roman" w:cs="Times New Roman"/>
          <w:noProof/>
          <w:lang w:val="en-GB"/>
        </w:rPr>
        <w:t xml:space="preserve">. </w:t>
      </w:r>
    </w:p>
    <w:p w14:paraId="35A91FA0" w14:textId="312A9BF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b/>
          <w:noProof/>
          <w:lang w:val="en-GB"/>
        </w:rPr>
        <w:t xml:space="preserve">SMEs have a central role in this transition, </w:t>
      </w:r>
      <w:r>
        <w:rPr>
          <w:rFonts w:ascii="Times New Roman" w:hAnsi="Times New Roman" w:cs="Times New Roman"/>
          <w:noProof/>
          <w:lang w:val="en-GB"/>
        </w:rPr>
        <w:t>not only because they represent the bulk of the EU companies, but also because they are a critical source of innovation</w:t>
      </w:r>
      <w:r>
        <w:rPr>
          <w:rStyle w:val="FootnoteReference"/>
          <w:rFonts w:ascii="Times New Roman" w:hAnsi="Times New Roman" w:cs="Times New Roman"/>
          <w:noProof/>
          <w:lang w:val="en-GB"/>
        </w:rPr>
        <w:footnoteReference w:id="29"/>
      </w:r>
      <w:r>
        <w:rPr>
          <w:rFonts w:ascii="Times New Roman" w:hAnsi="Times New Roman" w:cs="Times New Roman"/>
          <w:noProof/>
          <w:lang w:val="en-GB"/>
        </w:rPr>
        <w:t>. With the support of over 200 Digital Innovation Hubs and industrial clusters, by 2030, SMEs should have the opportunity to access digital technologies or data easily and on fair terms, ensured by appropriate regulation, and benefit from adequate support to digitalise. In this respect, more than 200 European Digital Innovation Hubs and industrial clusters across the EU should support digital transformation of both innovative and non-digital SMEs, and connect digital suppliers to local ecosystems The objective is to achieve a high level of digital intensity, leaving no-one behind. The Commission will update its Industrial Strategy, also with a view to accelerating the digital transformation of the industrial ecosystems in support of the 2030 targets.</w:t>
      </w:r>
    </w:p>
    <w:p w14:paraId="342F04E8" w14:textId="77777777" w:rsidR="0007764C" w:rsidRDefault="00A17FAC">
      <w:pPr>
        <w:pBdr>
          <w:top w:val="single" w:sz="4" w:space="1" w:color="auto"/>
          <w:left w:val="single" w:sz="4" w:space="1" w:color="auto"/>
          <w:bottom w:val="single" w:sz="4" w:space="1" w:color="auto"/>
          <w:right w:val="single" w:sz="4" w:space="1" w:color="auto"/>
        </w:pBdr>
        <w:spacing w:after="120" w:line="259" w:lineRule="auto"/>
        <w:jc w:val="both"/>
        <w:rPr>
          <w:rFonts w:ascii="Times New Roman" w:hAnsi="Times New Roman"/>
          <w:b/>
          <w:i/>
          <w:noProof/>
          <w:highlight w:val="yellow"/>
          <w:lang w:val="en-IE"/>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US"/>
        </w:rPr>
        <w:t>by</w:t>
      </w:r>
      <w:r>
        <w:rPr>
          <w:rFonts w:ascii="Times New Roman" w:hAnsi="Times New Roman"/>
          <w:b/>
          <w:i/>
          <w:noProof/>
          <w:lang w:val="en-US"/>
        </w:rPr>
        <w:t xml:space="preserve"> 2030</w:t>
      </w:r>
      <w:r>
        <w:rPr>
          <w:rFonts w:ascii="Times New Roman" w:hAnsi="Times New Roman"/>
          <w:b/>
          <w:i/>
          <w:noProof/>
          <w:lang w:val="en-IE"/>
        </w:rPr>
        <w:t>:</w:t>
      </w:r>
    </w:p>
    <w:p w14:paraId="0ADC1293" w14:textId="1633B2A9" w:rsidR="0007764C" w:rsidRDefault="00A17FAC">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b/>
          <w:i/>
          <w:noProof/>
          <w:lang w:val="en-IE"/>
        </w:rPr>
      </w:pPr>
      <w:r>
        <w:rPr>
          <w:rFonts w:ascii="Times New Roman" w:hAnsi="Times New Roman" w:cs="Times New Roman"/>
          <w:b/>
          <w:i/>
          <w:noProof/>
          <w:lang w:val="en-IE"/>
        </w:rPr>
        <w:t xml:space="preserve">- </w:t>
      </w:r>
      <w:r>
        <w:rPr>
          <w:rFonts w:ascii="Times New Roman" w:hAnsi="Times New Roman" w:cs="Times New Roman"/>
          <w:b/>
          <w:i/>
          <w:noProof/>
          <w:lang w:val="en-IE"/>
        </w:rPr>
        <w:tab/>
        <w:t>75%</w:t>
      </w:r>
      <w:r>
        <w:rPr>
          <w:rFonts w:ascii="Times New Roman" w:hAnsi="Times New Roman"/>
          <w:b/>
          <w:i/>
          <w:noProof/>
          <w:lang w:val="en-IE"/>
        </w:rPr>
        <w:t xml:space="preserve"> of European enterprises have taken up cloud computing services, big data and Artificial Intelligence</w:t>
      </w:r>
      <w:r w:rsidR="00377B5D">
        <w:rPr>
          <w:rFonts w:ascii="Times New Roman" w:hAnsi="Times New Roman"/>
          <w:b/>
          <w:i/>
          <w:noProof/>
          <w:lang w:val="en-IE"/>
        </w:rPr>
        <w:t>;</w:t>
      </w:r>
      <w:r>
        <w:rPr>
          <w:rFonts w:ascii="Times New Roman" w:hAnsi="Times New Roman"/>
          <w:b/>
          <w:i/>
          <w:noProof/>
          <w:lang w:val="en-IE"/>
        </w:rPr>
        <w:t xml:space="preserve"> </w:t>
      </w:r>
    </w:p>
    <w:p w14:paraId="37C14029" w14:textId="7E9E2BB5" w:rsidR="0007764C" w:rsidRDefault="00A17FAC">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cs="Times New Roman"/>
          <w:b/>
          <w:i/>
          <w:noProof/>
          <w:lang w:val="en-IE"/>
        </w:rPr>
      </w:pPr>
      <w:r>
        <w:rPr>
          <w:rFonts w:ascii="Times New Roman" w:hAnsi="Times New Roman" w:cs="Times New Roman"/>
          <w:b/>
          <w:i/>
          <w:noProof/>
          <w:lang w:val="en-IE"/>
        </w:rPr>
        <w:t xml:space="preserve">- </w:t>
      </w:r>
      <w:r>
        <w:rPr>
          <w:rFonts w:ascii="Times New Roman" w:hAnsi="Times New Roman" w:cs="Times New Roman"/>
          <w:b/>
          <w:i/>
          <w:noProof/>
          <w:lang w:val="en-IE"/>
        </w:rPr>
        <w:tab/>
        <w:t xml:space="preserve">More than </w:t>
      </w:r>
      <w:r>
        <w:rPr>
          <w:rFonts w:ascii="Times New Roman" w:hAnsi="Times New Roman"/>
          <w:b/>
          <w:i/>
          <w:noProof/>
          <w:lang w:val="en-IE"/>
        </w:rPr>
        <w:t>90% of European SMEs reach at least a basic level of digital intensity</w:t>
      </w:r>
      <w:r>
        <w:rPr>
          <w:rStyle w:val="FootnoteReference"/>
          <w:rFonts w:ascii="Times New Roman" w:hAnsi="Times New Roman" w:cs="Times New Roman"/>
          <w:b/>
          <w:i/>
          <w:noProof/>
          <w:lang w:val="en-IE"/>
        </w:rPr>
        <w:footnoteReference w:id="30"/>
      </w:r>
      <w:r w:rsidR="00377B5D">
        <w:rPr>
          <w:rFonts w:ascii="Times New Roman" w:hAnsi="Times New Roman"/>
          <w:b/>
          <w:i/>
          <w:noProof/>
          <w:lang w:val="en-IE"/>
        </w:rPr>
        <w:t>;</w:t>
      </w:r>
      <w:r>
        <w:rPr>
          <w:rFonts w:ascii="Times New Roman" w:hAnsi="Times New Roman" w:cs="Times New Roman"/>
          <w:b/>
          <w:i/>
          <w:noProof/>
          <w:lang w:val="en-IE"/>
        </w:rPr>
        <w:t xml:space="preserve"> </w:t>
      </w:r>
    </w:p>
    <w:p w14:paraId="0BC72590" w14:textId="77777777" w:rsidR="0007764C" w:rsidRDefault="00A17FAC">
      <w:pPr>
        <w:pBdr>
          <w:top w:val="single" w:sz="4" w:space="1" w:color="auto"/>
          <w:left w:val="single" w:sz="4" w:space="1" w:color="auto"/>
          <w:bottom w:val="single" w:sz="4" w:space="1" w:color="auto"/>
          <w:right w:val="single" w:sz="4" w:space="1" w:color="auto"/>
        </w:pBdr>
        <w:spacing w:after="120" w:line="259" w:lineRule="auto"/>
        <w:ind w:left="426" w:hanging="426"/>
        <w:jc w:val="both"/>
        <w:rPr>
          <w:noProof/>
          <w:lang w:val="en-IE"/>
        </w:rPr>
      </w:pPr>
      <w:r>
        <w:rPr>
          <w:rFonts w:ascii="Times New Roman" w:hAnsi="Times New Roman" w:cs="Times New Roman"/>
          <w:b/>
          <w:i/>
          <w:noProof/>
          <w:lang w:val="en-IE"/>
        </w:rPr>
        <w:t xml:space="preserve">- </w:t>
      </w:r>
      <w:r>
        <w:rPr>
          <w:rFonts w:ascii="Times New Roman" w:hAnsi="Times New Roman" w:cs="Times New Roman"/>
          <w:b/>
          <w:i/>
          <w:noProof/>
          <w:lang w:val="en-IE"/>
        </w:rPr>
        <w:tab/>
        <w:t>Europe will grow the pipeline of its innovative scale ups and improve their access to finance, leading to doubling the number of unicorns</w:t>
      </w:r>
      <w:r>
        <w:rPr>
          <w:rStyle w:val="FootnoteReference"/>
          <w:rFonts w:ascii="Times New Roman" w:hAnsi="Times New Roman"/>
          <w:b/>
          <w:i/>
          <w:noProof/>
          <w:lang w:val="en-GB"/>
        </w:rPr>
        <w:footnoteReference w:id="31"/>
      </w:r>
      <w:r>
        <w:rPr>
          <w:rFonts w:ascii="Times New Roman" w:hAnsi="Times New Roman" w:cs="Times New Roman"/>
          <w:b/>
          <w:i/>
          <w:noProof/>
          <w:lang w:val="en-IE"/>
        </w:rPr>
        <w:t xml:space="preserve"> in Europe. </w:t>
      </w:r>
      <w:bookmarkStart w:id="49" w:name="_Toc64382294"/>
      <w:bookmarkStart w:id="50" w:name="_Toc64386602"/>
      <w:bookmarkStart w:id="51" w:name="_Toc64386817"/>
      <w:bookmarkStart w:id="52" w:name="_Toc64386967"/>
      <w:bookmarkStart w:id="53" w:name="_Toc64386997"/>
      <w:bookmarkStart w:id="54" w:name="_Toc64388639"/>
      <w:bookmarkEnd w:id="49"/>
      <w:bookmarkEnd w:id="50"/>
      <w:bookmarkEnd w:id="51"/>
      <w:bookmarkEnd w:id="52"/>
      <w:bookmarkEnd w:id="53"/>
      <w:bookmarkEnd w:id="54"/>
    </w:p>
    <w:p w14:paraId="71F8AF6B" w14:textId="77777777" w:rsidR="0007764C" w:rsidRDefault="00A17FAC">
      <w:pPr>
        <w:spacing w:before="240" w:after="120"/>
        <w:outlineLvl w:val="1"/>
        <w:rPr>
          <w:rFonts w:ascii="Times New Roman" w:eastAsiaTheme="majorEastAsia" w:hAnsi="Times New Roman" w:cs="Times New Roman"/>
          <w:b/>
          <w:i/>
          <w:noProof/>
          <w:lang w:val="en-GB" w:eastAsia="en-US"/>
        </w:rPr>
      </w:pPr>
      <w:bookmarkStart w:id="55" w:name="_Toc65313735"/>
      <w:bookmarkStart w:id="56" w:name="_Toc64388640"/>
      <w:bookmarkStart w:id="57" w:name="_Toc64456132"/>
      <w:bookmarkStart w:id="58" w:name="_Toc64456181"/>
      <w:bookmarkStart w:id="59" w:name="_Toc64493224"/>
      <w:bookmarkStart w:id="60" w:name="_Toc64495318"/>
      <w:bookmarkStart w:id="61" w:name="_Toc64581249"/>
      <w:bookmarkStart w:id="62" w:name="_Toc64584042"/>
      <w:r>
        <w:rPr>
          <w:rFonts w:ascii="Times New Roman" w:eastAsiaTheme="majorEastAsia" w:hAnsi="Times New Roman" w:cs="Times New Roman"/>
          <w:b/>
          <w:i/>
          <w:noProof/>
          <w:lang w:val="en-GB" w:eastAsia="en-US"/>
        </w:rPr>
        <w:t xml:space="preserve">3.4 </w:t>
      </w:r>
      <w:r>
        <w:rPr>
          <w:rFonts w:ascii="Times New Roman" w:eastAsiaTheme="majorEastAsia" w:hAnsi="Times New Roman" w:cs="Times New Roman"/>
          <w:b/>
          <w:i/>
          <w:noProof/>
          <w:lang w:val="en-GB" w:eastAsia="en-US"/>
        </w:rPr>
        <w:tab/>
        <w:t>Digitalisation of public services</w:t>
      </w:r>
      <w:bookmarkEnd w:id="55"/>
    </w:p>
    <w:bookmarkEnd w:id="56"/>
    <w:bookmarkEnd w:id="57"/>
    <w:bookmarkEnd w:id="58"/>
    <w:bookmarkEnd w:id="59"/>
    <w:bookmarkEnd w:id="60"/>
    <w:bookmarkEnd w:id="61"/>
    <w:bookmarkEnd w:id="62"/>
    <w:p w14:paraId="6C6E9F38" w14:textId="77777777" w:rsidR="0007764C" w:rsidRDefault="00A17FAC">
      <w:pPr>
        <w:spacing w:after="120" w:line="276" w:lineRule="auto"/>
        <w:jc w:val="both"/>
        <w:rPr>
          <w:rFonts w:ascii="Times New Roman" w:hAnsi="Times New Roman" w:cs="Times New Roman"/>
          <w:noProof/>
          <w:lang w:val="en-GB"/>
        </w:rPr>
      </w:pPr>
      <w:r>
        <w:rPr>
          <w:rFonts w:ascii="Times New Roman" w:hAnsi="Times New Roman" w:cs="Times New Roman"/>
          <w:noProof/>
          <w:lang w:val="en-GB"/>
        </w:rPr>
        <w:t>By 2030, the EU’s objective is to ensure that democratic life and public services online will be fully accessible for everyone, including persons with disabilities, and benefit from a best–in-class digital environment providing for easy-to-use, efficient and personalised services and tools with high security and privacy standards. Secured e-voting would encourage greater public participation on democratic life. User-friendly services will allow citizens of all ages and businesses of all sizes to influence the direction and outcomes of government activities more efficiently and improve public services. Government as a Platform, as a new way of building digital public services, will provide a holistic and easy access to public services with a seamless interplay of advanced capabilities, such as data processing, AI and virtual reality. It will also contribute to stimulating productivity gains by European business, thanks to more efficient services that are digital by default</w:t>
      </w:r>
      <w:r w:rsidRPr="00496C08">
        <w:rPr>
          <w:rStyle w:val="FootnoteReference"/>
          <w:rFonts w:ascii="Times New Roman" w:hAnsi="Times New Roman" w:cs="Times New Roman"/>
          <w:lang w:val="en-GB"/>
        </w:rPr>
        <w:footnoteReference w:id="32"/>
      </w:r>
      <w:r w:rsidRPr="00496C08">
        <w:rPr>
          <w:rStyle w:val="FootnoteReference"/>
          <w:lang w:val="en-GB"/>
        </w:rPr>
        <w:t xml:space="preserve"> </w:t>
      </w:r>
      <w:r>
        <w:rPr>
          <w:rFonts w:ascii="Times New Roman" w:hAnsi="Times New Roman" w:cs="Times New Roman"/>
          <w:noProof/>
          <w:lang w:val="en-GB"/>
        </w:rPr>
        <w:t xml:space="preserve">as well as a role model incentivising businesses, in particular SMEs, towards greater digitalisation. </w:t>
      </w:r>
    </w:p>
    <w:p w14:paraId="6ADF1137" w14:textId="77777777" w:rsidR="0007764C" w:rsidRDefault="00A17FAC">
      <w:pPr>
        <w:spacing w:after="120" w:line="276" w:lineRule="auto"/>
        <w:jc w:val="both"/>
        <w:rPr>
          <w:rFonts w:ascii="Times New Roman" w:hAnsi="Times New Roman" w:cs="Times New Roman"/>
          <w:noProof/>
          <w:lang w:val="en-GB"/>
        </w:rPr>
      </w:pPr>
      <w:r>
        <w:rPr>
          <w:rFonts w:ascii="Times New Roman" w:hAnsi="Times New Roman" w:cs="Times New Roman"/>
          <w:noProof/>
          <w:lang w:val="en-GB"/>
        </w:rPr>
        <w:t xml:space="preserve">However, the </w:t>
      </w:r>
      <w:r>
        <w:rPr>
          <w:rFonts w:ascii="Times New Roman" w:hAnsi="Times New Roman"/>
          <w:noProof/>
          <w:lang w:val="en-GB"/>
        </w:rPr>
        <w:t>gap to reach this vision is still significant</w:t>
      </w:r>
      <w:r>
        <w:rPr>
          <w:rFonts w:ascii="Times New Roman" w:hAnsi="Times New Roman" w:cs="Times New Roman"/>
          <w:noProof/>
          <w:lang w:val="en-GB"/>
        </w:rPr>
        <w:t>. Despite the increasing use of public services online, services provided digitally are often basic e.g. filling in forms. Europe must harness digitalisation to drive a paradigm change in how citizens, public administrations and democratic institutions interact, ensuring interoperability across all levels of government and across public services</w:t>
      </w:r>
      <w:r>
        <w:rPr>
          <w:rStyle w:val="FootnoteReference"/>
          <w:rFonts w:ascii="Times New Roman" w:hAnsi="Times New Roman" w:cs="Times New Roman"/>
          <w:noProof/>
          <w:lang w:val="en-GB"/>
        </w:rPr>
        <w:footnoteReference w:id="33"/>
      </w:r>
      <w:r>
        <w:rPr>
          <w:rFonts w:ascii="Times New Roman" w:hAnsi="Times New Roman" w:cs="Times New Roman"/>
          <w:noProof/>
          <w:lang w:val="en-GB"/>
        </w:rPr>
        <w:t xml:space="preserve">. </w:t>
      </w:r>
    </w:p>
    <w:p w14:paraId="0AA45E26" w14:textId="77777777" w:rsidR="0007764C" w:rsidRPr="00496C08" w:rsidRDefault="00A17FA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napToGrid w:val="0"/>
        <w:spacing w:after="120" w:line="240" w:lineRule="auto"/>
        <w:ind w:left="0"/>
        <w:contextualSpacing w:val="0"/>
        <w:jc w:val="both"/>
        <w:rPr>
          <w:rFonts w:ascii="Times New Roman" w:eastAsiaTheme="minorEastAsia" w:hAnsi="Times New Roman"/>
          <w:i/>
          <w:noProof/>
          <w:szCs w:val="24"/>
          <w:u w:val="single"/>
          <w:lang w:eastAsia="fr-FR"/>
        </w:rPr>
      </w:pPr>
      <w:r w:rsidRPr="00496C08">
        <w:rPr>
          <w:rFonts w:ascii="Times New Roman" w:eastAsiaTheme="minorEastAsia" w:hAnsi="Times New Roman"/>
          <w:i/>
          <w:noProof/>
          <w:szCs w:val="24"/>
          <w:u w:val="single"/>
          <w:lang w:eastAsia="fr-FR"/>
        </w:rPr>
        <w:t>Telemedicine</w:t>
      </w:r>
    </w:p>
    <w:p w14:paraId="5EBC9252" w14:textId="77777777" w:rsidR="0007764C" w:rsidRPr="00496C08" w:rsidRDefault="00A17FAC">
      <w:pPr>
        <w:pStyle w:val="ListParagraph"/>
        <w:pBdr>
          <w:top w:val="single" w:sz="4" w:space="1" w:color="auto"/>
          <w:left w:val="single" w:sz="4" w:space="4" w:color="auto"/>
          <w:bottom w:val="single" w:sz="4" w:space="1" w:color="auto"/>
          <w:right w:val="single" w:sz="4" w:space="4" w:color="auto"/>
        </w:pBdr>
        <w:shd w:val="clear" w:color="auto" w:fill="D9D9D9" w:themeFill="background1" w:themeFillShade="D9"/>
        <w:snapToGrid w:val="0"/>
        <w:spacing w:after="120" w:line="240" w:lineRule="auto"/>
        <w:ind w:left="0"/>
        <w:contextualSpacing w:val="0"/>
        <w:jc w:val="both"/>
        <w:rPr>
          <w:rFonts w:ascii="Times New Roman" w:hAnsi="Times New Roman"/>
          <w:i/>
          <w:noProof/>
          <w:sz w:val="20"/>
        </w:rPr>
      </w:pPr>
      <w:r w:rsidRPr="00496C08">
        <w:rPr>
          <w:rFonts w:ascii="Times New Roman" w:eastAsiaTheme="minorEastAsia" w:hAnsi="Times New Roman"/>
          <w:i/>
          <w:noProof/>
          <w:szCs w:val="24"/>
          <w:lang w:eastAsia="fr-FR"/>
        </w:rPr>
        <w:t xml:space="preserve">During the pandemic </w:t>
      </w:r>
      <w:r w:rsidRPr="00496C08">
        <w:rPr>
          <w:rFonts w:ascii="Times New Roman" w:eastAsiaTheme="minorEastAsia" w:hAnsi="Times New Roman"/>
          <w:b/>
          <w:i/>
          <w:noProof/>
          <w:szCs w:val="24"/>
          <w:lang w:eastAsia="fr-FR"/>
        </w:rPr>
        <w:t>telemedicine consultations</w:t>
      </w:r>
      <w:r w:rsidRPr="00496C08">
        <w:rPr>
          <w:rFonts w:ascii="Times New Roman" w:eastAsiaTheme="minorEastAsia" w:hAnsi="Times New Roman"/>
          <w:i/>
          <w:noProof/>
          <w:szCs w:val="24"/>
          <w:lang w:eastAsia="fr-FR"/>
        </w:rPr>
        <w:t xml:space="preserve"> grew more in one month than they did in 10 years, and this played a key role in keeping queues down at hospitals and maintaining patients in good health</w:t>
      </w:r>
      <w:r w:rsidRPr="00496C08">
        <w:rPr>
          <w:rStyle w:val="FootnoteReference"/>
          <w:rFonts w:ascii="Times New Roman" w:eastAsiaTheme="minorEastAsia" w:hAnsi="Times New Roman"/>
          <w:i/>
          <w:noProof/>
          <w:szCs w:val="24"/>
          <w:lang w:eastAsia="fr-FR"/>
        </w:rPr>
        <w:footnoteReference w:id="34"/>
      </w:r>
      <w:r w:rsidRPr="00496C08">
        <w:rPr>
          <w:rFonts w:ascii="Times New Roman" w:eastAsiaTheme="minorEastAsia" w:hAnsi="Times New Roman"/>
          <w:i/>
          <w:noProof/>
          <w:szCs w:val="24"/>
          <w:lang w:eastAsia="fr-FR"/>
        </w:rPr>
        <w:t>. The ability for European citizens to access, and control access to, their electronic health records (EHR) across the EU should be greatly improved by 2030 based on common technical specifications for health data sharing, interoperability, developing the secure infrastructure, as well as taking actions to facilitate the public acceptability of sharing health information with the medical community.</w:t>
      </w:r>
    </w:p>
    <w:p w14:paraId="03464EAD" w14:textId="77777777" w:rsidR="0007764C" w:rsidRPr="00496C08" w:rsidRDefault="00A17FA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ind w:left="960" w:hanging="960"/>
        <w:jc w:val="both"/>
        <w:rPr>
          <w:rFonts w:ascii="Times New Roman" w:hAnsi="Times New Roman"/>
          <w:noProof/>
          <w:sz w:val="22"/>
          <w:u w:val="single"/>
          <w:lang w:val="en-GB"/>
        </w:rPr>
      </w:pPr>
      <w:r w:rsidRPr="00496C08">
        <w:rPr>
          <w:rFonts w:ascii="Times New Roman" w:hAnsi="Times New Roman"/>
          <w:i/>
          <w:noProof/>
          <w:sz w:val="22"/>
          <w:u w:val="single"/>
          <w:lang w:val="en-GB"/>
        </w:rPr>
        <w:t xml:space="preserve">European digital identity: the Government in </w:t>
      </w:r>
      <w:r w:rsidRPr="00496C08">
        <w:rPr>
          <w:rFonts w:ascii="Times New Roman" w:hAnsi="Times New Roman" w:cs="Times New Roman"/>
          <w:i/>
          <w:noProof/>
          <w:sz w:val="22"/>
          <w:u w:val="single"/>
          <w:lang w:val="en-GB"/>
        </w:rPr>
        <w:t>the palm of your hand</w:t>
      </w:r>
    </w:p>
    <w:p w14:paraId="3B44F221" w14:textId="77777777" w:rsidR="0007764C" w:rsidRPr="00496C08" w:rsidRDefault="00A17FAC">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jc w:val="both"/>
        <w:rPr>
          <w:rFonts w:ascii="Times New Roman" w:hAnsi="Times New Roman"/>
          <w:noProof/>
          <w:sz w:val="22"/>
          <w:lang w:val="en-GB"/>
        </w:rPr>
      </w:pPr>
      <w:r w:rsidRPr="00496C08">
        <w:rPr>
          <w:rFonts w:ascii="Times New Roman" w:hAnsi="Times New Roman"/>
          <w:i/>
          <w:noProof/>
          <w:sz w:val="22"/>
          <w:lang w:val="en-GB"/>
        </w:rPr>
        <w:t xml:space="preserve">By 2030, the EU </w:t>
      </w:r>
      <w:r w:rsidRPr="00496C08">
        <w:rPr>
          <w:rFonts w:ascii="Times New Roman" w:hAnsi="Times New Roman" w:cs="Times New Roman"/>
          <w:i/>
          <w:noProof/>
          <w:sz w:val="22"/>
          <w:lang w:val="en-GB"/>
        </w:rPr>
        <w:t xml:space="preserve">framework should have led to wide deployment of </w:t>
      </w:r>
      <w:r w:rsidRPr="00496C08">
        <w:rPr>
          <w:rFonts w:ascii="Times New Roman" w:hAnsi="Times New Roman"/>
          <w:i/>
          <w:noProof/>
          <w:sz w:val="22"/>
          <w:lang w:val="en-GB"/>
        </w:rPr>
        <w:t xml:space="preserve">a trusted, user-controlled identity, allowing each citizen to control their own online interactions and presence. Users can make a full use of online services easily and throughout the EU while preserving their privacy. </w:t>
      </w:r>
    </w:p>
    <w:p w14:paraId="5F09A711" w14:textId="77777777" w:rsidR="0007764C" w:rsidRDefault="00A17FAC">
      <w:pPr>
        <w:spacing w:after="120" w:line="276" w:lineRule="auto"/>
        <w:jc w:val="both"/>
        <w:rPr>
          <w:rFonts w:ascii="Times New Roman" w:hAnsi="Times New Roman" w:cs="Times New Roman"/>
          <w:noProof/>
          <w:lang w:val="en-GB"/>
        </w:rPr>
      </w:pPr>
      <w:bookmarkStart w:id="63" w:name="_Toc64382296"/>
      <w:bookmarkStart w:id="64" w:name="_Toc64386604"/>
      <w:bookmarkStart w:id="65" w:name="_Toc64386819"/>
      <w:bookmarkStart w:id="66" w:name="_Toc64386969"/>
      <w:bookmarkStart w:id="67" w:name="_Toc64386999"/>
      <w:bookmarkStart w:id="68" w:name="_Toc64388641"/>
      <w:bookmarkEnd w:id="63"/>
      <w:bookmarkEnd w:id="64"/>
      <w:bookmarkEnd w:id="65"/>
      <w:bookmarkEnd w:id="66"/>
      <w:bookmarkEnd w:id="67"/>
      <w:bookmarkEnd w:id="68"/>
      <w:r>
        <w:rPr>
          <w:rFonts w:ascii="Times New Roman" w:hAnsi="Times New Roman" w:cs="Times New Roman"/>
          <w:noProof/>
          <w:lang w:val="en-GB"/>
        </w:rPr>
        <w:t xml:space="preserve">EU communities are also developing smart data platforms integrating data across different sectors and cities that improve the quality of everyday life for their citizens. Today, most of the digital services these platforms offer are limited to basic services, such as smart parking, smart lighting or public transportation telematics. Digitalisation also plays a key role in the development of “Smart villages”, i.e. communities in rural areas that use innovative solutions to improve their resilience, building on local strengths and opportunities. </w:t>
      </w:r>
    </w:p>
    <w:p w14:paraId="105B282C" w14:textId="0FAF6E55" w:rsidR="0007764C" w:rsidRDefault="00A17FAC">
      <w:pPr>
        <w:spacing w:after="120" w:line="276" w:lineRule="auto"/>
        <w:jc w:val="both"/>
        <w:rPr>
          <w:rFonts w:ascii="Times New Roman" w:hAnsi="Times New Roman" w:cs="Times New Roman"/>
          <w:noProof/>
          <w:lang w:val="en-GB"/>
        </w:rPr>
      </w:pPr>
      <w:r>
        <w:rPr>
          <w:rFonts w:ascii="Times New Roman" w:hAnsi="Times New Roman" w:cs="Times New Roman"/>
          <w:noProof/>
          <w:lang w:val="en-GB"/>
        </w:rPr>
        <w:t>Platforms in rural and urban communities will be powered by digital technologies and will offer services such as multi-modal intelligent transport systems, rapid emergency assistance in case of accidents, more targeted waste management solutions, traffic management, urban planning, smart energy and lighting solutions, resource optimisation, and more. Using Green Public Procurement criteria</w:t>
      </w:r>
      <w:r>
        <w:rPr>
          <w:rStyle w:val="FootnoteReference"/>
          <w:rFonts w:ascii="Times New Roman" w:hAnsi="Times New Roman" w:cs="Times New Roman"/>
          <w:noProof/>
          <w:lang w:val="en-GB"/>
        </w:rPr>
        <w:footnoteReference w:id="35"/>
      </w:r>
      <w:r>
        <w:rPr>
          <w:rFonts w:ascii="Times New Roman" w:hAnsi="Times New Roman" w:cs="Times New Roman"/>
          <w:noProof/>
          <w:lang w:val="en-GB"/>
        </w:rPr>
        <w:t xml:space="preserve"> can boost demand for a green digital transformation</w:t>
      </w:r>
      <w:r w:rsidR="00DA62DE">
        <w:rPr>
          <w:rFonts w:ascii="Times New Roman" w:hAnsi="Times New Roman" w:cs="Times New Roman"/>
          <w:noProof/>
          <w:lang w:val="en-GB"/>
        </w:rPr>
        <w:t>.</w:t>
      </w:r>
    </w:p>
    <w:p w14:paraId="1420D02B" w14:textId="77777777" w:rsidR="0007764C" w:rsidRDefault="00A17FAC">
      <w:pPr>
        <w:spacing w:after="120" w:line="276" w:lineRule="auto"/>
        <w:jc w:val="both"/>
        <w:rPr>
          <w:rFonts w:ascii="Times New Roman" w:hAnsi="Times New Roman"/>
          <w:noProof/>
          <w:lang w:val="en-IE"/>
        </w:rPr>
      </w:pPr>
      <w:r>
        <w:rPr>
          <w:rFonts w:ascii="Times New Roman" w:hAnsi="Times New Roman" w:cs="Times New Roman"/>
          <w:noProof/>
          <w:lang w:val="en-IE"/>
        </w:rPr>
        <w:t>The digital transformation should also enable modern and efficient justice systems</w:t>
      </w:r>
      <w:r>
        <w:rPr>
          <w:rStyle w:val="FootnoteReference"/>
          <w:rFonts w:ascii="Times New Roman" w:hAnsi="Times New Roman" w:cs="Times New Roman"/>
          <w:noProof/>
          <w:lang w:val="en-GB"/>
        </w:rPr>
        <w:footnoteReference w:id="36"/>
      </w:r>
      <w:r>
        <w:rPr>
          <w:rFonts w:ascii="Times New Roman" w:hAnsi="Times New Roman" w:cs="Times New Roman"/>
          <w:noProof/>
          <w:lang w:val="en-IE"/>
        </w:rPr>
        <w:t>, enforcement of consumer rights and an increased effectiveness of public action including law enforcement and investigation capacities</w:t>
      </w:r>
      <w:r>
        <w:rPr>
          <w:rStyle w:val="FootnoteReference"/>
          <w:rFonts w:ascii="Times New Roman" w:hAnsi="Times New Roman" w:cs="Times New Roman"/>
          <w:noProof/>
          <w:lang w:val="en-IE"/>
        </w:rPr>
        <w:footnoteReference w:id="37"/>
      </w:r>
      <w:r>
        <w:rPr>
          <w:rFonts w:ascii="Times New Roman" w:hAnsi="Times New Roman" w:cs="Times New Roman"/>
          <w:noProof/>
          <w:lang w:val="en-IE"/>
        </w:rPr>
        <w:t xml:space="preserve"> – what is illegal offline is also illegal online, and law enforcement must be best equipped to deal with more and more sophisticated digital crimes.</w:t>
      </w:r>
    </w:p>
    <w:p w14:paraId="49DEAD3B" w14:textId="77777777" w:rsidR="0007764C" w:rsidRDefault="00A17FAC">
      <w:pPr>
        <w:pBdr>
          <w:top w:val="single" w:sz="4" w:space="1" w:color="auto"/>
          <w:left w:val="single" w:sz="4" w:space="1" w:color="auto"/>
          <w:bottom w:val="single" w:sz="4" w:space="1" w:color="auto"/>
          <w:right w:val="single" w:sz="4" w:space="1" w:color="auto"/>
        </w:pBdr>
        <w:spacing w:after="120" w:line="259" w:lineRule="auto"/>
        <w:ind w:left="426" w:hanging="426"/>
        <w:jc w:val="both"/>
        <w:rPr>
          <w:rFonts w:ascii="Times New Roman" w:hAnsi="Times New Roman"/>
          <w:b/>
          <w:i/>
          <w:noProof/>
          <w:highlight w:val="yellow"/>
          <w:lang w:val="en-IE"/>
        </w:rPr>
      </w:pPr>
      <w:r>
        <w:rPr>
          <w:rFonts w:ascii="Times New Roman" w:hAnsi="Times New Roman" w:cs="Times New Roman"/>
          <w:i/>
          <w:noProof/>
          <w:lang w:val="en-US"/>
        </w:rPr>
        <w:t xml:space="preserve">It is our proposed level of ambition that </w:t>
      </w:r>
      <w:r>
        <w:rPr>
          <w:rFonts w:ascii="Times New Roman" w:hAnsi="Times New Roman" w:cs="Times New Roman"/>
          <w:b/>
          <w:i/>
          <w:noProof/>
          <w:lang w:val="en-US"/>
        </w:rPr>
        <w:t>by</w:t>
      </w:r>
      <w:r>
        <w:rPr>
          <w:rFonts w:ascii="Times New Roman" w:hAnsi="Times New Roman"/>
          <w:b/>
          <w:i/>
          <w:noProof/>
          <w:lang w:val="en-US"/>
        </w:rPr>
        <w:t xml:space="preserve"> 2030</w:t>
      </w:r>
      <w:r>
        <w:rPr>
          <w:rFonts w:ascii="Times New Roman" w:hAnsi="Times New Roman"/>
          <w:b/>
          <w:i/>
          <w:noProof/>
          <w:lang w:val="en-IE"/>
        </w:rPr>
        <w:t>:</w:t>
      </w:r>
    </w:p>
    <w:p w14:paraId="7EA87F54" w14:textId="2707EBCC" w:rsidR="0007764C" w:rsidRDefault="00A17FAC">
      <w:pPr>
        <w:numPr>
          <w:ilvl w:val="0"/>
          <w:numId w:val="54"/>
        </w:numPr>
        <w:pBdr>
          <w:top w:val="single" w:sz="4" w:space="1" w:color="auto"/>
          <w:left w:val="single" w:sz="4" w:space="1" w:color="auto"/>
          <w:bottom w:val="single" w:sz="4" w:space="1" w:color="auto"/>
          <w:right w:val="single" w:sz="4" w:space="1" w:color="auto"/>
        </w:pBdr>
        <w:spacing w:after="200" w:line="275" w:lineRule="auto"/>
        <w:ind w:left="426" w:hanging="426"/>
        <w:contextualSpacing/>
        <w:rPr>
          <w:rFonts w:ascii="Times New Roman" w:hAnsi="Times New Roman"/>
          <w:b/>
          <w:i/>
          <w:noProof/>
          <w:lang w:val="en-GB"/>
        </w:rPr>
      </w:pPr>
      <w:r>
        <w:rPr>
          <w:rFonts w:ascii="Times New Roman" w:hAnsi="Times New Roman"/>
          <w:b/>
          <w:i/>
          <w:noProof/>
          <w:lang w:val="en-US"/>
        </w:rPr>
        <w:t xml:space="preserve">100% </w:t>
      </w:r>
      <w:r>
        <w:rPr>
          <w:rFonts w:ascii="Times New Roman" w:hAnsi="Times New Roman" w:cs="Times New Roman"/>
          <w:b/>
          <w:i/>
          <w:noProof/>
          <w:lang w:val="en-US"/>
        </w:rPr>
        <w:t>online provision</w:t>
      </w:r>
      <w:r>
        <w:rPr>
          <w:rFonts w:ascii="Times New Roman" w:hAnsi="Times New Roman"/>
          <w:b/>
          <w:i/>
          <w:noProof/>
          <w:lang w:val="en-US"/>
        </w:rPr>
        <w:t xml:space="preserve"> of key public services available for European citizens and businesses</w:t>
      </w:r>
      <w:r w:rsidR="00377B5D">
        <w:rPr>
          <w:rFonts w:ascii="Times New Roman" w:hAnsi="Times New Roman"/>
          <w:b/>
          <w:i/>
          <w:noProof/>
          <w:lang w:val="en-US"/>
        </w:rPr>
        <w:t>;</w:t>
      </w:r>
      <w:r>
        <w:rPr>
          <w:rFonts w:ascii="Times New Roman" w:hAnsi="Times New Roman"/>
          <w:b/>
          <w:i/>
          <w:noProof/>
          <w:lang w:val="en-US"/>
        </w:rPr>
        <w:t xml:space="preserve"> </w:t>
      </w:r>
    </w:p>
    <w:p w14:paraId="2129C3FC" w14:textId="03E1BF51" w:rsidR="0007764C" w:rsidRDefault="00A17FAC">
      <w:pPr>
        <w:numPr>
          <w:ilvl w:val="0"/>
          <w:numId w:val="54"/>
        </w:numPr>
        <w:pBdr>
          <w:top w:val="single" w:sz="4" w:space="1" w:color="auto"/>
          <w:left w:val="single" w:sz="4" w:space="1" w:color="auto"/>
          <w:bottom w:val="single" w:sz="4" w:space="1" w:color="auto"/>
          <w:right w:val="single" w:sz="4" w:space="1" w:color="auto"/>
        </w:pBdr>
        <w:spacing w:after="200" w:line="275" w:lineRule="auto"/>
        <w:ind w:left="426" w:hanging="426"/>
        <w:contextualSpacing/>
        <w:rPr>
          <w:rFonts w:ascii="Times New Roman" w:hAnsi="Times New Roman"/>
          <w:b/>
          <w:i/>
          <w:noProof/>
          <w:lang w:val="en-GB"/>
        </w:rPr>
      </w:pPr>
      <w:r>
        <w:rPr>
          <w:rFonts w:ascii="Times New Roman" w:hAnsi="Times New Roman"/>
          <w:b/>
          <w:i/>
          <w:noProof/>
          <w:lang w:val="en-US"/>
        </w:rPr>
        <w:t>100% of European citizens have access to medical records (e-records)</w:t>
      </w:r>
      <w:r w:rsidR="00377B5D">
        <w:rPr>
          <w:rFonts w:ascii="Times New Roman" w:hAnsi="Times New Roman"/>
          <w:b/>
          <w:i/>
          <w:noProof/>
          <w:lang w:val="en-US"/>
        </w:rPr>
        <w:t>;</w:t>
      </w:r>
    </w:p>
    <w:p w14:paraId="5A5067CC" w14:textId="77777777" w:rsidR="0007764C" w:rsidRDefault="00A17FAC">
      <w:pPr>
        <w:numPr>
          <w:ilvl w:val="0"/>
          <w:numId w:val="54"/>
        </w:numPr>
        <w:pBdr>
          <w:top w:val="single" w:sz="4" w:space="1" w:color="auto"/>
          <w:left w:val="single" w:sz="4" w:space="1" w:color="auto"/>
          <w:bottom w:val="single" w:sz="4" w:space="1" w:color="auto"/>
          <w:right w:val="single" w:sz="4" w:space="1" w:color="auto"/>
        </w:pBdr>
        <w:spacing w:after="200" w:line="275" w:lineRule="auto"/>
        <w:ind w:left="426" w:hanging="426"/>
        <w:contextualSpacing/>
        <w:rPr>
          <w:rFonts w:ascii="Times New Roman" w:hAnsi="Times New Roman"/>
          <w:b/>
          <w:i/>
          <w:noProof/>
          <w:lang w:val="en-GB"/>
        </w:rPr>
      </w:pPr>
      <w:r>
        <w:rPr>
          <w:rFonts w:ascii="Times New Roman" w:hAnsi="Times New Roman"/>
          <w:b/>
          <w:i/>
          <w:noProof/>
          <w:lang w:val="en-US"/>
        </w:rPr>
        <w:t>80% of citizens</w:t>
      </w:r>
      <w:r>
        <w:rPr>
          <w:rFonts w:ascii="Times New Roman" w:hAnsi="Times New Roman" w:cs="Times New Roman"/>
          <w:b/>
          <w:i/>
          <w:noProof/>
          <w:lang w:val="en-US"/>
        </w:rPr>
        <w:t xml:space="preserve"> will use</w:t>
      </w:r>
      <w:r>
        <w:rPr>
          <w:rFonts w:ascii="Times New Roman" w:hAnsi="Times New Roman"/>
          <w:b/>
          <w:i/>
          <w:noProof/>
          <w:lang w:val="en-US"/>
        </w:rPr>
        <w:t xml:space="preserve"> a digital ID solution</w:t>
      </w:r>
      <w:r>
        <w:rPr>
          <w:rFonts w:ascii="Times New Roman" w:hAnsi="Times New Roman" w:cs="Times New Roman"/>
          <w:b/>
          <w:i/>
          <w:noProof/>
          <w:lang w:val="en-US"/>
        </w:rPr>
        <w:t>.</w:t>
      </w:r>
    </w:p>
    <w:p w14:paraId="59AAE15D" w14:textId="77777777" w:rsidR="0007764C" w:rsidRDefault="00A17FAC">
      <w:pPr>
        <w:pStyle w:val="Heading1"/>
        <w:spacing w:after="120"/>
        <w:rPr>
          <w:noProof/>
        </w:rPr>
      </w:pPr>
      <w:bookmarkStart w:id="69" w:name="_Toc64388635"/>
      <w:bookmarkStart w:id="70" w:name="_Toc64388642"/>
      <w:bookmarkStart w:id="71" w:name="_Toc64456133"/>
      <w:bookmarkStart w:id="72" w:name="_Toc64456182"/>
      <w:bookmarkStart w:id="73" w:name="_Toc64493225"/>
      <w:bookmarkStart w:id="74" w:name="_Toc64495319"/>
      <w:bookmarkStart w:id="75" w:name="_Toc64581250"/>
      <w:bookmarkStart w:id="76" w:name="_Toc64584043"/>
      <w:bookmarkStart w:id="77" w:name="_Toc65313736"/>
      <w:bookmarkEnd w:id="69"/>
      <w:r>
        <w:rPr>
          <w:noProof/>
        </w:rPr>
        <w:t>4.</w:t>
      </w:r>
      <w:r>
        <w:rPr>
          <w:noProof/>
        </w:rPr>
        <w:tab/>
        <w:t xml:space="preserve">Digital Citizenship </w:t>
      </w:r>
      <w:bookmarkEnd w:id="70"/>
      <w:bookmarkEnd w:id="71"/>
      <w:bookmarkEnd w:id="72"/>
      <w:bookmarkEnd w:id="73"/>
      <w:bookmarkEnd w:id="74"/>
      <w:bookmarkEnd w:id="75"/>
      <w:bookmarkEnd w:id="76"/>
      <w:bookmarkEnd w:id="77"/>
    </w:p>
    <w:p w14:paraId="0B9487FA" w14:textId="77777777" w:rsidR="0007764C" w:rsidRDefault="00A17FAC">
      <w:pPr>
        <w:snapToGrid w:val="0"/>
        <w:spacing w:before="120" w:after="120" w:line="275" w:lineRule="auto"/>
        <w:jc w:val="both"/>
        <w:rPr>
          <w:rFonts w:ascii="Times New Roman" w:hAnsi="Times New Roman" w:cs="Times New Roman"/>
          <w:noProof/>
          <w:lang w:val="en-GB"/>
        </w:rPr>
      </w:pPr>
      <w:r>
        <w:rPr>
          <w:rFonts w:ascii="Times New Roman" w:hAnsi="Times New Roman" w:cs="Times New Roman"/>
          <w:noProof/>
          <w:lang w:val="en-GB"/>
        </w:rPr>
        <w:t xml:space="preserve">Deploying digital infrastructures, skills and capacities and digitising businesses and public services alone is not sufficient to define the EU’s approach to its digital future; it is also necessary to enable all Europeans to make full use of digital opportunities and technologies. In the digital space, we need to make sure that the same rights that apply offline can be fully exercised online. </w:t>
      </w:r>
    </w:p>
    <w:p w14:paraId="5C313778" w14:textId="77777777" w:rsidR="0007764C" w:rsidRDefault="00A17FAC">
      <w:pPr>
        <w:snapToGrid w:val="0"/>
        <w:spacing w:before="120" w:after="120" w:line="275" w:lineRule="auto"/>
        <w:jc w:val="both"/>
        <w:rPr>
          <w:rFonts w:ascii="Times New Roman" w:hAnsi="Times New Roman" w:cs="Times New Roman"/>
          <w:noProof/>
          <w:lang w:val="en-GB"/>
        </w:rPr>
      </w:pPr>
      <w:r>
        <w:rPr>
          <w:rFonts w:ascii="Times New Roman" w:hAnsi="Times New Roman" w:cs="Times New Roman"/>
          <w:noProof/>
          <w:lang w:val="en-GB"/>
        </w:rPr>
        <w:t xml:space="preserve">To be fully empowered, people should first have access to affordable, secure and high quality connectivity, be able to learn basic digital skills –which should become a right for all- and be equipped with other means which together allow them to fully participate in economic and societal activities of today and the future. They also need to have easy access to digital public services, on the basis of a universal digital identity, as well as access to digital health services. People should benefit from non-discriminatory access to online services and as well from the realisation of principles, such as secure and trusted digital spaces, work-life balance in a remote working environment, protection of minors, and ethical algorithmic decision-making. </w:t>
      </w:r>
    </w:p>
    <w:p w14:paraId="6729D287" w14:textId="77777777" w:rsidR="0007764C" w:rsidRDefault="00A17FAC">
      <w:pPr>
        <w:snapToGrid w:val="0"/>
        <w:spacing w:before="120" w:after="120" w:line="259" w:lineRule="auto"/>
        <w:jc w:val="both"/>
        <w:rPr>
          <w:rFonts w:ascii="Times New Roman" w:hAnsi="Times New Roman" w:cs="Times New Roman"/>
          <w:noProof/>
          <w:lang w:val="en-GB"/>
        </w:rPr>
      </w:pPr>
      <w:r>
        <w:rPr>
          <w:rFonts w:ascii="Times New Roman" w:hAnsi="Times New Roman" w:cs="Times New Roman"/>
          <w:noProof/>
          <w:lang w:val="en-GB"/>
        </w:rPr>
        <w:t>In addition, the digital technologies and services people use must be compliant with the applicable legal framework and respect the rights and values intrinsic to the “European way”. Furthermore, the human-centred, secure and open digital environment should comply with the law, but also further enable people to enforce their rights, such as the rights to privacy and data protection</w:t>
      </w:r>
      <w:r>
        <w:rPr>
          <w:rStyle w:val="CommentReference"/>
          <w:rFonts w:ascii="Times New Roman" w:hAnsi="Times New Roman" w:cs="Times New Roman"/>
          <w:noProof/>
          <w:sz w:val="24"/>
          <w:szCs w:val="24"/>
          <w:lang w:val="en-GB" w:eastAsia="en-US"/>
        </w:rPr>
        <w:t>, freedom of expression, the rights of the child</w:t>
      </w:r>
      <w:r>
        <w:rPr>
          <w:rStyle w:val="CommentReference"/>
          <w:rFonts w:ascii="Times New Roman" w:hAnsi="Times New Roman" w:cs="Times New Roman"/>
          <w:noProof/>
          <w:lang w:val="en-GB" w:eastAsia="en-US"/>
        </w:rPr>
        <w:t xml:space="preserve"> </w:t>
      </w:r>
      <w:r>
        <w:rPr>
          <w:rFonts w:ascii="Times New Roman" w:hAnsi="Times New Roman" w:cs="Times New Roman"/>
          <w:noProof/>
          <w:lang w:val="en-GB"/>
        </w:rPr>
        <w:t xml:space="preserve">and consumer rights. </w:t>
      </w:r>
    </w:p>
    <w:p w14:paraId="4A7E8060" w14:textId="77777777" w:rsidR="0007764C" w:rsidRDefault="00A17FAC">
      <w:pPr>
        <w:snapToGrid w:val="0"/>
        <w:spacing w:before="120" w:after="120" w:line="259" w:lineRule="auto"/>
        <w:jc w:val="both"/>
        <w:rPr>
          <w:rFonts w:ascii="Times New Roman" w:hAnsi="Times New Roman" w:cs="Times New Roman"/>
          <w:noProof/>
          <w:lang w:val="en-IE"/>
        </w:rPr>
      </w:pPr>
      <w:r>
        <w:rPr>
          <w:rFonts w:ascii="Times New Roman" w:hAnsi="Times New Roman" w:cs="Times New Roman"/>
          <w:noProof/>
          <w:lang w:val="en-IE"/>
        </w:rPr>
        <w:t>The digital principles are rooted in primary EU law, notably the Treaty on European Union (TEU), the Treaty on the Functioning of the European Union (TFEU), the Charter of Fundamental Rights and the case-law of the Court of Justice of the European Union, as well as in secondary legislation</w:t>
      </w:r>
      <w:r>
        <w:rPr>
          <w:rStyle w:val="FootnoteReference"/>
          <w:rFonts w:ascii="Times New Roman" w:hAnsi="Times New Roman" w:cs="Times New Roman"/>
          <w:noProof/>
          <w:lang w:val="en-GB"/>
        </w:rPr>
        <w:footnoteReference w:id="38"/>
      </w:r>
      <w:r>
        <w:rPr>
          <w:rFonts w:ascii="Times New Roman" w:hAnsi="Times New Roman" w:cs="Times New Roman"/>
          <w:noProof/>
          <w:lang w:val="en-IE"/>
        </w:rPr>
        <w:t xml:space="preserve">. </w:t>
      </w:r>
    </w:p>
    <w:p w14:paraId="720FBBF6" w14:textId="77777777" w:rsidR="0007764C" w:rsidRDefault="00A17FAC">
      <w:pPr>
        <w:snapToGrid w:val="0"/>
        <w:spacing w:before="120" w:after="120" w:line="259" w:lineRule="auto"/>
        <w:jc w:val="both"/>
        <w:rPr>
          <w:rFonts w:ascii="Times New Roman" w:hAnsi="Times New Roman" w:cs="Times New Roman"/>
          <w:noProof/>
          <w:lang w:val="en-GB"/>
        </w:rPr>
      </w:pPr>
      <w:r>
        <w:rPr>
          <w:rFonts w:ascii="Times New Roman" w:hAnsi="Times New Roman" w:cs="Times New Roman"/>
          <w:noProof/>
          <w:lang w:val="en-GB"/>
        </w:rPr>
        <w:t>This European way for the digital society should also underpin and support open democracy initiatives by contributing to inclusive policy-making, enabling wide-ranging engagement with people and stimulating grass-roots action for developing local initiatives as enabler factors to improve social acceptability and public support for democratic decisions.</w:t>
      </w:r>
    </w:p>
    <w:p w14:paraId="60AACB72" w14:textId="77777777" w:rsidR="0007764C" w:rsidRDefault="00A17FAC">
      <w:pPr>
        <w:snapToGrid w:val="0"/>
        <w:spacing w:before="120"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This European way for the digital society is also based on ensuring full respect of EU fundamental rights:  </w:t>
      </w:r>
    </w:p>
    <w:p w14:paraId="134BB0A7" w14:textId="38AB22C0" w:rsidR="0007764C" w:rsidRDefault="00A17FAC">
      <w:pPr>
        <w:pStyle w:val="ListParagraph"/>
        <w:numPr>
          <w:ilvl w:val="0"/>
          <w:numId w:val="80"/>
        </w:numPr>
        <w:snapToGrid w:val="0"/>
        <w:spacing w:before="120" w:after="120" w:line="259" w:lineRule="auto"/>
        <w:jc w:val="both"/>
        <w:rPr>
          <w:rFonts w:ascii="Times New Roman" w:hAnsi="Times New Roman" w:cs="Times New Roman"/>
          <w:noProof/>
        </w:rPr>
      </w:pPr>
      <w:r>
        <w:rPr>
          <w:rFonts w:ascii="Times New Roman" w:hAnsi="Times New Roman" w:cs="Times New Roman"/>
          <w:noProof/>
          <w:sz w:val="24"/>
          <w:szCs w:val="24"/>
        </w:rPr>
        <w:t>Freedom of expression, including access to diverse, trustworthy and transparent information</w:t>
      </w:r>
      <w:r w:rsidR="002506E7">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59C4C125" w14:textId="1860EAFB" w:rsidR="0007764C" w:rsidRDefault="00A17FAC">
      <w:pPr>
        <w:pStyle w:val="ListParagraph"/>
        <w:numPr>
          <w:ilvl w:val="0"/>
          <w:numId w:val="80"/>
        </w:numPr>
        <w:snapToGrid w:val="0"/>
        <w:spacing w:before="120" w:after="120" w:line="259" w:lineRule="auto"/>
        <w:jc w:val="both"/>
        <w:rPr>
          <w:rFonts w:ascii="Times New Roman" w:hAnsi="Times New Roman" w:cs="Times New Roman"/>
          <w:noProof/>
        </w:rPr>
      </w:pPr>
      <w:r>
        <w:rPr>
          <w:rFonts w:ascii="Times New Roman" w:hAnsi="Times New Roman" w:cs="Times New Roman"/>
          <w:noProof/>
          <w:sz w:val="24"/>
          <w:szCs w:val="24"/>
        </w:rPr>
        <w:t>Freedom to set up and conduct a business online</w:t>
      </w:r>
      <w:r w:rsidR="002506E7">
        <w:rPr>
          <w:rFonts w:ascii="Times New Roman" w:hAnsi="Times New Roman" w:cs="Times New Roman"/>
          <w:noProof/>
          <w:sz w:val="24"/>
          <w:szCs w:val="24"/>
        </w:rPr>
        <w:t>;</w:t>
      </w:r>
    </w:p>
    <w:p w14:paraId="6C329768" w14:textId="592360BF" w:rsidR="0007764C" w:rsidRDefault="00A17FAC">
      <w:pPr>
        <w:pStyle w:val="ListParagraph"/>
        <w:numPr>
          <w:ilvl w:val="0"/>
          <w:numId w:val="80"/>
        </w:numPr>
        <w:snapToGrid w:val="0"/>
        <w:spacing w:before="120" w:after="120" w:line="259" w:lineRule="auto"/>
        <w:jc w:val="both"/>
        <w:rPr>
          <w:rFonts w:ascii="Times New Roman" w:hAnsi="Times New Roman" w:cs="Times New Roman"/>
          <w:noProof/>
          <w:sz w:val="24"/>
          <w:szCs w:val="24"/>
        </w:rPr>
      </w:pPr>
      <w:r>
        <w:rPr>
          <w:rFonts w:ascii="Times New Roman" w:hAnsi="Times New Roman" w:cs="Times New Roman"/>
          <w:noProof/>
          <w:sz w:val="24"/>
          <w:szCs w:val="24"/>
        </w:rPr>
        <w:t>Protection of personal data and privacy, and right to be forgotten</w:t>
      </w:r>
      <w:r w:rsidR="002506E7">
        <w:rPr>
          <w:rFonts w:ascii="Times New Roman" w:hAnsi="Times New Roman" w:cs="Times New Roman"/>
          <w:noProof/>
          <w:sz w:val="24"/>
          <w:szCs w:val="24"/>
        </w:rPr>
        <w:t>;</w:t>
      </w:r>
      <w:r>
        <w:rPr>
          <w:rFonts w:ascii="Times New Roman" w:hAnsi="Times New Roman" w:cs="Times New Roman"/>
          <w:noProof/>
          <w:sz w:val="24"/>
          <w:szCs w:val="24"/>
        </w:rPr>
        <w:t xml:space="preserve"> </w:t>
      </w:r>
    </w:p>
    <w:p w14:paraId="6BE7715B" w14:textId="77777777" w:rsidR="0007764C" w:rsidRDefault="00A17FAC">
      <w:pPr>
        <w:pStyle w:val="ListParagraph"/>
        <w:numPr>
          <w:ilvl w:val="0"/>
          <w:numId w:val="80"/>
        </w:numPr>
        <w:snapToGrid w:val="0"/>
        <w:spacing w:before="120" w:after="120" w:line="259" w:lineRule="auto"/>
        <w:jc w:val="both"/>
        <w:rPr>
          <w:rFonts w:ascii="Times New Roman" w:hAnsi="Times New Roman" w:cs="Times New Roman"/>
          <w:noProof/>
        </w:rPr>
      </w:pPr>
      <w:r>
        <w:rPr>
          <w:rFonts w:ascii="Times New Roman" w:hAnsi="Times New Roman" w:cs="Times New Roman"/>
          <w:noProof/>
          <w:sz w:val="24"/>
          <w:szCs w:val="24"/>
        </w:rPr>
        <w:t>Protection of the intellectual creation of individuals in the online space.</w:t>
      </w:r>
    </w:p>
    <w:p w14:paraId="28F4A493" w14:textId="77777777" w:rsidR="0007764C" w:rsidRDefault="00A17FAC">
      <w:pPr>
        <w:snapToGrid w:val="0"/>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It is equally important to set up a comprehensive set of digital principles that will allow to inform users and guide policy makers and digital operators such as:  </w:t>
      </w:r>
    </w:p>
    <w:p w14:paraId="4C5A6043" w14:textId="23F05ED9"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Universal Access to internet services</w:t>
      </w:r>
      <w:r w:rsidR="002506E7">
        <w:rPr>
          <w:rFonts w:ascii="Times New Roman" w:hAnsi="Times New Roman" w:cs="Times New Roman"/>
          <w:noProof/>
          <w:sz w:val="24"/>
          <w:szCs w:val="24"/>
        </w:rPr>
        <w:t>;</w:t>
      </w:r>
    </w:p>
    <w:p w14:paraId="422BC168" w14:textId="08AF1A89"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 secure and trusted online environment</w:t>
      </w:r>
      <w:r w:rsidR="002506E7">
        <w:rPr>
          <w:rFonts w:ascii="Times New Roman" w:hAnsi="Times New Roman" w:cs="Times New Roman"/>
          <w:noProof/>
          <w:sz w:val="24"/>
          <w:szCs w:val="24"/>
        </w:rPr>
        <w:t>;</w:t>
      </w:r>
    </w:p>
    <w:p w14:paraId="23A78F2B" w14:textId="05902D93"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Universal digital education and skills for people to take an active part in society and in democratic processes</w:t>
      </w:r>
      <w:r w:rsidR="002506E7">
        <w:rPr>
          <w:rFonts w:ascii="Times New Roman" w:hAnsi="Times New Roman" w:cs="Times New Roman"/>
          <w:noProof/>
          <w:sz w:val="24"/>
          <w:szCs w:val="24"/>
        </w:rPr>
        <w:t>;</w:t>
      </w:r>
    </w:p>
    <w:p w14:paraId="6E2C3D09" w14:textId="465D9C5E"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Access to digital systems and devices that respect the environment</w:t>
      </w:r>
      <w:r w:rsidR="002506E7">
        <w:rPr>
          <w:rFonts w:ascii="Times New Roman" w:hAnsi="Times New Roman" w:cs="Times New Roman"/>
          <w:noProof/>
          <w:sz w:val="24"/>
          <w:szCs w:val="24"/>
        </w:rPr>
        <w:t>;</w:t>
      </w:r>
    </w:p>
    <w:p w14:paraId="322E68FF" w14:textId="3D4356C1"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Accessible and human-centric digital public services and administration</w:t>
      </w:r>
      <w:r w:rsidR="002506E7">
        <w:rPr>
          <w:rFonts w:ascii="Times New Roman" w:hAnsi="Times New Roman" w:cs="Times New Roman"/>
          <w:noProof/>
          <w:sz w:val="24"/>
          <w:szCs w:val="24"/>
        </w:rPr>
        <w:t>;</w:t>
      </w:r>
    </w:p>
    <w:p w14:paraId="397ED9AD" w14:textId="1305B374"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Ethical principles for human centric algorithms</w:t>
      </w:r>
      <w:r w:rsidR="002506E7">
        <w:rPr>
          <w:rFonts w:ascii="Times New Roman" w:hAnsi="Times New Roman" w:cs="Times New Roman"/>
          <w:noProof/>
          <w:sz w:val="24"/>
          <w:szCs w:val="24"/>
        </w:rPr>
        <w:t>;</w:t>
      </w:r>
    </w:p>
    <w:p w14:paraId="52718FEC" w14:textId="584EC042"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Protecting and empowering children in the online space</w:t>
      </w:r>
      <w:r w:rsidR="002506E7">
        <w:rPr>
          <w:rFonts w:ascii="Times New Roman" w:hAnsi="Times New Roman" w:cs="Times New Roman"/>
          <w:noProof/>
          <w:sz w:val="24"/>
          <w:szCs w:val="24"/>
        </w:rPr>
        <w:t>;</w:t>
      </w:r>
    </w:p>
    <w:p w14:paraId="69AB34E9" w14:textId="77777777" w:rsidR="0007764C" w:rsidRDefault="00A17FAC">
      <w:pPr>
        <w:pStyle w:val="ListParagraph"/>
        <w:numPr>
          <w:ilvl w:val="0"/>
          <w:numId w:val="79"/>
        </w:numPr>
        <w:snapToGrid w:val="0"/>
        <w:spacing w:before="120" w:after="120"/>
        <w:jc w:val="both"/>
        <w:rPr>
          <w:rFonts w:ascii="Times New Roman" w:hAnsi="Times New Roman" w:cs="Times New Roman"/>
          <w:noProof/>
          <w:sz w:val="24"/>
          <w:szCs w:val="24"/>
        </w:rPr>
      </w:pPr>
      <w:r>
        <w:rPr>
          <w:rFonts w:ascii="Times New Roman" w:hAnsi="Times New Roman" w:cs="Times New Roman"/>
          <w:noProof/>
          <w:sz w:val="24"/>
          <w:szCs w:val="24"/>
        </w:rPr>
        <w:t xml:space="preserve">Access to digital health services. </w:t>
      </w:r>
    </w:p>
    <w:p w14:paraId="6819C93A" w14:textId="77777777" w:rsidR="0007764C" w:rsidRDefault="00A17FAC">
      <w:pPr>
        <w:snapToGrid w:val="0"/>
        <w:spacing w:after="120" w:line="259" w:lineRule="auto"/>
        <w:jc w:val="both"/>
        <w:rPr>
          <w:rFonts w:ascii="Times New Roman" w:hAnsi="Times New Roman" w:cs="Times New Roman"/>
          <w:noProof/>
          <w:lang w:val="en-GB"/>
        </w:rPr>
      </w:pPr>
      <w:r>
        <w:rPr>
          <w:rFonts w:ascii="Times New Roman" w:hAnsi="Times New Roman" w:cs="Times New Roman"/>
          <w:noProof/>
          <w:lang w:val="en-GB"/>
        </w:rPr>
        <w:t>The Commission will propose to include such a set of digital principles and rights in an inter-institutional solemn declaration between the European Commission, the European Parliament and the Council, based on a proposal from the European Commission and building on and complementing the experience of the European Pillar of Social Rights.</w:t>
      </w:r>
    </w:p>
    <w:p w14:paraId="40499634" w14:textId="77777777" w:rsidR="0007764C" w:rsidRDefault="00A17FAC">
      <w:pPr>
        <w:snapToGrid w:val="0"/>
        <w:spacing w:after="120" w:line="259" w:lineRule="auto"/>
        <w:jc w:val="both"/>
        <w:rPr>
          <w:rFonts w:ascii="Times New Roman" w:hAnsi="Times New Roman" w:cs="Times New Roman"/>
          <w:noProof/>
          <w:lang w:val="en-GB"/>
        </w:rPr>
      </w:pPr>
      <w:r>
        <w:rPr>
          <w:rFonts w:ascii="Times New Roman" w:hAnsi="Times New Roman" w:cs="Times New Roman"/>
          <w:noProof/>
          <w:lang w:val="en-GB"/>
        </w:rPr>
        <w:t>The Commission intends to carry out an annual Eurobarometer exercise specifically dedicated to monitoring the perception of Europeans regarding the respect of their rights and values, and to what extent they feel that the digitisation of our society is serving them.</w:t>
      </w:r>
    </w:p>
    <w:p w14:paraId="62142474" w14:textId="77777777" w:rsidR="0007764C" w:rsidRDefault="00A17FAC">
      <w:pPr>
        <w:pStyle w:val="Heading1"/>
        <w:spacing w:after="120"/>
        <w:rPr>
          <w:noProof/>
        </w:rPr>
      </w:pPr>
      <w:bookmarkStart w:id="78" w:name="_Toc64388645"/>
      <w:bookmarkStart w:id="79" w:name="_Toc64388650"/>
      <w:bookmarkStart w:id="80" w:name="_Toc64388652"/>
      <w:bookmarkStart w:id="81" w:name="_Toc64388653"/>
      <w:bookmarkStart w:id="82" w:name="_Toc64379902"/>
      <w:bookmarkStart w:id="83" w:name="_Toc64382300"/>
      <w:bookmarkStart w:id="84" w:name="_Toc64386612"/>
      <w:bookmarkStart w:id="85" w:name="_Toc64386827"/>
      <w:bookmarkStart w:id="86" w:name="_Toc64386977"/>
      <w:bookmarkStart w:id="87" w:name="_Toc64387007"/>
      <w:bookmarkStart w:id="88" w:name="_Toc64388663"/>
      <w:bookmarkStart w:id="89" w:name="_Toc64388664"/>
      <w:bookmarkStart w:id="90" w:name="_Toc64456140"/>
      <w:bookmarkStart w:id="91" w:name="_Toc64456189"/>
      <w:bookmarkStart w:id="92" w:name="_Toc64493233"/>
      <w:bookmarkStart w:id="93" w:name="_Toc64495326"/>
      <w:bookmarkStart w:id="94" w:name="_Toc64581252"/>
      <w:bookmarkStart w:id="95" w:name="_Toc64584045"/>
      <w:bookmarkStart w:id="96" w:name="_Toc65313737"/>
      <w:bookmarkEnd w:id="78"/>
      <w:bookmarkEnd w:id="79"/>
      <w:bookmarkEnd w:id="80"/>
      <w:bookmarkEnd w:id="81"/>
      <w:bookmarkEnd w:id="82"/>
      <w:bookmarkEnd w:id="83"/>
      <w:bookmarkEnd w:id="84"/>
      <w:bookmarkEnd w:id="85"/>
      <w:bookmarkEnd w:id="86"/>
      <w:bookmarkEnd w:id="87"/>
      <w:bookmarkEnd w:id="88"/>
      <w:r>
        <w:rPr>
          <w:noProof/>
        </w:rPr>
        <w:t>5.</w:t>
      </w:r>
      <w:r>
        <w:rPr>
          <w:noProof/>
        </w:rPr>
        <w:tab/>
        <w:t xml:space="preserve">A Compass to reach the 2030 targets and objectives </w:t>
      </w:r>
      <w:bookmarkEnd w:id="89"/>
      <w:bookmarkEnd w:id="90"/>
      <w:bookmarkEnd w:id="91"/>
      <w:bookmarkEnd w:id="92"/>
      <w:bookmarkEnd w:id="93"/>
      <w:bookmarkEnd w:id="94"/>
      <w:bookmarkEnd w:id="95"/>
      <w:bookmarkEnd w:id="96"/>
    </w:p>
    <w:p w14:paraId="39C74EA2" w14:textId="49C2AE4D"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To deliver the renewed EU ambition for digitalisation a robust framework is necessary. It should encompass our vision based on the four cardinal points, digital principles and address critical capacity gaps. </w:t>
      </w:r>
    </w:p>
    <w:p w14:paraId="2E20642F" w14:textId="77777777" w:rsidR="0007764C" w:rsidRDefault="0007764C">
      <w:pPr>
        <w:spacing w:after="120" w:line="259" w:lineRule="auto"/>
        <w:jc w:val="both"/>
        <w:rPr>
          <w:rFonts w:ascii="Times New Roman" w:hAnsi="Times New Roman" w:cs="Times New Roman"/>
          <w:noProof/>
          <w:lang w:val="en-GB"/>
        </w:rPr>
      </w:pPr>
    </w:p>
    <w:tbl>
      <w:tblPr>
        <w:tblStyle w:val="LightGrid-Accent5"/>
        <w:tblW w:w="0" w:type="auto"/>
        <w:tblInd w:w="108" w:type="dxa"/>
        <w:tblLook w:val="04A0" w:firstRow="1" w:lastRow="0" w:firstColumn="1" w:lastColumn="0" w:noHBand="0" w:noVBand="1"/>
      </w:tblPr>
      <w:tblGrid>
        <w:gridCol w:w="2962"/>
        <w:gridCol w:w="3417"/>
        <w:gridCol w:w="2724"/>
      </w:tblGrid>
      <w:tr w:rsidR="0007764C" w:rsidRPr="00BC4EB6" w14:paraId="0ACB72FA" w14:textId="77777777" w:rsidTr="000776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03" w:type="dxa"/>
            <w:gridSpan w:val="3"/>
            <w:tcBorders>
              <w:top w:val="single" w:sz="18" w:space="0" w:color="4BACC6" w:themeColor="accent5"/>
              <w:left w:val="single" w:sz="18" w:space="0" w:color="4BACC6" w:themeColor="accent5"/>
              <w:right w:val="single" w:sz="18" w:space="0" w:color="4BACC6" w:themeColor="accent5"/>
            </w:tcBorders>
          </w:tcPr>
          <w:p w14:paraId="2BB035EB" w14:textId="77777777" w:rsidR="0007764C" w:rsidRDefault="00A17FAC">
            <w:pPr>
              <w:spacing w:after="120" w:line="259" w:lineRule="auto"/>
              <w:jc w:val="center"/>
              <w:rPr>
                <w:rFonts w:ascii="Times New Roman" w:hAnsi="Times New Roman"/>
                <w:noProof/>
                <w:lang w:val="en-IE"/>
              </w:rPr>
            </w:pPr>
            <w:r>
              <w:rPr>
                <w:rFonts w:ascii="Times New Roman" w:hAnsi="Times New Roman"/>
                <w:noProof/>
                <w:lang w:val="en-IE"/>
              </w:rPr>
              <w:t>Digital COMPASS</w:t>
            </w:r>
          </w:p>
          <w:p w14:paraId="22113FDB" w14:textId="77777777" w:rsidR="0007764C" w:rsidRDefault="00A17FAC">
            <w:pPr>
              <w:spacing w:after="120" w:line="259" w:lineRule="auto"/>
              <w:jc w:val="center"/>
              <w:rPr>
                <w:rFonts w:ascii="Times New Roman" w:hAnsi="Times New Roman"/>
                <w:noProof/>
                <w:lang w:val="en-IE"/>
              </w:rPr>
            </w:pPr>
            <w:r>
              <w:rPr>
                <w:rFonts w:ascii="Times New Roman" w:hAnsi="Times New Roman"/>
                <w:noProof/>
                <w:lang w:val="en-IE"/>
              </w:rPr>
              <w:t>Governance structure with annual reporting</w:t>
            </w:r>
            <w:r>
              <w:rPr>
                <w:rFonts w:ascii="Times New Roman" w:hAnsi="Times New Roman"/>
                <w:b w:val="0"/>
                <w:noProof/>
                <w:lang w:val="en-IE"/>
              </w:rPr>
              <w:t xml:space="preserve"> </w:t>
            </w:r>
            <w:r>
              <w:rPr>
                <w:rFonts w:ascii="Times New Roman" w:hAnsi="Times New Roman"/>
                <w:noProof/>
                <w:lang w:val="en-IE"/>
              </w:rPr>
              <w:t>and follow up</w:t>
            </w:r>
          </w:p>
        </w:tc>
      </w:tr>
      <w:tr w:rsidR="0007764C" w14:paraId="058209AF" w14:textId="77777777" w:rsidTr="000776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Borders>
              <w:left w:val="single" w:sz="18" w:space="0" w:color="4BACC6" w:themeColor="accent5"/>
            </w:tcBorders>
            <w:vAlign w:val="center"/>
          </w:tcPr>
          <w:p w14:paraId="3A06A00F" w14:textId="77777777" w:rsidR="0007764C" w:rsidRDefault="00A17FAC">
            <w:pPr>
              <w:spacing w:after="120" w:line="259" w:lineRule="auto"/>
              <w:rPr>
                <w:rFonts w:ascii="Times New Roman" w:hAnsi="Times New Roman"/>
                <w:noProof/>
                <w:lang w:val="en-IE"/>
              </w:rPr>
            </w:pPr>
            <w:r>
              <w:rPr>
                <w:rFonts w:ascii="Times New Roman" w:hAnsi="Times New Roman"/>
                <w:noProof/>
                <w:lang w:val="en-IE"/>
              </w:rPr>
              <w:t>Achieving the concrete objectives under the four cardinal points</w:t>
            </w:r>
            <w:r>
              <w:rPr>
                <w:rStyle w:val="FootnoteReference"/>
                <w:rFonts w:ascii="Times New Roman" w:hAnsi="Times New Roman"/>
                <w:noProof/>
                <w:lang w:val="en-IE"/>
              </w:rPr>
              <w:footnoteReference w:id="39"/>
            </w:r>
            <w:r>
              <w:rPr>
                <w:rFonts w:ascii="Times New Roman" w:hAnsi="Times New Roman"/>
                <w:noProof/>
                <w:lang w:val="en-IE"/>
              </w:rPr>
              <w:t xml:space="preserve"> </w:t>
            </w:r>
          </w:p>
        </w:tc>
        <w:tc>
          <w:tcPr>
            <w:tcW w:w="3417" w:type="dxa"/>
            <w:vAlign w:val="center"/>
          </w:tcPr>
          <w:p w14:paraId="2B3744FB" w14:textId="77777777" w:rsidR="0007764C" w:rsidRDefault="00A17FAC">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lang w:val="en-IE"/>
              </w:rPr>
            </w:pPr>
            <w:r>
              <w:rPr>
                <w:rFonts w:ascii="Times New Roman" w:hAnsi="Times New Roman"/>
                <w:b/>
                <w:noProof/>
                <w:lang w:val="en-IE"/>
              </w:rPr>
              <w:t xml:space="preserve">Shaping and launching </w:t>
            </w:r>
          </w:p>
          <w:p w14:paraId="025E0962" w14:textId="77777777" w:rsidR="0007764C" w:rsidRDefault="00A17FAC">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lang w:val="en-GB"/>
              </w:rPr>
            </w:pPr>
            <w:r>
              <w:rPr>
                <w:rFonts w:ascii="Times New Roman" w:hAnsi="Times New Roman"/>
                <w:b/>
                <w:noProof/>
                <w:lang w:val="en-IE"/>
              </w:rPr>
              <w:t>Multi-country projects</w:t>
            </w:r>
            <w:r>
              <w:rPr>
                <w:rStyle w:val="FootnoteReference"/>
                <w:rFonts w:ascii="Times New Roman" w:hAnsi="Times New Roman"/>
                <w:b/>
                <w:noProof/>
                <w:lang w:val="en-IE"/>
              </w:rPr>
              <w:footnoteReference w:id="40"/>
            </w:r>
            <w:r>
              <w:rPr>
                <w:rFonts w:ascii="Times New Roman" w:hAnsi="Times New Roman"/>
                <w:b/>
                <w:noProof/>
                <w:lang w:val="en-GB"/>
              </w:rPr>
              <w:t xml:space="preserve"> </w:t>
            </w:r>
          </w:p>
        </w:tc>
        <w:tc>
          <w:tcPr>
            <w:tcW w:w="2724" w:type="dxa"/>
            <w:tcBorders>
              <w:right w:val="single" w:sz="18" w:space="0" w:color="4BACC6" w:themeColor="accent5"/>
            </w:tcBorders>
            <w:vAlign w:val="center"/>
          </w:tcPr>
          <w:p w14:paraId="6C9AB0EB" w14:textId="77777777" w:rsidR="0007764C" w:rsidRDefault="00A17FAC">
            <w:pPr>
              <w:spacing w:after="12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noProof/>
                <w:lang w:val="en-IE"/>
              </w:rPr>
            </w:pPr>
            <w:r>
              <w:rPr>
                <w:rFonts w:ascii="Times New Roman" w:hAnsi="Times New Roman"/>
                <w:b/>
                <w:noProof/>
                <w:lang w:val="en-IE"/>
              </w:rPr>
              <w:t>Monitoring Digital Principles</w:t>
            </w:r>
          </w:p>
        </w:tc>
      </w:tr>
      <w:tr w:rsidR="0007764C" w:rsidRPr="00BC4EB6" w14:paraId="66F56213" w14:textId="77777777" w:rsidTr="000776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2" w:type="dxa"/>
            <w:tcBorders>
              <w:left w:val="single" w:sz="18" w:space="0" w:color="4BACC6" w:themeColor="accent5"/>
              <w:bottom w:val="none" w:sz="0" w:space="0" w:color="auto"/>
            </w:tcBorders>
            <w:vAlign w:val="center"/>
          </w:tcPr>
          <w:p w14:paraId="68BA2EC0" w14:textId="77777777" w:rsidR="0007764C" w:rsidRDefault="00A17FAC">
            <w:pPr>
              <w:spacing w:after="120" w:line="259" w:lineRule="auto"/>
              <w:rPr>
                <w:rFonts w:ascii="Times New Roman" w:hAnsi="Times New Roman"/>
                <w:b w:val="0"/>
                <w:noProof/>
                <w:lang w:val="en-IE"/>
              </w:rPr>
            </w:pPr>
            <w:r>
              <w:rPr>
                <w:rFonts w:ascii="Times New Roman" w:hAnsi="Times New Roman"/>
                <w:b w:val="0"/>
                <w:noProof/>
                <w:lang w:val="en-IE"/>
              </w:rPr>
              <w:t>Monitored by quantitative KPIs, reporting on actions undertaken and followed up with recommendations</w:t>
            </w:r>
          </w:p>
        </w:tc>
        <w:tc>
          <w:tcPr>
            <w:tcW w:w="3417" w:type="dxa"/>
            <w:tcBorders>
              <w:bottom w:val="none" w:sz="0" w:space="0" w:color="auto"/>
            </w:tcBorders>
            <w:vAlign w:val="center"/>
          </w:tcPr>
          <w:p w14:paraId="49A07416" w14:textId="77777777" w:rsidR="0007764C" w:rsidRDefault="00A17FAC">
            <w:pPr>
              <w:spacing w:after="12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noProof/>
                <w:lang w:val="en-GB"/>
              </w:rPr>
            </w:pPr>
            <w:r>
              <w:rPr>
                <w:rFonts w:ascii="Times New Roman" w:hAnsi="Times New Roman"/>
                <w:noProof/>
                <w:lang w:val="en-IE"/>
              </w:rPr>
              <w:t>Monitoring of infrastructure and critical capacity gap. Building consensus / fostering agreement on common projects and facilitating their implementation</w:t>
            </w:r>
            <w:r>
              <w:rPr>
                <w:rFonts w:ascii="Times New Roman" w:hAnsi="Times New Roman"/>
                <w:noProof/>
                <w:lang w:val="en-GB"/>
              </w:rPr>
              <w:t xml:space="preserve"> </w:t>
            </w:r>
          </w:p>
        </w:tc>
        <w:tc>
          <w:tcPr>
            <w:tcW w:w="2724" w:type="dxa"/>
            <w:tcBorders>
              <w:bottom w:val="none" w:sz="0" w:space="0" w:color="auto"/>
              <w:right w:val="single" w:sz="18" w:space="0" w:color="4BACC6" w:themeColor="accent5"/>
            </w:tcBorders>
            <w:vAlign w:val="center"/>
          </w:tcPr>
          <w:p w14:paraId="2B923EE5" w14:textId="77777777" w:rsidR="0007764C" w:rsidRDefault="00A17FAC">
            <w:pPr>
              <w:spacing w:after="12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noProof/>
                <w:lang w:val="en-IE"/>
              </w:rPr>
            </w:pPr>
            <w:r>
              <w:rPr>
                <w:rFonts w:ascii="Times New Roman" w:hAnsi="Times New Roman"/>
                <w:noProof/>
                <w:lang w:val="en-IE"/>
              </w:rPr>
              <w:t>Reporting and scoreboards</w:t>
            </w:r>
          </w:p>
          <w:p w14:paraId="248394EF" w14:textId="77777777" w:rsidR="0007764C" w:rsidRDefault="00A17FAC">
            <w:pPr>
              <w:spacing w:after="120" w:line="259" w:lineRule="auto"/>
              <w:cnfStyle w:val="000000010000" w:firstRow="0" w:lastRow="0" w:firstColumn="0" w:lastColumn="0" w:oddVBand="0" w:evenVBand="0" w:oddHBand="0" w:evenHBand="1" w:firstRowFirstColumn="0" w:firstRowLastColumn="0" w:lastRowFirstColumn="0" w:lastRowLastColumn="0"/>
              <w:rPr>
                <w:rFonts w:ascii="Times New Roman" w:hAnsi="Times New Roman"/>
                <w:noProof/>
                <w:lang w:val="en-IE"/>
              </w:rPr>
            </w:pPr>
            <w:r>
              <w:rPr>
                <w:rFonts w:ascii="Times New Roman" w:hAnsi="Times New Roman"/>
                <w:noProof/>
                <w:lang w:val="en-IE"/>
              </w:rPr>
              <w:t>Annual Eurobarometer</w:t>
            </w:r>
          </w:p>
        </w:tc>
      </w:tr>
    </w:tbl>
    <w:p w14:paraId="6EC05727" w14:textId="77777777" w:rsidR="0007764C" w:rsidRDefault="00A17FAC">
      <w:pPr>
        <w:pStyle w:val="Heading2"/>
        <w:spacing w:after="120"/>
        <w:rPr>
          <w:noProof/>
        </w:rPr>
      </w:pPr>
      <w:bookmarkStart w:id="97" w:name="_Toc64379904"/>
      <w:bookmarkStart w:id="98" w:name="_Toc64382302"/>
      <w:bookmarkStart w:id="99" w:name="_Toc64386614"/>
      <w:bookmarkStart w:id="100" w:name="_Toc64386829"/>
      <w:bookmarkStart w:id="101" w:name="_Toc64386979"/>
      <w:bookmarkStart w:id="102" w:name="_Toc64387009"/>
      <w:bookmarkStart w:id="103" w:name="_Toc64388665"/>
      <w:bookmarkStart w:id="104" w:name="_Toc64439441"/>
      <w:bookmarkStart w:id="105" w:name="_Toc64379905"/>
      <w:bookmarkStart w:id="106" w:name="_Toc64382303"/>
      <w:bookmarkStart w:id="107" w:name="_Toc64386615"/>
      <w:bookmarkStart w:id="108" w:name="_Toc64386830"/>
      <w:bookmarkStart w:id="109" w:name="_Toc64386980"/>
      <w:bookmarkStart w:id="110" w:name="_Toc64387010"/>
      <w:bookmarkStart w:id="111" w:name="_Toc64388666"/>
      <w:bookmarkStart w:id="112" w:name="_Toc64439442"/>
      <w:bookmarkStart w:id="113" w:name="_Toc65313738"/>
      <w:bookmarkStart w:id="114" w:name="_Toc64388667"/>
      <w:bookmarkStart w:id="115" w:name="_Toc64456141"/>
      <w:bookmarkStart w:id="116" w:name="_Toc64456190"/>
      <w:bookmarkStart w:id="117" w:name="_Toc64493234"/>
      <w:bookmarkStart w:id="118" w:name="_Toc64495327"/>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noProof/>
        </w:rPr>
        <w:t>5.1 Governance</w:t>
      </w:r>
      <w:bookmarkEnd w:id="113"/>
    </w:p>
    <w:p w14:paraId="63DC74B8"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Operationally, the Commission intends to propose a </w:t>
      </w:r>
      <w:r>
        <w:rPr>
          <w:rFonts w:ascii="Times New Roman" w:hAnsi="Times New Roman"/>
          <w:noProof/>
          <w:lang w:val="en-GB"/>
        </w:rPr>
        <w:t>Digital Compass</w:t>
      </w:r>
      <w:r>
        <w:rPr>
          <w:rFonts w:ascii="Times New Roman" w:hAnsi="Times New Roman" w:cs="Times New Roman"/>
          <w:noProof/>
          <w:lang w:val="en-GB"/>
        </w:rPr>
        <w:t xml:space="preserve"> in the form of a digital policy programme</w:t>
      </w:r>
      <w:r>
        <w:rPr>
          <w:rStyle w:val="FootnoteReference"/>
          <w:rFonts w:ascii="Times New Roman" w:hAnsi="Times New Roman" w:cs="Times New Roman"/>
          <w:noProof/>
          <w:lang w:val="en-GB"/>
        </w:rPr>
        <w:footnoteReference w:id="41"/>
      </w:r>
      <w:r>
        <w:rPr>
          <w:rFonts w:ascii="Times New Roman" w:hAnsi="Times New Roman" w:cs="Times New Roman"/>
          <w:noProof/>
          <w:lang w:val="en-GB"/>
        </w:rPr>
        <w:t xml:space="preserve"> to be adopted by co-decision of European Parliament and Council, setting the focus on delivery and constant commitment towards the common digital goals. The programme would feature the following aspects: </w:t>
      </w:r>
    </w:p>
    <w:p w14:paraId="1B7692EF" w14:textId="77777777" w:rsidR="0007764C" w:rsidRDefault="00A17FAC">
      <w:pPr>
        <w:pStyle w:val="ListParagraph"/>
        <w:numPr>
          <w:ilvl w:val="0"/>
          <w:numId w:val="15"/>
        </w:numPr>
        <w:spacing w:after="120" w:line="259" w:lineRule="auto"/>
        <w:ind w:left="426"/>
        <w:contextualSpacing w:val="0"/>
        <w:jc w:val="both"/>
        <w:rPr>
          <w:rFonts w:ascii="Times New Roman" w:eastAsiaTheme="minorEastAsia" w:hAnsi="Times New Roman" w:cs="Times New Roman"/>
          <w:noProof/>
          <w:sz w:val="24"/>
          <w:szCs w:val="24"/>
          <w:lang w:eastAsia="fr-FR"/>
        </w:rPr>
      </w:pPr>
      <w:r>
        <w:rPr>
          <w:rFonts w:ascii="Times New Roman" w:hAnsi="Times New Roman" w:cs="Times New Roman"/>
          <w:noProof/>
          <w:sz w:val="24"/>
          <w:szCs w:val="24"/>
        </w:rPr>
        <w:t xml:space="preserve">A set of </w:t>
      </w:r>
      <w:r>
        <w:rPr>
          <w:rFonts w:ascii="Times New Roman" w:hAnsi="Times New Roman" w:cs="Times New Roman"/>
          <w:noProof/>
          <w:sz w:val="24"/>
          <w:szCs w:val="24"/>
          <w:u w:val="single"/>
        </w:rPr>
        <w:t>concrete objectives for each of the four cardinal points</w:t>
      </w:r>
      <w:r>
        <w:rPr>
          <w:rFonts w:ascii="Times New Roman" w:hAnsi="Times New Roman" w:cs="Times New Roman"/>
          <w:noProof/>
          <w:sz w:val="24"/>
          <w:szCs w:val="24"/>
        </w:rPr>
        <w:t xml:space="preserve"> as proposed in </w:t>
      </w:r>
      <w:r>
        <w:rPr>
          <w:rFonts w:ascii="Times New Roman" w:hAnsi="Times New Roman"/>
          <w:noProof/>
          <w:sz w:val="24"/>
        </w:rPr>
        <w:t>Section 3</w:t>
      </w:r>
      <w:r>
        <w:rPr>
          <w:rFonts w:ascii="Times New Roman" w:hAnsi="Times New Roman" w:cs="Times New Roman"/>
          <w:noProof/>
          <w:sz w:val="24"/>
          <w:szCs w:val="24"/>
        </w:rPr>
        <w:t xml:space="preserve">. </w:t>
      </w:r>
    </w:p>
    <w:p w14:paraId="6291FE9F" w14:textId="5B63FC02" w:rsidR="00E20B19" w:rsidRPr="00496C08" w:rsidRDefault="00A17FAC">
      <w:pPr>
        <w:pStyle w:val="ListParagraph"/>
        <w:numPr>
          <w:ilvl w:val="0"/>
          <w:numId w:val="15"/>
        </w:numPr>
        <w:spacing w:after="120" w:line="259" w:lineRule="auto"/>
        <w:ind w:left="426"/>
        <w:contextualSpacing w:val="0"/>
        <w:jc w:val="both"/>
        <w:rPr>
          <w:noProof/>
        </w:rPr>
      </w:pPr>
      <w:r>
        <w:rPr>
          <w:rFonts w:ascii="Times New Roman" w:hAnsi="Times New Roman" w:cs="Times New Roman"/>
          <w:noProof/>
          <w:sz w:val="24"/>
          <w:szCs w:val="24"/>
        </w:rPr>
        <w:t xml:space="preserve">A </w:t>
      </w:r>
      <w:r>
        <w:rPr>
          <w:rFonts w:ascii="Times New Roman" w:hAnsi="Times New Roman"/>
          <w:noProof/>
          <w:sz w:val="24"/>
          <w:szCs w:val="24"/>
          <w:u w:val="single"/>
        </w:rPr>
        <w:t>monitoring system</w:t>
      </w:r>
      <w:r w:rsidRPr="00496C08">
        <w:rPr>
          <w:rFonts w:ascii="Times New Roman" w:hAnsi="Times New Roman" w:cs="Times New Roman"/>
          <w:noProof/>
          <w:sz w:val="24"/>
          <w:szCs w:val="24"/>
        </w:rPr>
        <w:t xml:space="preserve"> </w:t>
      </w:r>
      <w:r>
        <w:rPr>
          <w:rFonts w:ascii="Times New Roman" w:eastAsiaTheme="minorEastAsia" w:hAnsi="Times New Roman" w:cs="Times New Roman"/>
          <w:noProof/>
          <w:sz w:val="24"/>
          <w:szCs w:val="24"/>
          <w:lang w:eastAsia="fr-FR"/>
        </w:rPr>
        <w:t>measuring</w:t>
      </w:r>
      <w:r>
        <w:rPr>
          <w:rFonts w:ascii="Times New Roman" w:hAnsi="Times New Roman" w:cs="Times New Roman"/>
          <w:noProof/>
          <w:sz w:val="24"/>
          <w:szCs w:val="24"/>
        </w:rPr>
        <w:t xml:space="preserve"> </w:t>
      </w:r>
      <w:r>
        <w:rPr>
          <w:rFonts w:ascii="Times New Roman" w:eastAsiaTheme="minorEastAsia" w:hAnsi="Times New Roman" w:cs="Times New Roman"/>
          <w:noProof/>
          <w:sz w:val="24"/>
          <w:szCs w:val="24"/>
          <w:lang w:eastAsia="fr-FR"/>
        </w:rPr>
        <w:t xml:space="preserve">the </w:t>
      </w:r>
      <w:r>
        <w:rPr>
          <w:rFonts w:ascii="Times New Roman" w:hAnsi="Times New Roman" w:cs="Times New Roman"/>
          <w:noProof/>
          <w:sz w:val="24"/>
          <w:szCs w:val="24"/>
        </w:rPr>
        <w:t xml:space="preserve">progress </w:t>
      </w:r>
      <w:r>
        <w:rPr>
          <w:rFonts w:ascii="Times New Roman" w:eastAsiaTheme="minorEastAsia" w:hAnsi="Times New Roman" w:cs="Times New Roman"/>
          <w:noProof/>
          <w:sz w:val="24"/>
          <w:szCs w:val="24"/>
          <w:lang w:eastAsia="fr-FR"/>
        </w:rPr>
        <w:t xml:space="preserve">of the EU </w:t>
      </w:r>
      <w:r>
        <w:rPr>
          <w:rFonts w:ascii="Times New Roman" w:hAnsi="Times New Roman" w:cs="Times New Roman"/>
          <w:noProof/>
          <w:sz w:val="24"/>
          <w:szCs w:val="24"/>
        </w:rPr>
        <w:t xml:space="preserve">against the </w:t>
      </w:r>
      <w:r>
        <w:rPr>
          <w:rFonts w:ascii="Times New Roman" w:eastAsiaTheme="minorEastAsia" w:hAnsi="Times New Roman" w:cs="Times New Roman"/>
          <w:noProof/>
          <w:sz w:val="24"/>
          <w:szCs w:val="24"/>
          <w:lang w:eastAsia="fr-FR"/>
        </w:rPr>
        <w:t xml:space="preserve">key </w:t>
      </w:r>
      <w:r>
        <w:rPr>
          <w:rFonts w:ascii="Times New Roman" w:hAnsi="Times New Roman" w:cs="Times New Roman"/>
          <w:noProof/>
          <w:sz w:val="24"/>
          <w:szCs w:val="24"/>
        </w:rPr>
        <w:t xml:space="preserve">targets </w:t>
      </w:r>
      <w:r>
        <w:rPr>
          <w:rFonts w:ascii="Times New Roman" w:eastAsiaTheme="minorEastAsia" w:hAnsi="Times New Roman" w:cs="Times New Roman"/>
          <w:noProof/>
          <w:sz w:val="24"/>
          <w:szCs w:val="24"/>
          <w:lang w:eastAsia="fr-FR"/>
        </w:rPr>
        <w:t xml:space="preserve">for 2030 (Section 3 and Annex) and digital principles (Section 4), also assessing </w:t>
      </w:r>
      <w:r>
        <w:rPr>
          <w:rFonts w:ascii="Times New Roman" w:hAnsi="Times New Roman" w:cs="Times New Roman"/>
          <w:noProof/>
          <w:sz w:val="24"/>
          <w:szCs w:val="24"/>
        </w:rPr>
        <w:t>the areas with insufficient development at the level of Member States, including for instance lack of action or incomplete implementation of key regulatory proposals</w:t>
      </w:r>
      <w:r>
        <w:rPr>
          <w:rStyle w:val="FootnoteReference"/>
          <w:rFonts w:ascii="Times New Roman" w:eastAsiaTheme="minorEastAsia" w:hAnsi="Times New Roman" w:cs="Times New Roman"/>
          <w:noProof/>
          <w:sz w:val="24"/>
          <w:szCs w:val="24"/>
          <w:lang w:eastAsia="fr-FR"/>
        </w:rPr>
        <w:footnoteReference w:id="42"/>
      </w:r>
      <w:r w:rsidR="001F691A">
        <w:rPr>
          <w:rFonts w:ascii="Times New Roman" w:eastAsiaTheme="minorEastAsia" w:hAnsi="Times New Roman" w:cs="Times New Roman"/>
          <w:noProof/>
          <w:sz w:val="24"/>
          <w:szCs w:val="24"/>
          <w:lang w:eastAsia="fr-FR"/>
        </w:rPr>
        <w:t>.</w:t>
      </w:r>
      <w:r>
        <w:rPr>
          <w:rFonts w:ascii="Times New Roman" w:eastAsiaTheme="minorEastAsia" w:hAnsi="Times New Roman" w:cs="Times New Roman"/>
          <w:noProof/>
          <w:sz w:val="24"/>
          <w:szCs w:val="24"/>
          <w:lang w:eastAsia="fr-FR"/>
        </w:rPr>
        <w:t xml:space="preserve"> The underlying indicators for monitoring the targets at EU level and the digitalisation trends at national level will be part of an enhanced DESI reporting in order align with and harness existing processes and methodologies</w:t>
      </w:r>
      <w:r>
        <w:rPr>
          <w:rStyle w:val="FootnoteReference"/>
          <w:rFonts w:ascii="Times New Roman" w:eastAsiaTheme="minorEastAsia" w:hAnsi="Times New Roman" w:cs="Times New Roman"/>
          <w:noProof/>
          <w:sz w:val="24"/>
          <w:szCs w:val="24"/>
          <w:lang w:eastAsia="fr-FR"/>
        </w:rPr>
        <w:footnoteReference w:id="43"/>
      </w:r>
      <w:r>
        <w:rPr>
          <w:rFonts w:ascii="Times New Roman" w:eastAsiaTheme="minorEastAsia" w:hAnsi="Times New Roman" w:cs="Times New Roman"/>
          <w:noProof/>
          <w:sz w:val="24"/>
          <w:szCs w:val="24"/>
          <w:lang w:eastAsia="fr-FR"/>
        </w:rPr>
        <w:t xml:space="preserve">. </w:t>
      </w:r>
    </w:p>
    <w:p w14:paraId="2EEF975E" w14:textId="2C3E06A7" w:rsidR="0007764C" w:rsidRDefault="00A17FAC">
      <w:pPr>
        <w:pStyle w:val="ListParagraph"/>
        <w:numPr>
          <w:ilvl w:val="0"/>
          <w:numId w:val="15"/>
        </w:numPr>
        <w:spacing w:after="120" w:line="259" w:lineRule="auto"/>
        <w:ind w:left="426"/>
        <w:contextualSpacing w:val="0"/>
        <w:jc w:val="both"/>
        <w:rPr>
          <w:noProof/>
        </w:rPr>
      </w:pPr>
      <w:r>
        <w:rPr>
          <w:rFonts w:ascii="Times New Roman" w:hAnsi="Times New Roman" w:cs="Times New Roman"/>
          <w:noProof/>
          <w:sz w:val="24"/>
          <w:szCs w:val="24"/>
          <w:lang w:val="en-US"/>
        </w:rPr>
        <w:t xml:space="preserve">The European Commission will be responsible for the </w:t>
      </w:r>
      <w:r w:rsidRPr="00496C08">
        <w:rPr>
          <w:rFonts w:ascii="Times New Roman" w:hAnsi="Times New Roman" w:cs="Times New Roman"/>
          <w:noProof/>
          <w:sz w:val="24"/>
          <w:szCs w:val="24"/>
          <w:u w:val="single"/>
          <w:lang w:val="en-US"/>
        </w:rPr>
        <w:t>analysis and overall reporting</w:t>
      </w:r>
      <w:r>
        <w:rPr>
          <w:rFonts w:ascii="Times New Roman" w:hAnsi="Times New Roman" w:cs="Times New Roman"/>
          <w:noProof/>
          <w:sz w:val="24"/>
          <w:szCs w:val="24"/>
          <w:lang w:val="en-US"/>
        </w:rPr>
        <w:t xml:space="preserve"> on progress at the European level. Such reporting will provide an overview and analysis of the situation and show the remaining distance towards the digital decade targets</w:t>
      </w:r>
      <w:r>
        <w:rPr>
          <w:rFonts w:ascii="Times New Roman" w:hAnsi="Times New Roman" w:cs="Times New Roman"/>
          <w:noProof/>
          <w:sz w:val="24"/>
          <w:szCs w:val="24"/>
        </w:rPr>
        <w:t xml:space="preserve"> (</w:t>
      </w:r>
      <w:r>
        <w:rPr>
          <w:rFonts w:ascii="Times New Roman" w:eastAsiaTheme="minorEastAsia" w:hAnsi="Times New Roman" w:cs="Times New Roman"/>
          <w:noProof/>
          <w:sz w:val="24"/>
          <w:szCs w:val="24"/>
          <w:lang w:val="en-US" w:eastAsia="fr-FR"/>
        </w:rPr>
        <w:t xml:space="preserve">see </w:t>
      </w:r>
      <w:r>
        <w:rPr>
          <w:rFonts w:ascii="Times New Roman" w:hAnsi="Times New Roman" w:cs="Times New Roman"/>
          <w:noProof/>
          <w:sz w:val="24"/>
          <w:szCs w:val="24"/>
          <w:lang w:val="en-US"/>
        </w:rPr>
        <w:t xml:space="preserve">as an example a </w:t>
      </w:r>
      <w:r>
        <w:rPr>
          <w:rFonts w:ascii="Times New Roman" w:eastAsiaTheme="minorEastAsia" w:hAnsi="Times New Roman" w:cs="Times New Roman"/>
          <w:noProof/>
          <w:sz w:val="24"/>
          <w:szCs w:val="24"/>
          <w:lang w:val="en-US" w:eastAsia="fr-FR"/>
        </w:rPr>
        <w:t>graph below</w:t>
      </w:r>
      <w:r>
        <w:rPr>
          <w:rFonts w:ascii="Times New Roman" w:hAnsi="Times New Roman" w:cs="Times New Roman"/>
          <w:noProof/>
          <w:sz w:val="24"/>
          <w:szCs w:val="24"/>
        </w:rPr>
        <w:t>)</w:t>
      </w:r>
      <w:r>
        <w:rPr>
          <w:rFonts w:ascii="Times New Roman" w:eastAsiaTheme="minorEastAsia" w:hAnsi="Times New Roman" w:cs="Times New Roman"/>
          <w:noProof/>
          <w:sz w:val="24"/>
          <w:szCs w:val="24"/>
          <w:lang w:eastAsia="fr-FR"/>
        </w:rPr>
        <w:t>.</w:t>
      </w:r>
      <w:r>
        <w:rPr>
          <w:rFonts w:ascii="Times New Roman" w:hAnsi="Times New Roman" w:cs="Times New Roman"/>
          <w:noProof/>
          <w:sz w:val="24"/>
          <w:szCs w:val="24"/>
          <w:lang w:val="en-US"/>
        </w:rPr>
        <w:t xml:space="preserve"> The final purpose is to identify in which areas progress lags behind and how the identified gaps can be addressed through measures and recommendations at European and/or at national level. </w:t>
      </w:r>
    </w:p>
    <w:p w14:paraId="388EC1FF" w14:textId="77777777" w:rsidR="0007764C" w:rsidRDefault="00A17FAC">
      <w:pPr>
        <w:spacing w:after="120" w:line="259" w:lineRule="auto"/>
        <w:ind w:left="426"/>
        <w:jc w:val="both"/>
        <w:rPr>
          <w:noProof/>
          <w:lang w:val="en-US"/>
        </w:rPr>
      </w:pPr>
      <w:r>
        <w:rPr>
          <w:rFonts w:ascii="Times New Roman" w:hAnsi="Times New Roman" w:cs="Times New Roman"/>
          <w:i/>
          <w:noProof/>
          <w:lang w:val="en-US"/>
        </w:rPr>
        <w:t xml:space="preserve">How far are we from the 2030 Targets which enable an inclusive and sustainable digital society? </w:t>
      </w:r>
    </w:p>
    <w:p w14:paraId="57B52D1A" w14:textId="77777777" w:rsidR="0007764C" w:rsidRDefault="00A17FAC">
      <w:pPr>
        <w:pStyle w:val="ListParagraph"/>
        <w:spacing w:after="120" w:line="259" w:lineRule="auto"/>
        <w:ind w:left="426"/>
        <w:contextualSpacing w:val="0"/>
        <w:jc w:val="both"/>
        <w:rPr>
          <w:noProof/>
        </w:rPr>
      </w:pPr>
      <w:r>
        <w:rPr>
          <w:noProof/>
          <w:lang w:eastAsia="en-GB"/>
        </w:rPr>
        <w:drawing>
          <wp:inline distT="0" distB="0" distL="0" distR="0" wp14:anchorId="299839B4" wp14:editId="4FEA7546">
            <wp:extent cx="5468815" cy="2377431"/>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00901" cy="2391380"/>
                    </a:xfrm>
                    <a:prstGeom prst="rect">
                      <a:avLst/>
                    </a:prstGeom>
                    <a:noFill/>
                  </pic:spPr>
                </pic:pic>
              </a:graphicData>
            </a:graphic>
          </wp:inline>
        </w:drawing>
      </w:r>
    </w:p>
    <w:p w14:paraId="5C9013A3" w14:textId="77777777" w:rsidR="0007764C" w:rsidRPr="00496C08" w:rsidRDefault="00A17FAC" w:rsidP="00496C08">
      <w:pPr>
        <w:spacing w:after="120" w:line="259" w:lineRule="auto"/>
        <w:jc w:val="both"/>
        <w:rPr>
          <w:rFonts w:ascii="Times New Roman" w:hAnsi="Times New Roman"/>
          <w:noProof/>
          <w:lang w:val="en-GB"/>
        </w:rPr>
      </w:pPr>
      <w:r w:rsidRPr="00496C08">
        <w:rPr>
          <w:rFonts w:ascii="Times New Roman" w:hAnsi="Times New Roman" w:cs="Times New Roman"/>
          <w:noProof/>
          <w:lang w:val="en-GB"/>
        </w:rPr>
        <w:t xml:space="preserve">On the basis of the analysis, the Commission will publish annually the </w:t>
      </w:r>
      <w:r w:rsidRPr="00496C08">
        <w:rPr>
          <w:rFonts w:ascii="Times New Roman" w:hAnsi="Times New Roman" w:cs="Times New Roman"/>
          <w:b/>
          <w:noProof/>
          <w:lang w:val="en-GB"/>
        </w:rPr>
        <w:t xml:space="preserve">European State of the Digital Decade Report </w:t>
      </w:r>
      <w:r w:rsidRPr="00496C08">
        <w:rPr>
          <w:rFonts w:ascii="Times New Roman" w:hAnsi="Times New Roman" w:cs="Times New Roman"/>
          <w:noProof/>
          <w:lang w:val="en-GB"/>
        </w:rPr>
        <w:t>for</w:t>
      </w:r>
      <w:r w:rsidRPr="00496C08">
        <w:rPr>
          <w:rFonts w:ascii="Times New Roman" w:hAnsi="Times New Roman"/>
          <w:noProof/>
          <w:lang w:val="en-GB"/>
        </w:rPr>
        <w:t xml:space="preserve"> the Council and the European Parliament,</w:t>
      </w:r>
      <w:r w:rsidRPr="00496C08">
        <w:rPr>
          <w:rFonts w:ascii="Times New Roman" w:hAnsi="Times New Roman" w:cs="Times New Roman"/>
          <w:noProof/>
          <w:lang w:val="en-GB"/>
        </w:rPr>
        <w:t xml:space="preserve"> </w:t>
      </w:r>
      <w:r w:rsidRPr="00496C08">
        <w:rPr>
          <w:rFonts w:ascii="Times New Roman" w:hAnsi="Times New Roman"/>
          <w:noProof/>
          <w:lang w:val="en-GB"/>
        </w:rPr>
        <w:t>to</w:t>
      </w:r>
      <w:r w:rsidRPr="00496C08">
        <w:rPr>
          <w:rFonts w:ascii="Times New Roman" w:hAnsi="Times New Roman" w:cs="Times New Roman"/>
          <w:noProof/>
          <w:lang w:val="en-GB"/>
        </w:rPr>
        <w:t xml:space="preserve"> report on the progress towards the 2030 vision and corresponding cardinal points, targets and principles, as well as on the more general state of compliance with these objectives, through a score of ‘traffic lights’. The report will raise awareness on deviations towards the common 2030 EU goals and digital principles and identified investment gaps. The annual State of the Digital Decade Report, as a sole report on the progress in digital, will feed also into the European Semester exercise, and will be aligned with the recovery and resilience facility process</w:t>
      </w:r>
      <w:r w:rsidRPr="00496C08">
        <w:rPr>
          <w:rFonts w:ascii="Times New Roman" w:hAnsi="Times New Roman"/>
          <w:noProof/>
          <w:lang w:val="en-GB"/>
        </w:rPr>
        <w:t>.</w:t>
      </w:r>
      <w:r w:rsidRPr="00496C08">
        <w:rPr>
          <w:rFonts w:ascii="Times New Roman" w:hAnsi="Times New Roman" w:cs="Times New Roman"/>
          <w:noProof/>
          <w:lang w:val="en-GB"/>
        </w:rPr>
        <w:t xml:space="preserve"> </w:t>
      </w:r>
    </w:p>
    <w:p w14:paraId="1E4E4236" w14:textId="77777777" w:rsidR="0007764C" w:rsidRPr="00496C08" w:rsidRDefault="00A17FAC" w:rsidP="00496C08">
      <w:pPr>
        <w:spacing w:after="120" w:line="259" w:lineRule="auto"/>
        <w:jc w:val="both"/>
        <w:rPr>
          <w:rFonts w:ascii="Times New Roman" w:hAnsi="Times New Roman"/>
          <w:noProof/>
          <w:lang w:val="en-US"/>
        </w:rPr>
      </w:pPr>
      <w:r w:rsidRPr="00496C08">
        <w:rPr>
          <w:rFonts w:ascii="Times New Roman" w:hAnsi="Times New Roman" w:cs="Times New Roman"/>
          <w:noProof/>
          <w:lang w:val="en-GB"/>
        </w:rPr>
        <w:t xml:space="preserve">The Report will trigger </w:t>
      </w:r>
      <w:r w:rsidRPr="00496C08">
        <w:rPr>
          <w:rFonts w:ascii="Times New Roman" w:hAnsi="Times New Roman" w:cs="Times New Roman"/>
          <w:b/>
          <w:noProof/>
          <w:lang w:val="en-GB"/>
        </w:rPr>
        <w:t>a collaborative analysis between the Commission and Member States</w:t>
      </w:r>
      <w:r w:rsidRPr="00496C08">
        <w:rPr>
          <w:rFonts w:ascii="Times New Roman" w:hAnsi="Times New Roman" w:cs="Times New Roman"/>
          <w:noProof/>
          <w:lang w:val="en-GB"/>
        </w:rPr>
        <w:t xml:space="preserve"> to identify solutions addressing weaknesses and to propose targeted actions for effective remedies. The Commission will be empowered, in collaboration with Member States, to undertake an operational follow-up and to provide recommendations. This could include recommendations as regards regulatory implementation</w:t>
      </w:r>
      <w:r>
        <w:rPr>
          <w:rStyle w:val="FootnoteReference"/>
          <w:rFonts w:ascii="Times New Roman" w:hAnsi="Times New Roman" w:cs="Times New Roman"/>
          <w:noProof/>
        </w:rPr>
        <w:footnoteReference w:id="44"/>
      </w:r>
      <w:r w:rsidRPr="00496C08">
        <w:rPr>
          <w:rFonts w:ascii="Times New Roman" w:hAnsi="Times New Roman" w:cs="Times New Roman"/>
          <w:noProof/>
          <w:lang w:val="en-GB"/>
        </w:rPr>
        <w:t xml:space="preserve"> or the need for public intervention to foster additional investments in digital technologies and capacities, e.g. through the development of Multi-Country Projects. </w:t>
      </w:r>
    </w:p>
    <w:p w14:paraId="3B4EDDF8" w14:textId="25C7C706" w:rsidR="0007764C" w:rsidRDefault="00A17FAC">
      <w:pPr>
        <w:spacing w:after="120" w:line="259" w:lineRule="auto"/>
        <w:jc w:val="both"/>
        <w:rPr>
          <w:rFonts w:ascii="Times New Roman" w:hAnsi="Times New Roman"/>
          <w:noProof/>
          <w:lang w:val="en-US"/>
        </w:rPr>
      </w:pPr>
      <w:r>
        <w:rPr>
          <w:rFonts w:ascii="Times New Roman" w:hAnsi="Times New Roman" w:cs="Times New Roman"/>
          <w:noProof/>
          <w:lang w:val="en-GB"/>
        </w:rPr>
        <w:t xml:space="preserve">The policy programme will set up a mechanism to enable the Commission to engage with Member States through close cooperation and coordination with the objective of taking joint commitments as well as possible measures at EU and national level, </w:t>
      </w:r>
      <w:r>
        <w:rPr>
          <w:rFonts w:ascii="Times New Roman" w:hAnsi="Times New Roman" w:cs="Times New Roman"/>
          <w:noProof/>
          <w:lang w:val="en-IE"/>
        </w:rPr>
        <w:t>also taking into account the implementation of other digital policies and initiatives</w:t>
      </w:r>
      <w:r>
        <w:rPr>
          <w:rFonts w:ascii="Times New Roman" w:hAnsi="Times New Roman"/>
          <w:noProof/>
          <w:lang w:val="en-IE"/>
        </w:rPr>
        <w:t xml:space="preserve">. </w:t>
      </w:r>
      <w:r>
        <w:rPr>
          <w:rFonts w:ascii="Times New Roman" w:hAnsi="Times New Roman" w:cs="Times New Roman"/>
          <w:noProof/>
          <w:lang w:val="en-IE"/>
        </w:rPr>
        <w:t>In</w:t>
      </w:r>
      <w:r>
        <w:rPr>
          <w:rFonts w:ascii="Times New Roman" w:hAnsi="Times New Roman" w:cs="Times New Roman"/>
          <w:noProof/>
          <w:lang w:val="en-US"/>
        </w:rPr>
        <w:t xml:space="preserve"> addition, the policy programme will allow the Commission to engage with Member States to launch and shape Multi-Country Projects, as described below.  </w:t>
      </w:r>
    </w:p>
    <w:p w14:paraId="5BA65074" w14:textId="5CE511D6" w:rsidR="0007764C" w:rsidRDefault="00A17FAC">
      <w:pPr>
        <w:jc w:val="both"/>
        <w:rPr>
          <w:rFonts w:ascii="Times New Roman" w:hAnsi="Times New Roman"/>
          <w:noProof/>
          <w:lang w:val="en-IE"/>
        </w:rPr>
      </w:pPr>
      <w:r>
        <w:rPr>
          <w:rFonts w:ascii="Times New Roman" w:hAnsi="Times New Roman" w:cs="Times New Roman"/>
          <w:noProof/>
          <w:lang w:val="en-GB"/>
        </w:rPr>
        <w:t>While the focus would be on the cooperation and coordination with Member States, for the governance to be effective, all economic and societal actors need to have well-founded trust in delivery. Since this is a key condition of success for the acceleration of EU’s digitalisation, the Compass will</w:t>
      </w:r>
      <w:r w:rsidR="00C074CF">
        <w:rPr>
          <w:rFonts w:ascii="Times New Roman" w:hAnsi="Times New Roman" w:cs="Times New Roman"/>
          <w:noProof/>
          <w:lang w:val="en-GB"/>
        </w:rPr>
        <w:t xml:space="preserve"> be</w:t>
      </w:r>
      <w:r>
        <w:rPr>
          <w:rFonts w:ascii="Times New Roman" w:hAnsi="Times New Roman" w:cs="Times New Roman"/>
          <w:noProof/>
          <w:lang w:val="en-GB"/>
        </w:rPr>
        <w:t xml:space="preserve"> subject to targeted consultations</w:t>
      </w:r>
      <w:r>
        <w:rPr>
          <w:rFonts w:ascii="Times New Roman" w:hAnsi="Times New Roman" w:cs="Times New Roman"/>
          <w:noProof/>
          <w:lang w:val="en-IE"/>
        </w:rPr>
        <w:t xml:space="preserve"> with relevant stakeholders. </w:t>
      </w:r>
    </w:p>
    <w:p w14:paraId="1669586C" w14:textId="77777777" w:rsidR="0007764C" w:rsidRDefault="00A17FAC" w:rsidP="00496C08">
      <w:pPr>
        <w:pStyle w:val="Heading2"/>
        <w:keepNext/>
        <w:spacing w:after="120"/>
        <w:rPr>
          <w:noProof/>
        </w:rPr>
      </w:pPr>
      <w:bookmarkStart w:id="119" w:name="_Toc65313739"/>
      <w:r>
        <w:rPr>
          <w:noProof/>
        </w:rPr>
        <w:t xml:space="preserve">5.2 </w:t>
      </w:r>
      <w:r>
        <w:rPr>
          <w:noProof/>
        </w:rPr>
        <w:tab/>
        <w:t>Multi-Country Projects</w:t>
      </w:r>
      <w:bookmarkEnd w:id="119"/>
    </w:p>
    <w:p w14:paraId="6271D863"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To deliver the European vision for the Digital Decade, digital capacities are needed in the four areas of the Digital Compass, which can only be delivered if Member States and the EU pool resources. For the large technological projects that are necessary for Europe’s digital transition, a European approach to building digital capacities is indispensable. Cutting-edge European capacities require critical mass of funding and alignment of all the actors. </w:t>
      </w:r>
    </w:p>
    <w:p w14:paraId="44872DCC"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European Council has called for further strengthening synergies between the use of EU and national funds as regards such key technological projects. The Recovery and Resilience Facility (RRF) Regulation and the Technical Support Instrument recognise the opportunity of developing Multi-Country Projects combining investments from several national recovery and resilience plans. Moreover, action should be prepared for the longer term, seeking to ensure the mobilisation of investments from the EU budget, Member States and the industry. </w:t>
      </w:r>
    </w:p>
    <w:p w14:paraId="10F4D12A" w14:textId="77777777" w:rsidR="0007764C" w:rsidRDefault="00A17FAC">
      <w:pPr>
        <w:spacing w:after="120" w:line="259" w:lineRule="auto"/>
        <w:jc w:val="both"/>
        <w:rPr>
          <w:rFonts w:ascii="Times New Roman" w:hAnsi="Times New Roman" w:cs="Times New Roman"/>
          <w:noProof/>
          <w:lang w:val="en-US"/>
        </w:rPr>
      </w:pPr>
      <w:r>
        <w:rPr>
          <w:rFonts w:ascii="Times New Roman" w:hAnsi="Times New Roman" w:cs="Times New Roman"/>
          <w:noProof/>
          <w:lang w:val="en-GB"/>
        </w:rPr>
        <w:t xml:space="preserve">Possible directions for Multi-Country Projects have already been discussed with Member States as part of the preparation of the national recovery and resilience plans, under the flagships Connect, Scale Up, Modernise and Reskill and Upskill. </w:t>
      </w:r>
      <w:r>
        <w:rPr>
          <w:rFonts w:ascii="Times New Roman" w:hAnsi="Times New Roman" w:cs="Times New Roman"/>
          <w:noProof/>
          <w:lang w:val="en-US"/>
        </w:rPr>
        <w:t xml:space="preserve">The Commission has offered operational support and encouraged Member States to use funding from their national recovery and resilience plans to join forces and support such Multi-Country Projects. </w:t>
      </w:r>
    </w:p>
    <w:p w14:paraId="1B08FADF" w14:textId="77777777" w:rsidR="0007764C" w:rsidRDefault="0007764C">
      <w:pPr>
        <w:spacing w:after="120" w:line="259" w:lineRule="auto"/>
        <w:jc w:val="both"/>
        <w:rPr>
          <w:rFonts w:ascii="Times New Roman" w:hAnsi="Times New Roman" w:cs="Times New Roman"/>
          <w:noProof/>
          <w:lang w:val="en-US"/>
        </w:rPr>
      </w:pPr>
    </w:p>
    <w:p w14:paraId="428D02D8" w14:textId="77777777" w:rsidR="0007764C" w:rsidRDefault="00A17FAC">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jc w:val="both"/>
        <w:rPr>
          <w:rFonts w:ascii="Times New Roman" w:eastAsia="Times New Roman" w:hAnsi="Times New Roman" w:cs="Times New Roman"/>
          <w:i/>
          <w:noProof/>
          <w:color w:val="000000"/>
          <w:u w:val="single"/>
          <w:lang w:val="en-IE"/>
        </w:rPr>
      </w:pPr>
      <w:r>
        <w:rPr>
          <w:rFonts w:ascii="Times New Roman" w:eastAsia="Times New Roman" w:hAnsi="Times New Roman" w:cs="Times New Roman"/>
          <w:i/>
          <w:noProof/>
          <w:color w:val="000000"/>
          <w:u w:val="single"/>
          <w:lang w:val="en-IE"/>
        </w:rPr>
        <w:t>Multi-country digital projects discussed so far with the Member States under the RRF</w:t>
      </w:r>
      <w:r>
        <w:rPr>
          <w:rStyle w:val="FootnoteReference"/>
          <w:rFonts w:ascii="Times New Roman" w:hAnsi="Times New Roman" w:cs="Times New Roman"/>
          <w:noProof/>
          <w:lang w:val="en-GB"/>
        </w:rPr>
        <w:footnoteReference w:id="45"/>
      </w:r>
      <w:r w:rsidRPr="00496C08">
        <w:rPr>
          <w:rFonts w:ascii="Times New Roman" w:eastAsia="Times New Roman" w:hAnsi="Times New Roman" w:cs="Times New Roman"/>
          <w:i/>
          <w:noProof/>
          <w:color w:val="000000"/>
          <w:lang w:val="en-IE"/>
        </w:rPr>
        <w:t>:</w:t>
      </w:r>
    </w:p>
    <w:p w14:paraId="36B2FD66" w14:textId="4CA5ABD5"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hAnsi="Times New Roman"/>
          <w:i/>
          <w:noProof/>
          <w:color w:val="000000" w:themeColor="text1"/>
          <w:lang w:val="en-IE"/>
        </w:rPr>
      </w:pPr>
      <w:r>
        <w:rPr>
          <w:rFonts w:ascii="Times New Roman" w:eastAsia="Times New Roman" w:hAnsi="Times New Roman" w:cs="Times New Roman"/>
          <w:i/>
          <w:noProof/>
          <w:color w:val="000000"/>
          <w:lang w:val="en-IE"/>
        </w:rPr>
        <w:t>Building</w:t>
      </w:r>
      <w:r>
        <w:rPr>
          <w:rFonts w:ascii="Times New Roman" w:hAnsi="Times New Roman"/>
          <w:i/>
          <w:noProof/>
          <w:color w:val="000000"/>
          <w:lang w:val="en-IE"/>
        </w:rPr>
        <w:t xml:space="preserve"> a common and multi-</w:t>
      </w:r>
      <w:r>
        <w:rPr>
          <w:rFonts w:ascii="Times New Roman" w:hAnsi="Times New Roman"/>
          <w:b/>
          <w:i/>
          <w:noProof/>
          <w:color w:val="000000"/>
          <w:lang w:val="en-IE"/>
        </w:rPr>
        <w:t>purpose pan-European interconnected data processing infrastructure</w:t>
      </w:r>
      <w:r>
        <w:rPr>
          <w:rFonts w:ascii="Times New Roman" w:hAnsi="Times New Roman"/>
          <w:i/>
          <w:noProof/>
          <w:color w:val="000000"/>
          <w:lang w:val="en-IE"/>
        </w:rPr>
        <w:t xml:space="preserve">, </w:t>
      </w:r>
      <w:r>
        <w:rPr>
          <w:rFonts w:ascii="Times New Roman" w:hAnsi="Times New Roman"/>
          <w:bCs/>
          <w:i/>
          <w:iCs/>
          <w:noProof/>
          <w:color w:val="000000"/>
        </w:rPr>
        <w:t>to be used in full compliance with fundamental rights</w:t>
      </w:r>
      <w:r>
        <w:rPr>
          <w:rFonts w:ascii="Times New Roman" w:eastAsia="Times New Roman" w:hAnsi="Times New Roman" w:cs="Times New Roman"/>
          <w:i/>
          <w:noProof/>
          <w:color w:val="000000"/>
          <w:lang w:val="en-IE"/>
        </w:rPr>
        <w:t xml:space="preserve"> developing</w:t>
      </w:r>
      <w:r>
        <w:rPr>
          <w:rFonts w:ascii="Times New Roman" w:hAnsi="Times New Roman"/>
          <w:i/>
          <w:noProof/>
          <w:color w:val="000000"/>
          <w:lang w:val="en-IE"/>
        </w:rPr>
        <w:t xml:space="preserve"> real-time (very low latency) </w:t>
      </w:r>
      <w:r>
        <w:rPr>
          <w:rFonts w:ascii="Times New Roman" w:hAnsi="Times New Roman"/>
          <w:b/>
          <w:i/>
          <w:noProof/>
          <w:color w:val="000000"/>
          <w:lang w:val="en-IE"/>
        </w:rPr>
        <w:t>edge capacities</w:t>
      </w:r>
      <w:r>
        <w:rPr>
          <w:rFonts w:ascii="Times New Roman" w:hAnsi="Times New Roman"/>
          <w:i/>
          <w:noProof/>
          <w:color w:val="000000"/>
          <w:lang w:val="en-IE"/>
        </w:rPr>
        <w:t xml:space="preserve"> to serve end-users’ needs close to where data </w:t>
      </w:r>
      <w:r w:rsidR="00C074CF">
        <w:rPr>
          <w:rFonts w:ascii="Times New Roman" w:hAnsi="Times New Roman"/>
          <w:i/>
          <w:noProof/>
          <w:color w:val="000000"/>
          <w:lang w:val="en-IE"/>
        </w:rPr>
        <w:t xml:space="preserve">is </w:t>
      </w:r>
      <w:r>
        <w:rPr>
          <w:rFonts w:ascii="Times New Roman" w:hAnsi="Times New Roman"/>
          <w:i/>
          <w:noProof/>
          <w:color w:val="000000"/>
          <w:lang w:val="en-IE"/>
        </w:rPr>
        <w:t>generated (i.e. at the edge of telecom networks</w:t>
      </w:r>
      <w:r>
        <w:rPr>
          <w:rFonts w:ascii="Times New Roman" w:eastAsia="Times New Roman" w:hAnsi="Times New Roman" w:cs="Times New Roman"/>
          <w:i/>
          <w:noProof/>
          <w:color w:val="000000"/>
          <w:lang w:val="en-IE"/>
        </w:rPr>
        <w:t>), designing</w:t>
      </w:r>
      <w:r>
        <w:rPr>
          <w:rFonts w:ascii="Times New Roman" w:hAnsi="Times New Roman"/>
          <w:i/>
          <w:noProof/>
          <w:color w:val="000000"/>
          <w:lang w:val="en-IE"/>
        </w:rPr>
        <w:t xml:space="preserve"> secure, low power and interoperable middleware platforms for sectoral uses</w:t>
      </w:r>
      <w:r>
        <w:rPr>
          <w:rFonts w:ascii="Times New Roman" w:eastAsia="Times New Roman" w:hAnsi="Times New Roman" w:cs="Times New Roman"/>
          <w:i/>
          <w:noProof/>
          <w:color w:val="000000"/>
          <w:lang w:val="en-IE"/>
        </w:rPr>
        <w:t>, and enabling easy exchange and sharing of data, notably for Common European Data Spaces;</w:t>
      </w:r>
    </w:p>
    <w:p w14:paraId="0BAFFF3C" w14:textId="77777777"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hAnsi="Times New Roman"/>
          <w:i/>
          <w:noProof/>
          <w:color w:val="000000" w:themeColor="text1"/>
          <w:lang w:val="en-IE"/>
        </w:rPr>
      </w:pPr>
      <w:r>
        <w:rPr>
          <w:rFonts w:ascii="Times New Roman" w:eastAsia="Times New Roman" w:hAnsi="Times New Roman" w:cs="Times New Roman"/>
          <w:i/>
          <w:noProof/>
          <w:color w:val="000000"/>
          <w:lang w:val="en-IE"/>
        </w:rPr>
        <w:t>Endow</w:t>
      </w:r>
      <w:r>
        <w:rPr>
          <w:rFonts w:ascii="Times New Roman" w:hAnsi="Times New Roman"/>
          <w:i/>
          <w:noProof/>
          <w:color w:val="000000"/>
          <w:lang w:val="en-IE"/>
        </w:rPr>
        <w:t xml:space="preserve"> the EU with capabilities in electronics </w:t>
      </w:r>
      <w:r>
        <w:rPr>
          <w:rFonts w:ascii="Times New Roman" w:hAnsi="Times New Roman"/>
          <w:b/>
          <w:i/>
          <w:noProof/>
          <w:color w:val="000000"/>
          <w:lang w:val="en-IE"/>
        </w:rPr>
        <w:t xml:space="preserve">design and deployment of the next generation of low power trusted processors and other electronic components </w:t>
      </w:r>
      <w:r>
        <w:rPr>
          <w:rFonts w:ascii="Times New Roman" w:hAnsi="Times New Roman"/>
          <w:i/>
          <w:noProof/>
          <w:color w:val="000000"/>
          <w:lang w:val="en-IE"/>
        </w:rPr>
        <w:t>needed to power its critical digital infrastructure, AI systems and communication networks</w:t>
      </w:r>
      <w:r>
        <w:rPr>
          <w:rFonts w:ascii="Times New Roman" w:eastAsia="Times New Roman" w:hAnsi="Times New Roman" w:cs="Times New Roman"/>
          <w:i/>
          <w:noProof/>
          <w:color w:val="000000"/>
          <w:lang w:val="en-IE"/>
        </w:rPr>
        <w:t>;</w:t>
      </w:r>
    </w:p>
    <w:p w14:paraId="79DF57B7" w14:textId="77777777"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i/>
          <w:noProof/>
          <w:color w:val="000000"/>
          <w:lang w:val="en-IE"/>
        </w:rPr>
        <w:t xml:space="preserve">Pan-European deployment of </w:t>
      </w:r>
      <w:r>
        <w:rPr>
          <w:rFonts w:ascii="Times New Roman" w:eastAsia="Times New Roman" w:hAnsi="Times New Roman" w:cs="Times New Roman"/>
          <w:b/>
          <w:bCs/>
          <w:i/>
          <w:noProof/>
          <w:color w:val="000000"/>
          <w:lang w:val="en-IE"/>
        </w:rPr>
        <w:t>5G corridors</w:t>
      </w:r>
      <w:r>
        <w:rPr>
          <w:rFonts w:ascii="Times New Roman" w:eastAsia="Times New Roman" w:hAnsi="Times New Roman" w:cs="Times New Roman"/>
          <w:i/>
          <w:noProof/>
          <w:color w:val="000000"/>
          <w:lang w:val="en-IE"/>
        </w:rPr>
        <w:t xml:space="preserve"> for advanced digital rail operations and Connected and Automated Mobility contributing to road safety and green deal objectives;</w:t>
      </w:r>
    </w:p>
    <w:p w14:paraId="08350D28" w14:textId="77777777"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i/>
          <w:noProof/>
          <w:color w:val="000000"/>
          <w:lang w:val="en-IE"/>
        </w:rPr>
        <w:t xml:space="preserve">Acquiring </w:t>
      </w:r>
      <w:r>
        <w:rPr>
          <w:rFonts w:ascii="Times New Roman" w:eastAsia="Times New Roman" w:hAnsi="Times New Roman" w:cs="Times New Roman"/>
          <w:b/>
          <w:bCs/>
          <w:i/>
          <w:noProof/>
          <w:color w:val="000000"/>
          <w:lang w:val="en-IE"/>
        </w:rPr>
        <w:t>supercomputers and quantum computers</w:t>
      </w:r>
      <w:r>
        <w:rPr>
          <w:rFonts w:ascii="Times New Roman" w:eastAsia="Times New Roman" w:hAnsi="Times New Roman" w:cs="Times New Roman"/>
          <w:i/>
          <w:noProof/>
          <w:color w:val="000000"/>
          <w:lang w:val="en-IE"/>
        </w:rPr>
        <w:t>, connected with the EuroHPC extreme-bandwidth communication network, investing and cooperating in large-scale application platforms requiring supercomputing (e.g. in health, disaster prediction), as well as in HPC national competence centres and HPC &amp; Quantum skills;</w:t>
      </w:r>
    </w:p>
    <w:p w14:paraId="76466CCD" w14:textId="77777777"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i/>
          <w:noProof/>
          <w:color w:val="000000"/>
          <w:lang w:val="en-IE"/>
        </w:rPr>
        <w:t xml:space="preserve">Developing and deploying an </w:t>
      </w:r>
      <w:r>
        <w:rPr>
          <w:rFonts w:ascii="Times New Roman" w:eastAsia="Times New Roman" w:hAnsi="Times New Roman" w:cs="Times New Roman"/>
          <w:b/>
          <w:bCs/>
          <w:i/>
          <w:noProof/>
          <w:color w:val="000000"/>
          <w:lang w:val="en-IE"/>
        </w:rPr>
        <w:t>ultra-secure quantum communication infrastructure</w:t>
      </w:r>
      <w:r>
        <w:rPr>
          <w:rFonts w:ascii="Times New Roman" w:eastAsia="Times New Roman" w:hAnsi="Times New Roman" w:cs="Times New Roman"/>
          <w:i/>
          <w:noProof/>
          <w:color w:val="000000"/>
          <w:lang w:val="en-IE"/>
        </w:rPr>
        <w:t xml:space="preserve"> spanning the whole EU, to significantly increase the security of communication and storage of sensitive data assets all over the EU, including of critical infrastructures;</w:t>
      </w:r>
    </w:p>
    <w:p w14:paraId="06C8FA4C" w14:textId="77777777"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i/>
          <w:noProof/>
          <w:color w:val="000000"/>
          <w:lang w:val="en-IE"/>
        </w:rPr>
        <w:t xml:space="preserve">Deploying a network of </w:t>
      </w:r>
      <w:r>
        <w:rPr>
          <w:rFonts w:ascii="Times New Roman" w:eastAsia="Times New Roman" w:hAnsi="Times New Roman" w:cs="Times New Roman"/>
          <w:b/>
          <w:bCs/>
          <w:i/>
          <w:noProof/>
          <w:color w:val="000000"/>
          <w:lang w:val="en-IE"/>
        </w:rPr>
        <w:t>Security Operations Centres</w:t>
      </w:r>
      <w:r>
        <w:rPr>
          <w:rFonts w:ascii="Times New Roman" w:eastAsia="Times New Roman" w:hAnsi="Times New Roman" w:cs="Times New Roman"/>
          <w:i/>
          <w:noProof/>
          <w:color w:val="000000"/>
          <w:lang w:val="en-IE"/>
        </w:rPr>
        <w:t>, powered by artificial intelligence, able to detect signs of a cyberattack early enough, and to enable proactive action, for enhanced joint risk preparedness and response at national and EU level;</w:t>
      </w:r>
    </w:p>
    <w:p w14:paraId="6736F8F8" w14:textId="7C2AF30A"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b/>
          <w:bCs/>
          <w:i/>
          <w:noProof/>
          <w:color w:val="000000"/>
          <w:lang w:val="en-IE"/>
        </w:rPr>
        <w:t>Connected Public Administration</w:t>
      </w:r>
      <w:r>
        <w:rPr>
          <w:rFonts w:ascii="Times New Roman" w:eastAsia="Times New Roman" w:hAnsi="Times New Roman" w:cs="Times New Roman"/>
          <w:i/>
          <w:noProof/>
          <w:color w:val="000000"/>
          <w:lang w:val="en-IE"/>
        </w:rPr>
        <w:t xml:space="preserve">: build in complementarity and synergy with the eIDAS framework and offer on a voluntary basis European Digital Identity, to access and use digital services online from the public and private sectors </w:t>
      </w:r>
      <w:r>
        <w:rPr>
          <w:rFonts w:ascii="Times New Roman" w:eastAsia="Times New Roman" w:hAnsi="Times New Roman" w:cs="Times New Roman"/>
          <w:i/>
          <w:iCs/>
          <w:noProof/>
          <w:color w:val="000000"/>
        </w:rPr>
        <w:t xml:space="preserve">in a </w:t>
      </w:r>
      <w:r>
        <w:rPr>
          <w:rFonts w:ascii="Times New Roman" w:hAnsi="Times New Roman"/>
          <w:i/>
          <w:noProof/>
          <w:color w:val="000000"/>
        </w:rPr>
        <w:t>privacy</w:t>
      </w:r>
      <w:r>
        <w:rPr>
          <w:rFonts w:ascii="Times New Roman" w:eastAsia="Times New Roman" w:hAnsi="Times New Roman" w:cs="Times New Roman"/>
          <w:i/>
          <w:iCs/>
          <w:noProof/>
          <w:color w:val="000000"/>
        </w:rPr>
        <w:t>-enhancing</w:t>
      </w:r>
      <w:r>
        <w:rPr>
          <w:rFonts w:ascii="Times New Roman" w:eastAsia="Times New Roman" w:hAnsi="Times New Roman" w:cs="Times New Roman"/>
          <w:i/>
          <w:iCs/>
          <w:noProof/>
          <w:color w:val="000000"/>
          <w:lang w:val="en-IE"/>
        </w:rPr>
        <w:t>way and in full compliance with existing data protection laws</w:t>
      </w:r>
      <w:r>
        <w:rPr>
          <w:rFonts w:ascii="Times New Roman" w:eastAsia="Times New Roman" w:hAnsi="Times New Roman" w:cs="Times New Roman"/>
          <w:i/>
          <w:iCs/>
          <w:noProof/>
          <w:color w:val="000000"/>
        </w:rPr>
        <w:t>;</w:t>
      </w:r>
      <w:r>
        <w:rPr>
          <w:rFonts w:ascii="Times New Roman" w:eastAsia="Times New Roman" w:hAnsi="Times New Roman" w:cs="Times New Roman"/>
          <w:i/>
          <w:noProof/>
          <w:color w:val="000000"/>
          <w:lang w:val="en-IE"/>
        </w:rPr>
        <w:t xml:space="preserve"> Build a Once-Only system allowing public administrations at the local, regional and national levels to exchange data and evidence across borders, in full compliance with legal requirements and fundamental rights; </w:t>
      </w:r>
    </w:p>
    <w:p w14:paraId="42FA273F" w14:textId="77777777"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b/>
          <w:bCs/>
          <w:i/>
          <w:noProof/>
          <w:color w:val="000000"/>
          <w:lang w:val="en-IE"/>
        </w:rPr>
        <w:t>European Blockchain Services Infrastructure:</w:t>
      </w:r>
      <w:r>
        <w:rPr>
          <w:rFonts w:ascii="Times New Roman" w:eastAsia="Times New Roman" w:hAnsi="Times New Roman" w:cs="Times New Roman"/>
          <w:i/>
          <w:noProof/>
          <w:color w:val="000000"/>
          <w:lang w:val="en-IE"/>
        </w:rPr>
        <w:t xml:space="preserve"> develop, deploy and operate a pan-European blockchain-based infrastructure that is green, secure, in full compliance with EU values and the EU legal framework, making cross-border and national/local public service provision more efficient and reliable and promoting new business models; </w:t>
      </w:r>
    </w:p>
    <w:p w14:paraId="11C07DF9" w14:textId="77777777"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themeColor="text1"/>
          <w:lang w:val="en-IE"/>
        </w:rPr>
      </w:pPr>
      <w:r>
        <w:rPr>
          <w:rFonts w:ascii="Times New Roman" w:eastAsia="Times New Roman" w:hAnsi="Times New Roman" w:cs="Times New Roman"/>
          <w:b/>
          <w:bCs/>
          <w:i/>
          <w:noProof/>
          <w:color w:val="000000"/>
          <w:lang w:val="en-IE"/>
        </w:rPr>
        <w:t>European Digital Innovation Hubs</w:t>
      </w:r>
      <w:r>
        <w:rPr>
          <w:rFonts w:ascii="Times New Roman" w:eastAsia="Times New Roman" w:hAnsi="Times New Roman" w:cs="Times New Roman"/>
          <w:i/>
          <w:noProof/>
          <w:color w:val="000000"/>
          <w:lang w:val="en-IE"/>
        </w:rPr>
        <w:t xml:space="preserve">: support the digitisation of European Industry through completing an EU-wide network of “European Digital Innovation Hubs” (EDIHs), which are “one-stop-shops” to provide to SMEs technical expertise, opportunities to “test before invest”, financing advice, training and more; </w:t>
      </w:r>
    </w:p>
    <w:p w14:paraId="20AD6405" w14:textId="77777777" w:rsidR="0007764C" w:rsidRDefault="00A17FAC">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52" w:lineRule="auto"/>
        <w:jc w:val="both"/>
        <w:rPr>
          <w:rFonts w:ascii="Times New Roman" w:eastAsia="Times New Roman" w:hAnsi="Times New Roman" w:cs="Times New Roman"/>
          <w:i/>
          <w:noProof/>
          <w:color w:val="000000"/>
          <w:lang w:val="en-IE"/>
        </w:rPr>
      </w:pPr>
      <w:r>
        <w:rPr>
          <w:rFonts w:ascii="Times New Roman" w:eastAsia="Times New Roman" w:hAnsi="Times New Roman" w:cs="Times New Roman"/>
          <w:b/>
          <w:i/>
          <w:noProof/>
          <w:color w:val="000000"/>
          <w:lang w:val="en-IE"/>
        </w:rPr>
        <w:t>High tech partnerships for digital skills through Pact for Skills</w:t>
      </w:r>
      <w:r>
        <w:rPr>
          <w:rFonts w:ascii="Times New Roman" w:eastAsia="Times New Roman" w:hAnsi="Times New Roman" w:cs="Times New Roman"/>
          <w:i/>
          <w:noProof/>
          <w:color w:val="000000"/>
          <w:lang w:val="en-IE"/>
        </w:rPr>
        <w:t xml:space="preserve">: there are growing gaps of ICT specialists in all industrial ecosystems, regions and Member States. To fill this gap, a large-scale multi-stakeholder skills partnership could be set up to build a bridge between demand and supply, foster greater private and public investment increase the quantity and the quality of the offer of specialised education and training and to boost excellence in higher education and VET institutions, making them more attractive and responsive to the needs of the labour market in terms of digital. </w:t>
      </w:r>
    </w:p>
    <w:p w14:paraId="36E2CDE3" w14:textId="77777777" w:rsidR="0007764C" w:rsidRDefault="00A17FAC">
      <w:pPr>
        <w:pStyle w:val="Text1"/>
        <w:spacing w:after="120" w:line="276" w:lineRule="auto"/>
        <w:ind w:left="0"/>
        <w:rPr>
          <w:noProof/>
          <w:color w:val="000000"/>
          <w:highlight w:val="yellow"/>
          <w:lang w:eastAsia="en-IE"/>
        </w:rPr>
      </w:pPr>
      <w:r>
        <w:rPr>
          <w:noProof/>
        </w:rPr>
        <w:t>The Commission is committed to support the development and implementation of Multi-Country Projects, including under the RRF, and in enhanced dialogue with Member States, including through a flexible governance framework</w:t>
      </w:r>
      <w:r>
        <w:rPr>
          <w:noProof/>
          <w:color w:val="000000"/>
          <w:lang w:eastAsia="en-IE"/>
        </w:rPr>
        <w:t>.</w:t>
      </w:r>
      <w:r>
        <w:rPr>
          <w:noProof/>
          <w:color w:val="000000"/>
          <w:highlight w:val="yellow"/>
          <w:lang w:eastAsia="en-IE"/>
        </w:rPr>
        <w:t xml:space="preserve"> </w:t>
      </w:r>
    </w:p>
    <w:p w14:paraId="36014E8A" w14:textId="16BAB9E0" w:rsidR="0007764C" w:rsidRDefault="00A17FAC">
      <w:pPr>
        <w:spacing w:after="160" w:line="259" w:lineRule="auto"/>
        <w:jc w:val="both"/>
        <w:rPr>
          <w:rFonts w:ascii="Times New Roman" w:hAnsi="Times New Roman" w:cs="Times New Roman"/>
          <w:noProof/>
          <w:lang w:val="en-GB"/>
        </w:rPr>
      </w:pPr>
      <w:r>
        <w:rPr>
          <w:rFonts w:ascii="Times New Roman" w:hAnsi="Times New Roman" w:cs="Times New Roman"/>
          <w:noProof/>
          <w:lang w:val="en-GB"/>
        </w:rPr>
        <w:t>Until now a variety of mechanisms</w:t>
      </w:r>
      <w:r>
        <w:rPr>
          <w:rStyle w:val="FootnoteReference"/>
          <w:rFonts w:ascii="Times New Roman" w:eastAsia="Times New Roman" w:hAnsi="Times New Roman" w:cs="Times New Roman"/>
          <w:noProof/>
          <w:color w:val="000000"/>
          <w:lang w:val="en-GB" w:eastAsia="en-IE"/>
        </w:rPr>
        <w:footnoteReference w:id="46"/>
      </w:r>
      <w:r>
        <w:rPr>
          <w:rFonts w:ascii="Times New Roman" w:hAnsi="Times New Roman" w:cs="Times New Roman"/>
          <w:noProof/>
          <w:lang w:val="en-GB"/>
        </w:rPr>
        <w:t xml:space="preserve"> has been used for different projects and investments, which have revealed a gap in the Commission’s toolbox to combine funding from Member States, the EU budget and private investment for the purposes of deploying and operating infrastructures and services of common interest, outside the research area. </w:t>
      </w:r>
    </w:p>
    <w:p w14:paraId="6B2ECC23" w14:textId="4F8D05F8"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In particular, a number of combined features are necessary for an efficient mechanism for deploying and operating digital multi-country projects (and possibly also projects in other fields): </w:t>
      </w:r>
    </w:p>
    <w:p w14:paraId="7D5A49E8" w14:textId="0ABDE319" w:rsidR="0007764C" w:rsidRDefault="00A17FAC">
      <w:pPr>
        <w:pStyle w:val="ListParagraph"/>
        <w:numPr>
          <w:ilvl w:val="0"/>
          <w:numId w:val="78"/>
        </w:numPr>
        <w:spacing w:after="120" w:line="259" w:lineRule="auto"/>
        <w:contextualSpacing w:val="0"/>
        <w:jc w:val="both"/>
        <w:rPr>
          <w:rFonts w:ascii="Times New Roman" w:eastAsia="Times New Roman" w:hAnsi="Times New Roman" w:cs="Times New Roman"/>
          <w:noProof/>
          <w:color w:val="000000"/>
          <w:sz w:val="24"/>
          <w:szCs w:val="24"/>
          <w:lang w:eastAsia="en-IE"/>
        </w:rPr>
      </w:pPr>
      <w:r>
        <w:rPr>
          <w:rFonts w:ascii="Times New Roman" w:hAnsi="Times New Roman" w:cs="Times New Roman"/>
          <w:noProof/>
          <w:sz w:val="24"/>
          <w:szCs w:val="24"/>
        </w:rPr>
        <w:t xml:space="preserve">the possibility to be set up swiftly and flexibly, while making sure it remain open to all interested Member States; </w:t>
      </w:r>
    </w:p>
    <w:p w14:paraId="0BD23867" w14:textId="40922A36" w:rsidR="0007764C" w:rsidRDefault="00A17FAC">
      <w:pPr>
        <w:pStyle w:val="ListParagraph"/>
        <w:numPr>
          <w:ilvl w:val="0"/>
          <w:numId w:val="78"/>
        </w:numPr>
        <w:spacing w:after="120" w:line="259" w:lineRule="auto"/>
        <w:contextualSpacing w:val="0"/>
        <w:jc w:val="both"/>
        <w:rPr>
          <w:rFonts w:ascii="Times New Roman" w:eastAsia="Times New Roman" w:hAnsi="Times New Roman" w:cs="Times New Roman"/>
          <w:noProof/>
          <w:color w:val="000000"/>
          <w:sz w:val="24"/>
          <w:szCs w:val="24"/>
          <w:lang w:eastAsia="en-IE"/>
        </w:rPr>
      </w:pPr>
      <w:r>
        <w:rPr>
          <w:rFonts w:ascii="Times New Roman" w:hAnsi="Times New Roman" w:cs="Times New Roman"/>
          <w:noProof/>
          <w:sz w:val="24"/>
          <w:szCs w:val="24"/>
        </w:rPr>
        <w:t>standard arrangements governing common issues such as ownership and management of data</w:t>
      </w:r>
      <w:r>
        <w:rPr>
          <w:rFonts w:ascii="Times New Roman" w:eastAsia="Times New Roman" w:hAnsi="Times New Roman" w:cs="Times New Roman"/>
          <w:noProof/>
          <w:color w:val="000000"/>
          <w:sz w:val="24"/>
          <w:szCs w:val="24"/>
          <w:lang w:eastAsia="en-IE"/>
        </w:rPr>
        <w:t xml:space="preserve">, including the role of the Commission to ensure </w:t>
      </w:r>
      <w:r>
        <w:rPr>
          <w:rFonts w:ascii="Times New Roman" w:hAnsi="Times New Roman" w:cs="Times New Roman"/>
          <w:noProof/>
          <w:sz w:val="24"/>
          <w:szCs w:val="24"/>
        </w:rPr>
        <w:t>openness, alignment with agreed EU priorities and regulations, including competition and State aid rules, and coordination with EU programmes and policies</w:t>
      </w:r>
      <w:r w:rsidR="00A75A27">
        <w:rPr>
          <w:rFonts w:ascii="Times New Roman" w:hAnsi="Times New Roman" w:cs="Times New Roman"/>
          <w:noProof/>
          <w:sz w:val="24"/>
          <w:szCs w:val="24"/>
        </w:rPr>
        <w:t>;</w:t>
      </w:r>
    </w:p>
    <w:p w14:paraId="1ACA8948" w14:textId="77777777" w:rsidR="0007764C" w:rsidRDefault="00A17FAC">
      <w:pPr>
        <w:pStyle w:val="ListParagraph"/>
        <w:numPr>
          <w:ilvl w:val="0"/>
          <w:numId w:val="78"/>
        </w:numPr>
        <w:spacing w:after="120" w:line="259" w:lineRule="auto"/>
        <w:contextualSpacing w:val="0"/>
        <w:jc w:val="both"/>
        <w:rPr>
          <w:rFonts w:ascii="Times New Roman" w:eastAsia="Times New Roman" w:hAnsi="Times New Roman" w:cs="Times New Roman"/>
          <w:noProof/>
          <w:color w:val="000000"/>
          <w:sz w:val="24"/>
          <w:szCs w:val="24"/>
          <w:lang w:eastAsia="en-IE"/>
        </w:rPr>
      </w:pPr>
      <w:r>
        <w:rPr>
          <w:rFonts w:ascii="Times New Roman" w:hAnsi="Times New Roman" w:cs="Times New Roman"/>
          <w:noProof/>
          <w:sz w:val="24"/>
          <w:szCs w:val="24"/>
        </w:rPr>
        <w:t xml:space="preserve">facilitate the pooling of EU and national funding and the complementarity and combination of the various sources of funding, while creating incentives to crowd in private investments; </w:t>
      </w:r>
    </w:p>
    <w:p w14:paraId="67015C08" w14:textId="77777777" w:rsidR="0007764C" w:rsidRDefault="00A17FAC">
      <w:pPr>
        <w:pStyle w:val="ListParagraph"/>
        <w:numPr>
          <w:ilvl w:val="0"/>
          <w:numId w:val="78"/>
        </w:numPr>
        <w:spacing w:after="120" w:line="259" w:lineRule="auto"/>
        <w:contextualSpacing w:val="0"/>
        <w:jc w:val="both"/>
        <w:rPr>
          <w:rFonts w:ascii="Times New Roman" w:eastAsia="Times New Roman" w:hAnsi="Times New Roman" w:cs="Times New Roman"/>
          <w:noProof/>
          <w:color w:val="000000"/>
          <w:sz w:val="24"/>
          <w:szCs w:val="24"/>
          <w:lang w:eastAsia="en-IE"/>
        </w:rPr>
      </w:pPr>
      <w:r>
        <w:rPr>
          <w:rFonts w:ascii="Times New Roman" w:hAnsi="Times New Roman" w:cs="Times New Roman"/>
          <w:noProof/>
          <w:sz w:val="24"/>
          <w:szCs w:val="24"/>
        </w:rPr>
        <w:t xml:space="preserve">legal capacity to procure and operate multi-country infrastructures and pan-European services of public interest, going beyond research, while facilitating vendor neutrality. </w:t>
      </w:r>
    </w:p>
    <w:p w14:paraId="3A3486AF" w14:textId="77777777" w:rsidR="0007764C" w:rsidRDefault="00A17FAC">
      <w:pPr>
        <w:pStyle w:val="Text1"/>
        <w:spacing w:after="120" w:line="276" w:lineRule="auto"/>
        <w:ind w:left="0"/>
        <w:rPr>
          <w:noProof/>
        </w:rPr>
      </w:pPr>
      <w:r>
        <w:rPr>
          <w:noProof/>
        </w:rPr>
        <w:t xml:space="preserve">To offer an efficient solution and incentivise Member States to work together in Multi-Country Projects, </w:t>
      </w:r>
      <w:r>
        <w:rPr>
          <w:noProof/>
          <w:color w:val="000000"/>
          <w:lang w:eastAsia="en-IE"/>
        </w:rPr>
        <w:t xml:space="preserve">building on lessons learnt, including from the implementation of such projects under the RRF, </w:t>
      </w:r>
      <w:r>
        <w:rPr>
          <w:noProof/>
        </w:rPr>
        <w:t xml:space="preserve">the Commission is assessing options, such as the feasibility and features of </w:t>
      </w:r>
      <w:r>
        <w:rPr>
          <w:noProof/>
          <w:color w:val="000000"/>
          <w:lang w:eastAsia="en-IE"/>
        </w:rPr>
        <w:t xml:space="preserve">a specific instrument for Multi-Country Projects, as part of the future proposal for the Digital Policy Programme. </w:t>
      </w:r>
    </w:p>
    <w:p w14:paraId="0C1FB102" w14:textId="77777777" w:rsidR="0007764C" w:rsidRDefault="00A17FAC">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eastAsia="Times New Roman" w:hAnsi="Times New Roman" w:cs="Times New Roman"/>
          <w:b/>
          <w:i/>
          <w:noProof/>
          <w:color w:val="000000"/>
          <w:lang w:val="en-US" w:eastAsia="en-IE"/>
        </w:rPr>
      </w:pPr>
      <w:r>
        <w:rPr>
          <w:rFonts w:ascii="Times New Roman" w:eastAsia="Times New Roman" w:hAnsi="Times New Roman" w:cs="Times New Roman"/>
          <w:b/>
          <w:i/>
          <w:noProof/>
          <w:color w:val="000000"/>
          <w:lang w:val="en-US" w:eastAsia="en-IE"/>
        </w:rPr>
        <w:t>The Digital Compass: a new tool to pilot the Digital Decade</w:t>
      </w:r>
    </w:p>
    <w:p w14:paraId="36D64D81" w14:textId="77777777" w:rsidR="0007764C" w:rsidRDefault="00A17FAC">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eastAsia="Times New Roman" w:hAnsi="Times New Roman" w:cs="Times New Roman"/>
          <w:i/>
          <w:noProof/>
          <w:color w:val="000000"/>
          <w:lang w:val="en-US" w:eastAsia="en-IE"/>
        </w:rPr>
      </w:pPr>
      <w:r>
        <w:rPr>
          <w:rFonts w:ascii="Times New Roman" w:eastAsia="Times New Roman" w:hAnsi="Times New Roman" w:cs="Times New Roman"/>
          <w:i/>
          <w:noProof/>
          <w:color w:val="000000"/>
          <w:lang w:val="en-US" w:eastAsia="en-IE"/>
        </w:rPr>
        <w:t xml:space="preserve">The Commission will propose a </w:t>
      </w:r>
      <w:r>
        <w:rPr>
          <w:rFonts w:ascii="Times New Roman" w:eastAsia="Times New Roman" w:hAnsi="Times New Roman" w:cs="Times New Roman"/>
          <w:b/>
          <w:i/>
          <w:noProof/>
          <w:color w:val="000000"/>
          <w:lang w:val="en-US" w:eastAsia="en-IE"/>
        </w:rPr>
        <w:t>Digital Compass in the form of a policy programme</w:t>
      </w:r>
      <w:r>
        <w:rPr>
          <w:rFonts w:ascii="Times New Roman" w:eastAsia="Times New Roman" w:hAnsi="Times New Roman" w:cs="Times New Roman"/>
          <w:i/>
          <w:noProof/>
          <w:color w:val="000000"/>
          <w:lang w:val="en-US" w:eastAsia="en-IE"/>
        </w:rPr>
        <w:t xml:space="preserve"> to be adopted by co-decision of European Parliament and Council. This Digital Compass will include:</w:t>
      </w:r>
    </w:p>
    <w:p w14:paraId="5668150B" w14:textId="77777777" w:rsidR="0007764C" w:rsidRDefault="00A17FAC">
      <w:pPr>
        <w:pStyle w:val="ListParagraph"/>
        <w:numPr>
          <w:ilvl w:val="0"/>
          <w:numId w:val="75"/>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ind w:left="426" w:hanging="426"/>
        <w:jc w:val="both"/>
        <w:rPr>
          <w:rFonts w:ascii="Times New Roman" w:eastAsia="Times New Roman" w:hAnsi="Times New Roman" w:cs="Times New Roman"/>
          <w:i/>
          <w:noProof/>
          <w:color w:val="000000"/>
          <w:sz w:val="24"/>
          <w:szCs w:val="24"/>
          <w:lang w:val="en-US" w:eastAsia="en-IE"/>
        </w:rPr>
      </w:pPr>
      <w:r>
        <w:rPr>
          <w:rFonts w:ascii="Times New Roman" w:hAnsi="Times New Roman"/>
          <w:i/>
          <w:noProof/>
          <w:color w:val="000000"/>
          <w:sz w:val="24"/>
          <w:szCs w:val="24"/>
          <w:u w:val="single"/>
          <w:lang w:val="en-US"/>
        </w:rPr>
        <w:t>concrete targets</w:t>
      </w:r>
      <w:r>
        <w:rPr>
          <w:rFonts w:ascii="Times New Roman" w:hAnsi="Times New Roman"/>
          <w:i/>
          <w:noProof/>
          <w:color w:val="000000"/>
          <w:sz w:val="24"/>
          <w:szCs w:val="24"/>
          <w:lang w:val="en-US"/>
        </w:rPr>
        <w:t xml:space="preserve"> to reach our vision along four cardinal points measured at EU and national level with key performance indicators based on </w:t>
      </w:r>
      <w:r>
        <w:rPr>
          <w:rFonts w:ascii="Times New Roman" w:eastAsia="Times New Roman" w:hAnsi="Times New Roman" w:cs="Times New Roman"/>
          <w:i/>
          <w:noProof/>
          <w:color w:val="000000"/>
          <w:sz w:val="24"/>
          <w:szCs w:val="24"/>
          <w:lang w:val="en-US" w:eastAsia="en-IE"/>
        </w:rPr>
        <w:t xml:space="preserve">an </w:t>
      </w:r>
      <w:r>
        <w:rPr>
          <w:rFonts w:ascii="Times New Roman" w:hAnsi="Times New Roman"/>
          <w:i/>
          <w:noProof/>
          <w:color w:val="000000"/>
          <w:sz w:val="24"/>
          <w:szCs w:val="24"/>
          <w:lang w:val="en-US"/>
        </w:rPr>
        <w:t xml:space="preserve">enhanced DESI, </w:t>
      </w:r>
    </w:p>
    <w:p w14:paraId="71FC3643" w14:textId="56A3D094" w:rsidR="0007764C" w:rsidRDefault="00A17FAC">
      <w:pPr>
        <w:pStyle w:val="ListParagraph"/>
        <w:numPr>
          <w:ilvl w:val="0"/>
          <w:numId w:val="75"/>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ind w:left="426" w:hanging="426"/>
        <w:jc w:val="both"/>
        <w:rPr>
          <w:rFonts w:ascii="Times New Roman" w:eastAsia="Times New Roman" w:hAnsi="Times New Roman" w:cs="Times New Roman"/>
          <w:b/>
          <w:bCs/>
          <w:i/>
          <w:noProof/>
          <w:color w:val="000000"/>
          <w:sz w:val="24"/>
          <w:szCs w:val="24"/>
          <w:lang w:eastAsia="en-IE"/>
        </w:rPr>
      </w:pPr>
      <w:r>
        <w:rPr>
          <w:rFonts w:ascii="Times New Roman" w:hAnsi="Times New Roman"/>
          <w:i/>
          <w:noProof/>
          <w:color w:val="000000"/>
          <w:sz w:val="24"/>
          <w:szCs w:val="24"/>
          <w:lang w:val="en-US"/>
        </w:rPr>
        <w:t xml:space="preserve">a </w:t>
      </w:r>
      <w:r>
        <w:rPr>
          <w:rFonts w:ascii="Times New Roman" w:hAnsi="Times New Roman"/>
          <w:i/>
          <w:noProof/>
          <w:color w:val="000000"/>
          <w:sz w:val="24"/>
          <w:szCs w:val="24"/>
          <w:u w:val="single"/>
          <w:lang w:val="en-US"/>
        </w:rPr>
        <w:t>governance structure</w:t>
      </w:r>
      <w:r>
        <w:rPr>
          <w:rFonts w:ascii="Times New Roman" w:hAnsi="Times New Roman"/>
          <w:i/>
          <w:noProof/>
          <w:color w:val="000000"/>
          <w:sz w:val="24"/>
          <w:szCs w:val="24"/>
          <w:lang w:val="en-US"/>
        </w:rPr>
        <w:t xml:space="preserve"> - including annual reporting </w:t>
      </w:r>
      <w:r>
        <w:rPr>
          <w:rFonts w:ascii="Times New Roman" w:eastAsia="Times New Roman" w:hAnsi="Times New Roman" w:cs="Times New Roman"/>
          <w:i/>
          <w:noProof/>
          <w:color w:val="000000"/>
          <w:sz w:val="24"/>
          <w:szCs w:val="24"/>
          <w:lang w:val="en-US" w:eastAsia="en-IE"/>
        </w:rPr>
        <w:t>by the Commission</w:t>
      </w:r>
      <w:r>
        <w:rPr>
          <w:rFonts w:ascii="Times New Roman" w:hAnsi="Times New Roman"/>
          <w:i/>
          <w:noProof/>
          <w:color w:val="000000"/>
          <w:sz w:val="24"/>
          <w:szCs w:val="24"/>
          <w:lang w:val="en-US"/>
        </w:rPr>
        <w:t xml:space="preserve"> to</w:t>
      </w:r>
      <w:r>
        <w:rPr>
          <w:rFonts w:ascii="Times New Roman" w:eastAsia="Times New Roman" w:hAnsi="Times New Roman" w:cs="Times New Roman"/>
          <w:i/>
          <w:noProof/>
          <w:color w:val="000000"/>
          <w:sz w:val="24"/>
          <w:szCs w:val="24"/>
          <w:lang w:val="en-US" w:eastAsia="en-IE"/>
        </w:rPr>
        <w:t xml:space="preserve"> the</w:t>
      </w:r>
      <w:r>
        <w:rPr>
          <w:rFonts w:ascii="Times New Roman" w:hAnsi="Times New Roman"/>
          <w:i/>
          <w:noProof/>
          <w:color w:val="000000"/>
          <w:sz w:val="24"/>
          <w:szCs w:val="24"/>
          <w:lang w:val="en-US"/>
        </w:rPr>
        <w:t xml:space="preserve"> European Parliament and Council on the progress towards the Digital Decade </w:t>
      </w:r>
      <w:r>
        <w:rPr>
          <w:rFonts w:ascii="Times New Roman" w:eastAsia="Times New Roman" w:hAnsi="Times New Roman" w:cs="Times New Roman"/>
          <w:i/>
          <w:noProof/>
          <w:color w:val="000000"/>
          <w:sz w:val="24"/>
          <w:szCs w:val="24"/>
          <w:lang w:val="en-US" w:eastAsia="en-IE"/>
        </w:rPr>
        <w:t>which could include specific recommendations to limit deviations with the achievement of goals</w:t>
      </w:r>
      <w:r w:rsidR="003D2E3E">
        <w:rPr>
          <w:rFonts w:ascii="Times New Roman" w:eastAsia="Times New Roman" w:hAnsi="Times New Roman" w:cs="Times New Roman"/>
          <w:i/>
          <w:noProof/>
          <w:color w:val="000000"/>
          <w:sz w:val="24"/>
          <w:szCs w:val="24"/>
          <w:lang w:val="en-US" w:eastAsia="en-IE"/>
        </w:rPr>
        <w:t>,</w:t>
      </w:r>
    </w:p>
    <w:p w14:paraId="73BA9E6D" w14:textId="77777777" w:rsidR="0007764C" w:rsidRDefault="00A17FAC">
      <w:pPr>
        <w:pStyle w:val="ListParagraph"/>
        <w:numPr>
          <w:ilvl w:val="0"/>
          <w:numId w:val="75"/>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ind w:left="426" w:hanging="426"/>
        <w:jc w:val="both"/>
        <w:rPr>
          <w:rFonts w:ascii="Times New Roman" w:eastAsia="Times New Roman" w:hAnsi="Times New Roman" w:cs="Times New Roman"/>
          <w:b/>
          <w:bCs/>
          <w:i/>
          <w:noProof/>
          <w:color w:val="000000"/>
          <w:sz w:val="24"/>
          <w:szCs w:val="24"/>
          <w:lang w:eastAsia="en-IE"/>
        </w:rPr>
      </w:pPr>
      <w:r>
        <w:rPr>
          <w:rFonts w:ascii="Times New Roman" w:hAnsi="Times New Roman"/>
          <w:i/>
          <w:noProof/>
          <w:color w:val="000000"/>
          <w:sz w:val="24"/>
          <w:szCs w:val="24"/>
          <w:u w:val="single"/>
        </w:rPr>
        <w:t xml:space="preserve">monitoring of digital principles </w:t>
      </w:r>
      <w:r>
        <w:rPr>
          <w:rFonts w:ascii="Times New Roman" w:hAnsi="Times New Roman"/>
          <w:i/>
          <w:noProof/>
          <w:color w:val="000000"/>
          <w:sz w:val="24"/>
          <w:szCs w:val="24"/>
        </w:rPr>
        <w:t>endorsed in the inter-institutional declaration, and</w:t>
      </w:r>
    </w:p>
    <w:p w14:paraId="595C9FA0" w14:textId="77777777" w:rsidR="0007764C" w:rsidRDefault="00A17FAC">
      <w:pPr>
        <w:pStyle w:val="ListParagraph"/>
        <w:numPr>
          <w:ilvl w:val="0"/>
          <w:numId w:val="75"/>
        </w:numPr>
        <w:pBdr>
          <w:top w:val="single" w:sz="4" w:space="1" w:color="auto"/>
          <w:left w:val="single" w:sz="4" w:space="4" w:color="auto"/>
          <w:bottom w:val="single" w:sz="4" w:space="0" w:color="auto"/>
          <w:right w:val="single" w:sz="4" w:space="4" w:color="auto"/>
        </w:pBdr>
        <w:shd w:val="clear" w:color="auto" w:fill="D9D9D9" w:themeFill="background1" w:themeFillShade="D9"/>
        <w:spacing w:after="120"/>
        <w:ind w:left="426" w:hanging="426"/>
        <w:jc w:val="both"/>
        <w:rPr>
          <w:rFonts w:ascii="Times New Roman" w:hAnsi="Times New Roman"/>
          <w:b/>
          <w:i/>
          <w:noProof/>
          <w:color w:val="000000"/>
        </w:rPr>
      </w:pPr>
      <w:r>
        <w:rPr>
          <w:rFonts w:ascii="Times New Roman" w:hAnsi="Times New Roman"/>
          <w:i/>
          <w:noProof/>
          <w:color w:val="000000"/>
          <w:sz w:val="24"/>
          <w:szCs w:val="24"/>
          <w:lang w:val="en-US"/>
        </w:rPr>
        <w:t xml:space="preserve">a </w:t>
      </w:r>
      <w:r>
        <w:rPr>
          <w:rFonts w:ascii="Times New Roman" w:hAnsi="Times New Roman"/>
          <w:i/>
          <w:noProof/>
          <w:color w:val="000000"/>
          <w:sz w:val="24"/>
          <w:szCs w:val="24"/>
          <w:u w:val="single"/>
          <w:lang w:val="en-US"/>
        </w:rPr>
        <w:t>mechanism</w:t>
      </w:r>
      <w:r>
        <w:rPr>
          <w:rFonts w:ascii="Times New Roman" w:hAnsi="Times New Roman"/>
          <w:i/>
          <w:noProof/>
          <w:color w:val="000000"/>
          <w:sz w:val="24"/>
          <w:szCs w:val="24"/>
          <w:lang w:val="en-US"/>
        </w:rPr>
        <w:t xml:space="preserve"> to organise with Member States those </w:t>
      </w:r>
      <w:r>
        <w:rPr>
          <w:rFonts w:ascii="Times New Roman" w:hAnsi="Times New Roman"/>
          <w:i/>
          <w:noProof/>
          <w:color w:val="000000"/>
          <w:sz w:val="24"/>
          <w:szCs w:val="24"/>
          <w:u w:val="single"/>
        </w:rPr>
        <w:t>Multi-Country Projects</w:t>
      </w:r>
      <w:r>
        <w:rPr>
          <w:rFonts w:ascii="Times New Roman" w:hAnsi="Times New Roman"/>
          <w:i/>
          <w:noProof/>
          <w:color w:val="000000"/>
          <w:sz w:val="24"/>
          <w:szCs w:val="24"/>
        </w:rPr>
        <w:t xml:space="preserve"> t</w:t>
      </w:r>
      <w:r>
        <w:rPr>
          <w:rFonts w:ascii="Times New Roman" w:hAnsi="Times New Roman"/>
          <w:i/>
          <w:noProof/>
          <w:color w:val="000000"/>
          <w:sz w:val="24"/>
        </w:rPr>
        <w:t>hat are necessary for building Europe’s digital transition in critical areas.</w:t>
      </w:r>
      <w:r>
        <w:rPr>
          <w:rFonts w:ascii="Times New Roman" w:hAnsi="Times New Roman"/>
          <w:i/>
          <w:noProof/>
          <w:color w:val="000000"/>
        </w:rPr>
        <w:t xml:space="preserve"> </w:t>
      </w:r>
    </w:p>
    <w:p w14:paraId="5164A9D8" w14:textId="77777777" w:rsidR="0007764C" w:rsidRDefault="00A17FAC">
      <w:pPr>
        <w:pStyle w:val="Heading1"/>
        <w:spacing w:after="120"/>
        <w:rPr>
          <w:noProof/>
        </w:rPr>
      </w:pPr>
      <w:bookmarkStart w:id="120" w:name="_Toc64581253"/>
      <w:bookmarkStart w:id="121" w:name="_Toc64584047"/>
      <w:bookmarkStart w:id="122" w:name="_Toc65313740"/>
      <w:r>
        <w:rPr>
          <w:noProof/>
        </w:rPr>
        <w:t>6.</w:t>
      </w:r>
      <w:r>
        <w:rPr>
          <w:noProof/>
        </w:rPr>
        <w:tab/>
        <w:t>International Partnerships for the Digital Decade</w:t>
      </w:r>
      <w:bookmarkEnd w:id="120"/>
      <w:bookmarkEnd w:id="121"/>
      <w:bookmarkEnd w:id="122"/>
    </w:p>
    <w:p w14:paraId="1DD4B2D1" w14:textId="3F6A2A84" w:rsidR="0007764C" w:rsidRDefault="00A17FAC">
      <w:pPr>
        <w:spacing w:before="100" w:beforeAutospacing="1"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degree of digitalisation of an economy or society has been shown not only to be a critical underpinning of economic and societal resilience, but also a factor in </w:t>
      </w:r>
      <w:r>
        <w:rPr>
          <w:rFonts w:ascii="Times New Roman" w:hAnsi="Times New Roman" w:cs="Times New Roman"/>
          <w:b/>
          <w:noProof/>
          <w:lang w:val="en-GB"/>
        </w:rPr>
        <w:t>global influence</w:t>
      </w:r>
      <w:r>
        <w:rPr>
          <w:rFonts w:ascii="Times New Roman" w:eastAsia="Times New Roman" w:hAnsi="Times New Roman" w:cs="Times New Roman"/>
          <w:noProof/>
          <w:lang w:val="en-IE" w:eastAsia="en-IE"/>
        </w:rPr>
        <w:t xml:space="preserve">. </w:t>
      </w:r>
      <w:r>
        <w:rPr>
          <w:rFonts w:ascii="Times New Roman" w:hAnsi="Times New Roman" w:cs="Times New Roman"/>
          <w:noProof/>
          <w:lang w:val="en-GB"/>
        </w:rPr>
        <w:t>As the pandemic has highlighted the extent to which digital policy is never value-neutral, with competing models on offer</w:t>
      </w:r>
      <w:r w:rsidR="0040530E">
        <w:rPr>
          <w:rFonts w:ascii="Times New Roman" w:hAnsi="Times New Roman" w:cs="Times New Roman"/>
          <w:noProof/>
          <w:lang w:val="en-GB"/>
        </w:rPr>
        <w:t>,</w:t>
      </w:r>
      <w:r>
        <w:rPr>
          <w:rFonts w:ascii="Times New Roman" w:hAnsi="Times New Roman" w:cs="Times New Roman"/>
          <w:noProof/>
          <w:lang w:val="en-GB"/>
        </w:rPr>
        <w:t xml:space="preserve"> the EU now has an opportunity to promote its positive and human-centric vision of the digital economy and society. </w:t>
      </w:r>
    </w:p>
    <w:p w14:paraId="03DCAC42" w14:textId="77777777" w:rsidR="0007764C" w:rsidRDefault="00A17FAC">
      <w:pPr>
        <w:spacing w:before="100" w:beforeAutospacing="1" w:after="120" w:line="259" w:lineRule="auto"/>
        <w:jc w:val="both"/>
        <w:rPr>
          <w:rFonts w:ascii="Times New Roman" w:eastAsia="Times New Roman" w:hAnsi="Times New Roman" w:cs="Times New Roman"/>
          <w:noProof/>
          <w:lang w:val="en-IE" w:eastAsia="en-IE"/>
        </w:rPr>
      </w:pPr>
      <w:r>
        <w:rPr>
          <w:rFonts w:ascii="Times New Roman" w:hAnsi="Times New Roman" w:cs="Times New Roman"/>
          <w:noProof/>
          <w:lang w:val="en-GB"/>
        </w:rPr>
        <w:t xml:space="preserve">For Europe’s Digital Decade to be successful, we will build strong </w:t>
      </w:r>
      <w:r>
        <w:rPr>
          <w:rFonts w:ascii="Times New Roman" w:hAnsi="Times New Roman" w:cs="Times New Roman"/>
          <w:b/>
          <w:noProof/>
          <w:lang w:val="en-GB"/>
        </w:rPr>
        <w:t>international digital partnerships</w:t>
      </w:r>
      <w:r>
        <w:rPr>
          <w:rFonts w:ascii="Times New Roman" w:hAnsi="Times New Roman" w:cs="Times New Roman"/>
          <w:noProof/>
          <w:lang w:val="en-GB"/>
        </w:rPr>
        <w:t xml:space="preserve"> matching the four pillars of our Compass: skills, infrastructures, transformation of business and of public services. These will strengthen the EU’s capacity to assert its own interests and deliver global solutions while fighting against unfair and abusive practices and ensuring the security and resilience of EU digital supply chains. </w:t>
      </w:r>
    </w:p>
    <w:p w14:paraId="43C91986" w14:textId="77777777" w:rsidR="0007764C" w:rsidRDefault="00A17FAC">
      <w:pPr>
        <w:spacing w:before="100" w:beforeAutospacing="1" w:after="120" w:line="259" w:lineRule="auto"/>
        <w:jc w:val="both"/>
        <w:rPr>
          <w:rFonts w:ascii="Times New Roman" w:hAnsi="Times New Roman" w:cs="Times New Roman"/>
          <w:noProof/>
          <w:lang w:val="en-GB"/>
        </w:rPr>
      </w:pPr>
      <w:r>
        <w:rPr>
          <w:rFonts w:ascii="Times New Roman" w:hAnsi="Times New Roman" w:cs="Times New Roman"/>
          <w:noProof/>
          <w:lang w:val="en-US"/>
        </w:rPr>
        <w:t xml:space="preserve">The EU’s starting point is an open digital economy based on the flow of investment and innovation as an engine for prosperity. At the same time, the EU will strongly promote our core interests and values, through three overarching principles: </w:t>
      </w:r>
      <w:r>
        <w:rPr>
          <w:rFonts w:ascii="Times New Roman" w:hAnsi="Times New Roman" w:cs="Times New Roman"/>
          <w:b/>
          <w:noProof/>
          <w:lang w:val="en-US"/>
        </w:rPr>
        <w:t>a level playing field in digital markets, a secure cyberspace and upholding fundamental rights online</w:t>
      </w:r>
      <w:r>
        <w:rPr>
          <w:rFonts w:ascii="Times New Roman" w:hAnsi="Times New Roman" w:cs="Times New Roman"/>
          <w:noProof/>
          <w:lang w:val="en-US"/>
        </w:rPr>
        <w:t xml:space="preserve">. </w:t>
      </w:r>
    </w:p>
    <w:p w14:paraId="2DE4F819" w14:textId="31BDEBF5" w:rsidR="0007764C" w:rsidRDefault="00A17FAC">
      <w:pPr>
        <w:spacing w:before="100" w:beforeAutospacing="1" w:after="120" w:line="259" w:lineRule="auto"/>
        <w:jc w:val="both"/>
        <w:rPr>
          <w:rFonts w:ascii="Times New Roman" w:hAnsi="Times New Roman"/>
          <w:i/>
          <w:noProof/>
          <w:lang w:val="en-GB"/>
        </w:rPr>
      </w:pPr>
      <w:r>
        <w:rPr>
          <w:rFonts w:ascii="Times New Roman" w:hAnsi="Times New Roman" w:cs="Times New Roman"/>
          <w:noProof/>
          <w:lang w:val="en-US"/>
        </w:rPr>
        <w:t xml:space="preserve">Trade policy and agreements will play a vital role in this regard by setting the global and bilateral rules for digital trade in an open but assertive manner, based on European values. </w:t>
      </w:r>
      <w:r>
        <w:rPr>
          <w:noProof/>
          <w:lang w:val="en-GB"/>
        </w:rPr>
        <w:t xml:space="preserve"> </w:t>
      </w:r>
      <w:r>
        <w:rPr>
          <w:rFonts w:ascii="Times New Roman" w:hAnsi="Times New Roman" w:cs="Times New Roman"/>
          <w:noProof/>
          <w:lang w:val="en-US"/>
        </w:rPr>
        <w:t xml:space="preserve">As a central part of the renewed transatlantic relationship, the EU has proposed to </w:t>
      </w:r>
      <w:r>
        <w:rPr>
          <w:rFonts w:ascii="Times New Roman" w:hAnsi="Times New Roman" w:cs="Times New Roman"/>
          <w:noProof/>
          <w:lang w:val="en-IE"/>
        </w:rPr>
        <w:t xml:space="preserve">establish a new </w:t>
      </w:r>
      <w:r>
        <w:rPr>
          <w:rFonts w:ascii="Times New Roman" w:hAnsi="Times New Roman" w:cs="Times New Roman"/>
          <w:noProof/>
          <w:color w:val="000000"/>
          <w:lang w:val="en-US"/>
        </w:rPr>
        <w:t xml:space="preserve">EU-US Trade and Technology Council, to deepen our trade and investment partnership, </w:t>
      </w:r>
      <w:r>
        <w:rPr>
          <w:rFonts w:ascii="Times New Roman" w:hAnsi="Times New Roman" w:cs="Times New Roman"/>
          <w:noProof/>
          <w:lang w:val="en-US"/>
        </w:rPr>
        <w:t>strengthen our joint technological and industrial leadership, develop compatible standards, deepen research collaboration, promote fair competition and ensure the security of critical supply chains.</w:t>
      </w:r>
    </w:p>
    <w:p w14:paraId="440E9D4A" w14:textId="77777777" w:rsidR="0007764C" w:rsidRDefault="00A17FAC">
      <w:pPr>
        <w:spacing w:before="100" w:beforeAutospacing="1" w:after="120" w:line="259" w:lineRule="auto"/>
        <w:jc w:val="both"/>
        <w:rPr>
          <w:rFonts w:ascii="Times New Roman" w:hAnsi="Times New Roman" w:cs="Times New Roman"/>
          <w:noProof/>
          <w:lang w:val="en-GB" w:eastAsia="en-US"/>
        </w:rPr>
      </w:pPr>
      <w:r>
        <w:rPr>
          <w:rFonts w:ascii="Times New Roman" w:hAnsi="Times New Roman" w:cs="Times New Roman"/>
          <w:noProof/>
          <w:lang w:val="en-GB"/>
        </w:rPr>
        <w:t xml:space="preserve">The EU is a key player in multilateral fora and a promoter of </w:t>
      </w:r>
      <w:r>
        <w:rPr>
          <w:rFonts w:ascii="Times New Roman" w:hAnsi="Times New Roman" w:cs="Times New Roman"/>
          <w:b/>
          <w:noProof/>
          <w:lang w:val="en-GB"/>
        </w:rPr>
        <w:t>inclusive multilateralism</w:t>
      </w:r>
      <w:r>
        <w:rPr>
          <w:rFonts w:ascii="Times New Roman" w:hAnsi="Times New Roman" w:cs="Times New Roman"/>
          <w:noProof/>
          <w:lang w:val="en-GB"/>
        </w:rPr>
        <w:t xml:space="preserve"> where governments, civil society, the private sector, academia and other stakeholders work together. Such fora can improve the functioning of the digital economy globally, as in the case of negotiations on new e-commerce rules in the World Trade Organisation. The EU will work actively and assertively to promote its human-centric vision of digitisation within international organisations, in cooperation with its Member States and like-minded partners. This coordinated approach should especially defend a use of technology that is fully adherent to the United Nations Charter and the Universal Declaration on Human Rights. </w:t>
      </w:r>
    </w:p>
    <w:p w14:paraId="7FB50149" w14:textId="77777777" w:rsidR="0007764C" w:rsidRDefault="00A17FAC">
      <w:pPr>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EU’s international digital partnerships will be underpinned by a </w:t>
      </w:r>
      <w:r>
        <w:rPr>
          <w:rFonts w:ascii="Times New Roman" w:hAnsi="Times New Roman" w:cs="Times New Roman"/>
          <w:b/>
          <w:noProof/>
          <w:lang w:val="en-GB"/>
        </w:rPr>
        <w:t>toolbox,</w:t>
      </w:r>
      <w:r>
        <w:rPr>
          <w:rFonts w:ascii="Times New Roman" w:hAnsi="Times New Roman" w:cs="Times New Roman"/>
          <w:noProof/>
          <w:lang w:val="en-GB"/>
        </w:rPr>
        <w:t xml:space="preserve"> drawing on a combination of regulatory cooperation, addressing capacity building and skills, investment in international cooperation and research partnerships. A growing programme of bilateral dialogues will be used for that purpose:</w:t>
      </w:r>
    </w:p>
    <w:p w14:paraId="5DFF52D1" w14:textId="77777777" w:rsidR="0007764C" w:rsidRDefault="00A17FAC">
      <w:pPr>
        <w:pStyle w:val="ListParagraph"/>
        <w:numPr>
          <w:ilvl w:val="0"/>
          <w:numId w:val="45"/>
        </w:numPr>
        <w:spacing w:after="120" w:line="259" w:lineRule="auto"/>
        <w:contextualSpacing w:val="0"/>
        <w:jc w:val="both"/>
        <w:rPr>
          <w:rFonts w:ascii="Times New Roman" w:hAnsi="Times New Roman" w:cs="Times New Roman"/>
          <w:noProof/>
          <w:sz w:val="24"/>
          <w:szCs w:val="24"/>
        </w:rPr>
      </w:pPr>
      <w:r>
        <w:rPr>
          <w:rFonts w:ascii="Times New Roman" w:hAnsi="Times New Roman" w:cs="Times New Roman"/>
          <w:noProof/>
          <w:sz w:val="24"/>
          <w:szCs w:val="24"/>
          <w:lang w:val="en-IE"/>
        </w:rPr>
        <w:t>The EU’s international digital partnerships will promote</w:t>
      </w:r>
      <w:r>
        <w:rPr>
          <w:rFonts w:ascii="Times New Roman" w:hAnsi="Times New Roman"/>
          <w:noProof/>
          <w:sz w:val="24"/>
          <w:lang w:val="en-IE"/>
        </w:rPr>
        <w:t xml:space="preserve"> alignment or convergence with EU </w:t>
      </w:r>
      <w:r>
        <w:rPr>
          <w:rFonts w:ascii="Times New Roman" w:hAnsi="Times New Roman"/>
          <w:b/>
          <w:noProof/>
          <w:sz w:val="24"/>
          <w:lang w:val="en-IE"/>
        </w:rPr>
        <w:t>regulatory norms and standards</w:t>
      </w:r>
      <w:r>
        <w:rPr>
          <w:rFonts w:ascii="Times New Roman" w:hAnsi="Times New Roman"/>
          <w:noProof/>
          <w:sz w:val="24"/>
          <w:lang w:val="en-IE"/>
        </w:rPr>
        <w:t xml:space="preserve"> on issues such as data protection, privacy and data flows, the ethical use of AI, cybersecurity </w:t>
      </w:r>
      <w:r>
        <w:rPr>
          <w:rFonts w:ascii="Times New Roman" w:hAnsi="Times New Roman"/>
          <w:noProof/>
          <w:sz w:val="24"/>
          <w:lang w:val="en-US"/>
        </w:rPr>
        <w:t xml:space="preserve">and trust, tackling disinformation and illegal content online, ensuring internet governance, and supporting development of digital finance and e-government. </w:t>
      </w:r>
      <w:r>
        <w:rPr>
          <w:rFonts w:ascii="Times New Roman" w:hAnsi="Times New Roman" w:cs="Times New Roman"/>
          <w:noProof/>
          <w:sz w:val="24"/>
          <w:szCs w:val="24"/>
        </w:rPr>
        <w:t xml:space="preserve">The EU will also contribute to common solutions such as the ongoing work at the G20 and the OECD with respect to a global consensus-based solution to address the </w:t>
      </w:r>
      <w:r>
        <w:rPr>
          <w:rFonts w:ascii="Times New Roman" w:hAnsi="Times New Roman" w:cs="Times New Roman"/>
          <w:b/>
          <w:noProof/>
          <w:sz w:val="24"/>
          <w:szCs w:val="24"/>
        </w:rPr>
        <w:t>taxation of the digital economy</w:t>
      </w:r>
      <w:r>
        <w:rPr>
          <w:rFonts w:ascii="Times New Roman" w:hAnsi="Times New Roman" w:cs="Times New Roman"/>
          <w:noProof/>
          <w:sz w:val="24"/>
          <w:szCs w:val="24"/>
        </w:rPr>
        <w:t xml:space="preserve">. </w:t>
      </w:r>
    </w:p>
    <w:p w14:paraId="2718FB29" w14:textId="77777777" w:rsidR="0007764C" w:rsidRDefault="00A17FAC">
      <w:pPr>
        <w:pStyle w:val="ListParagraph"/>
        <w:numPr>
          <w:ilvl w:val="0"/>
          <w:numId w:val="45"/>
        </w:numPr>
        <w:spacing w:after="120" w:line="259" w:lineRule="auto"/>
        <w:contextualSpacing w:val="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To underpin its digital partnerships with developing and emerging countries, the Commission will design and propose </w:t>
      </w:r>
      <w:r>
        <w:rPr>
          <w:rFonts w:ascii="Times New Roman" w:hAnsi="Times New Roman" w:cs="Times New Roman"/>
          <w:b/>
          <w:noProof/>
          <w:sz w:val="24"/>
          <w:szCs w:val="24"/>
          <w:lang w:val="en-US"/>
        </w:rPr>
        <w:t>digital economy packages</w:t>
      </w:r>
      <w:r>
        <w:rPr>
          <w:rFonts w:ascii="Times New Roman" w:hAnsi="Times New Roman" w:cs="Times New Roman"/>
          <w:noProof/>
          <w:sz w:val="24"/>
          <w:szCs w:val="24"/>
          <w:lang w:val="en-US"/>
        </w:rPr>
        <w:t xml:space="preserve"> that draw on the toolbox. </w:t>
      </w:r>
      <w:r>
        <w:rPr>
          <w:rFonts w:ascii="Times New Roman" w:hAnsi="Times New Roman" w:cs="Times New Roman"/>
          <w:noProof/>
          <w:color w:val="000000" w:themeColor="text1"/>
          <w:sz w:val="24"/>
          <w:szCs w:val="24"/>
          <w:shd w:val="clear" w:color="auto" w:fill="FFFFFF"/>
          <w:lang w:val="en-US"/>
        </w:rPr>
        <w:t xml:space="preserve">They will be financed through </w:t>
      </w:r>
      <w:r>
        <w:rPr>
          <w:rFonts w:ascii="Times New Roman" w:hAnsi="Times New Roman" w:cs="Times New Roman"/>
          <w:b/>
          <w:noProof/>
          <w:sz w:val="24"/>
          <w:szCs w:val="24"/>
          <w:lang w:val="en-US"/>
        </w:rPr>
        <w:t>Team Europe Initiatives</w:t>
      </w:r>
      <w:r>
        <w:rPr>
          <w:rFonts w:ascii="Times New Roman" w:hAnsi="Times New Roman" w:cs="Times New Roman"/>
          <w:noProof/>
          <w:sz w:val="24"/>
          <w:szCs w:val="24"/>
          <w:lang w:val="en-US"/>
        </w:rPr>
        <w:t xml:space="preserve"> (TEIs) that combine resources of the EU</w:t>
      </w:r>
      <w:r>
        <w:rPr>
          <w:rStyle w:val="FootnoteReference"/>
          <w:rFonts w:ascii="Times New Roman" w:hAnsi="Times New Roman" w:cs="Times New Roman"/>
          <w:noProof/>
          <w:sz w:val="24"/>
          <w:szCs w:val="24"/>
          <w:lang w:val="en-US"/>
        </w:rPr>
        <w:footnoteReference w:id="47"/>
      </w:r>
      <w:r>
        <w:rPr>
          <w:rFonts w:ascii="Times New Roman" w:hAnsi="Times New Roman" w:cs="Times New Roman"/>
          <w:noProof/>
          <w:sz w:val="24"/>
          <w:szCs w:val="24"/>
          <w:lang w:val="en-US"/>
        </w:rPr>
        <w:t xml:space="preserve"> and its Member States, working with world leading European companies, including via </w:t>
      </w:r>
      <w:r>
        <w:rPr>
          <w:rFonts w:ascii="Times New Roman" w:hAnsi="Times New Roman" w:cs="Times New Roman"/>
          <w:noProof/>
          <w:sz w:val="24"/>
          <w:szCs w:val="24"/>
        </w:rPr>
        <w:t>the development and networking of digital innovation hubs</w:t>
      </w:r>
      <w:r>
        <w:rPr>
          <w:rFonts w:ascii="Times New Roman" w:hAnsi="Times New Roman" w:cs="Times New Roman"/>
          <w:noProof/>
          <w:sz w:val="24"/>
          <w:szCs w:val="24"/>
          <w:lang w:val="en-US"/>
        </w:rPr>
        <w:t xml:space="preserve">. These packages will be designed so that the cardinal points remain linked and addressed comprehensively, guaranteeing the promotion of a human-centric model of digital development. </w:t>
      </w:r>
      <w:r>
        <w:rPr>
          <w:rFonts w:ascii="Times New Roman" w:hAnsi="Times New Roman" w:cs="Times New Roman"/>
          <w:noProof/>
          <w:sz w:val="24"/>
          <w:szCs w:val="24"/>
          <w:lang w:val="en-IE"/>
        </w:rPr>
        <w:t>Fostering digital connectivity</w:t>
      </w:r>
      <w:r>
        <w:rPr>
          <w:rFonts w:ascii="Times New Roman" w:hAnsi="Times New Roman"/>
          <w:noProof/>
          <w:sz w:val="24"/>
          <w:lang w:val="en-IE"/>
        </w:rPr>
        <w:t xml:space="preserve"> in </w:t>
      </w:r>
      <w:r>
        <w:rPr>
          <w:rFonts w:ascii="Times New Roman" w:hAnsi="Times New Roman" w:cs="Times New Roman"/>
          <w:noProof/>
          <w:sz w:val="24"/>
          <w:szCs w:val="24"/>
          <w:lang w:val="en-IE"/>
        </w:rPr>
        <w:t xml:space="preserve">order to bridge the digital divide requires important investments and hence comprehensive financial </w:t>
      </w:r>
      <w:r>
        <w:rPr>
          <w:rFonts w:ascii="Times New Roman" w:hAnsi="Times New Roman"/>
          <w:noProof/>
          <w:sz w:val="24"/>
          <w:lang w:val="en-IE"/>
        </w:rPr>
        <w:t>cooperation</w:t>
      </w:r>
      <w:r>
        <w:rPr>
          <w:rFonts w:ascii="Times New Roman" w:hAnsi="Times New Roman" w:cs="Times New Roman"/>
          <w:noProof/>
          <w:sz w:val="24"/>
          <w:szCs w:val="24"/>
          <w:lang w:val="en-US"/>
        </w:rPr>
        <w:t>, including with like-minded partners and International Financial Institutions</w:t>
      </w:r>
      <w:r>
        <w:rPr>
          <w:rFonts w:ascii="Times New Roman" w:hAnsi="Times New Roman" w:cs="Times New Roman"/>
          <w:noProof/>
          <w:sz w:val="24"/>
          <w:szCs w:val="24"/>
          <w:lang w:val="en-IE"/>
        </w:rPr>
        <w:t>. Team Europe</w:t>
      </w:r>
      <w:r>
        <w:rPr>
          <w:rFonts w:ascii="Times New Roman" w:hAnsi="Times New Roman" w:cs="Times New Roman"/>
          <w:noProof/>
          <w:sz w:val="24"/>
          <w:szCs w:val="24"/>
          <w:lang w:val="en-US"/>
        </w:rPr>
        <w:t xml:space="preserve"> will address this digital gap in partner countries, with particular attention to Africa, promoting at the same time EU technology and values.</w:t>
      </w:r>
      <w:r>
        <w:rPr>
          <w:rFonts w:ascii="Times New Roman" w:hAnsi="Times New Roman" w:cs="Times New Roman"/>
          <w:noProof/>
          <w:color w:val="1F497D"/>
        </w:rPr>
        <w:t xml:space="preserve"> </w:t>
      </w:r>
      <w:r>
        <w:rPr>
          <w:rFonts w:ascii="Times New Roman" w:hAnsi="Times New Roman" w:cs="Times New Roman"/>
          <w:noProof/>
          <w:sz w:val="24"/>
          <w:szCs w:val="24"/>
        </w:rPr>
        <w:t xml:space="preserve">This could be supported by the creation of a </w:t>
      </w:r>
      <w:r>
        <w:rPr>
          <w:rFonts w:ascii="Times New Roman" w:hAnsi="Times New Roman" w:cs="Times New Roman"/>
          <w:b/>
          <w:noProof/>
          <w:sz w:val="24"/>
          <w:szCs w:val="24"/>
        </w:rPr>
        <w:t>Digital Connectivity Fund</w:t>
      </w:r>
      <w:r>
        <w:rPr>
          <w:rFonts w:ascii="Times New Roman" w:hAnsi="Times New Roman" w:cs="Times New Roman"/>
          <w:noProof/>
          <w:sz w:val="24"/>
          <w:szCs w:val="24"/>
        </w:rPr>
        <w:t xml:space="preserve"> in a Team Europe approach. The Commission will explore its feasibility, together with our partners, in the coming months.</w:t>
      </w:r>
    </w:p>
    <w:p w14:paraId="2AE8FFE5" w14:textId="2FA78E69" w:rsidR="006725CE" w:rsidRDefault="00A17FAC" w:rsidP="00496C08">
      <w:pPr>
        <w:pStyle w:val="ListParagraph"/>
        <w:numPr>
          <w:ilvl w:val="0"/>
          <w:numId w:val="45"/>
        </w:numPr>
        <w:spacing w:after="240" w:line="259" w:lineRule="auto"/>
        <w:ind w:left="714" w:hanging="357"/>
        <w:contextualSpacing w:val="0"/>
        <w:jc w:val="both"/>
        <w:rPr>
          <w:noProof/>
        </w:rPr>
      </w:pPr>
      <w:r>
        <w:rPr>
          <w:rFonts w:ascii="Times New Roman" w:hAnsi="Times New Roman" w:cs="Times New Roman"/>
          <w:noProof/>
          <w:sz w:val="24"/>
          <w:szCs w:val="24"/>
        </w:rPr>
        <w:t xml:space="preserve">Digital Partnerships will offer the opportunity to carry out joint </w:t>
      </w:r>
      <w:r>
        <w:rPr>
          <w:rFonts w:ascii="Times New Roman" w:hAnsi="Times New Roman" w:cs="Times New Roman"/>
          <w:b/>
          <w:noProof/>
          <w:sz w:val="24"/>
          <w:szCs w:val="24"/>
        </w:rPr>
        <w:t xml:space="preserve">research activities, including under Joint Undertakings on industrial issues, </w:t>
      </w:r>
      <w:r>
        <w:rPr>
          <w:rFonts w:ascii="Times New Roman" w:hAnsi="Times New Roman" w:cs="Times New Roman"/>
          <w:noProof/>
          <w:sz w:val="24"/>
          <w:szCs w:val="24"/>
        </w:rPr>
        <w:t>which will support EU leadership in</w:t>
      </w:r>
      <w:r>
        <w:rPr>
          <w:rFonts w:ascii="Times New Roman" w:hAnsi="Times New Roman" w:cs="Times New Roman"/>
          <w:b/>
          <w:noProof/>
          <w:sz w:val="24"/>
          <w:szCs w:val="24"/>
        </w:rPr>
        <w:t xml:space="preserve"> </w:t>
      </w:r>
      <w:r>
        <w:rPr>
          <w:rFonts w:ascii="Times New Roman" w:hAnsi="Times New Roman" w:cs="Times New Roman"/>
          <w:noProof/>
          <w:sz w:val="24"/>
          <w:szCs w:val="24"/>
        </w:rPr>
        <w:t xml:space="preserve">evolving technologies such as 6G, Quantum or the use of digital technology in the fight against climate change and environmental challenges. </w:t>
      </w:r>
    </w:p>
    <w:p w14:paraId="47ADB707" w14:textId="77777777" w:rsidR="006725CE" w:rsidRDefault="006725CE" w:rsidP="00496C08">
      <w:pPr>
        <w:keepNext/>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eastAsia="Times New Roman" w:hAnsi="Times New Roman" w:cs="Times New Roman"/>
          <w:b/>
          <w:i/>
          <w:noProof/>
          <w:color w:val="000000"/>
          <w:lang w:val="en-US" w:eastAsia="en-IE"/>
        </w:rPr>
      </w:pPr>
      <w:r w:rsidRPr="006725CE">
        <w:rPr>
          <w:rFonts w:ascii="Times New Roman" w:eastAsia="Times New Roman" w:hAnsi="Times New Roman" w:cs="Times New Roman"/>
          <w:b/>
          <w:i/>
          <w:noProof/>
          <w:color w:val="000000"/>
          <w:lang w:val="en-US" w:eastAsia="en-IE"/>
        </w:rPr>
        <w:t>International Partnerships: the digital compass in action</w:t>
      </w:r>
    </w:p>
    <w:p w14:paraId="6E536247" w14:textId="77777777" w:rsidR="006725CE" w:rsidRPr="002A5CF7" w:rsidRDefault="006725CE" w:rsidP="00914F95">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eastAsia="Times New Roman" w:hAnsi="Times New Roman" w:cs="Times New Roman"/>
          <w:i/>
          <w:noProof/>
          <w:color w:val="000000"/>
          <w:lang w:val="en-US" w:eastAsia="en-IE"/>
        </w:rPr>
      </w:pPr>
      <w:r w:rsidRPr="002A5CF7">
        <w:rPr>
          <w:rFonts w:ascii="Times New Roman" w:eastAsia="Times New Roman" w:hAnsi="Times New Roman" w:cs="Times New Roman"/>
          <w:i/>
          <w:noProof/>
          <w:color w:val="000000"/>
          <w:lang w:val="en-US" w:eastAsia="en-IE"/>
        </w:rPr>
        <w:t xml:space="preserve">In 2020, the EU proposed a </w:t>
      </w:r>
      <w:r w:rsidRPr="00002B06">
        <w:rPr>
          <w:rFonts w:ascii="Times New Roman" w:eastAsia="Times New Roman" w:hAnsi="Times New Roman" w:cs="Times New Roman"/>
          <w:b/>
          <w:i/>
          <w:noProof/>
          <w:color w:val="000000"/>
          <w:lang w:val="en-US" w:eastAsia="en-IE"/>
        </w:rPr>
        <w:t>partnership for digital transformation</w:t>
      </w:r>
      <w:r w:rsidRPr="002A5CF7">
        <w:rPr>
          <w:rFonts w:ascii="Times New Roman" w:eastAsia="Times New Roman" w:hAnsi="Times New Roman" w:cs="Times New Roman"/>
          <w:i/>
          <w:noProof/>
          <w:color w:val="000000"/>
          <w:lang w:val="en-US" w:eastAsia="en-IE"/>
        </w:rPr>
        <w:t xml:space="preserve">, with </w:t>
      </w:r>
      <w:r w:rsidRPr="00002B06">
        <w:rPr>
          <w:rFonts w:ascii="Times New Roman" w:eastAsia="Times New Roman" w:hAnsi="Times New Roman" w:cs="Times New Roman"/>
          <w:b/>
          <w:i/>
          <w:noProof/>
          <w:color w:val="000000"/>
          <w:lang w:val="en-US" w:eastAsia="en-IE"/>
        </w:rPr>
        <w:t>Africa</w:t>
      </w:r>
      <w:r w:rsidRPr="002A5CF7">
        <w:rPr>
          <w:rFonts w:ascii="Times New Roman" w:eastAsia="Times New Roman" w:hAnsi="Times New Roman" w:cs="Times New Roman"/>
          <w:i/>
          <w:noProof/>
          <w:color w:val="000000"/>
          <w:lang w:val="en-US" w:eastAsia="en-IE"/>
        </w:rPr>
        <w:t xml:space="preserve">, focussing on </w:t>
      </w:r>
      <w:r w:rsidRPr="00002B06">
        <w:rPr>
          <w:rFonts w:ascii="Times New Roman" w:eastAsia="Times New Roman" w:hAnsi="Times New Roman" w:cs="Times New Roman"/>
          <w:b/>
          <w:i/>
          <w:noProof/>
          <w:color w:val="000000"/>
          <w:lang w:val="en-US" w:eastAsia="en-IE"/>
        </w:rPr>
        <w:t>skills</w:t>
      </w:r>
      <w:r w:rsidRPr="002A5CF7">
        <w:rPr>
          <w:rFonts w:ascii="Times New Roman" w:eastAsia="Times New Roman" w:hAnsi="Times New Roman" w:cs="Times New Roman"/>
          <w:i/>
          <w:noProof/>
          <w:color w:val="000000"/>
          <w:lang w:val="en-US" w:eastAsia="en-IE"/>
        </w:rPr>
        <w:t xml:space="preserve"> through education and training opportunities, investment in key enabling sustainable </w:t>
      </w:r>
      <w:r w:rsidRPr="00002B06">
        <w:rPr>
          <w:rFonts w:ascii="Times New Roman" w:eastAsia="Times New Roman" w:hAnsi="Times New Roman" w:cs="Times New Roman"/>
          <w:b/>
          <w:i/>
          <w:noProof/>
          <w:color w:val="000000"/>
          <w:lang w:val="en-US" w:eastAsia="en-IE"/>
        </w:rPr>
        <w:t>infrastructure</w:t>
      </w:r>
      <w:r w:rsidRPr="002A5CF7">
        <w:rPr>
          <w:rFonts w:ascii="Times New Roman" w:eastAsia="Times New Roman" w:hAnsi="Times New Roman" w:cs="Times New Roman"/>
          <w:i/>
          <w:noProof/>
          <w:color w:val="000000"/>
          <w:lang w:val="en-US" w:eastAsia="en-IE"/>
        </w:rPr>
        <w:t xml:space="preserve">, </w:t>
      </w:r>
      <w:r w:rsidRPr="00002B06">
        <w:rPr>
          <w:rFonts w:ascii="Times New Roman" w:eastAsia="Times New Roman" w:hAnsi="Times New Roman" w:cs="Times New Roman"/>
          <w:b/>
          <w:i/>
          <w:noProof/>
          <w:color w:val="000000"/>
          <w:lang w:val="en-US" w:eastAsia="en-IE"/>
        </w:rPr>
        <w:t>regulatory cooperation</w:t>
      </w:r>
      <w:r w:rsidRPr="002A5CF7">
        <w:rPr>
          <w:rFonts w:ascii="Times New Roman" w:eastAsia="Times New Roman" w:hAnsi="Times New Roman" w:cs="Times New Roman"/>
          <w:i/>
          <w:noProof/>
          <w:color w:val="000000"/>
          <w:lang w:val="en-US" w:eastAsia="en-IE"/>
        </w:rPr>
        <w:t xml:space="preserve"> and convergence, including strengthening personal data protection, as well as increasing secure data flows and cooperation on artificial intelligence and the </w:t>
      </w:r>
      <w:r w:rsidRPr="00002B06">
        <w:rPr>
          <w:rFonts w:ascii="Times New Roman" w:eastAsia="Times New Roman" w:hAnsi="Times New Roman" w:cs="Times New Roman"/>
          <w:b/>
          <w:i/>
          <w:noProof/>
          <w:color w:val="000000"/>
          <w:lang w:val="en-US" w:eastAsia="en-IE"/>
        </w:rPr>
        <w:t>digitalisation of public administration</w:t>
      </w:r>
      <w:r w:rsidRPr="002A5CF7">
        <w:rPr>
          <w:rFonts w:ascii="Times New Roman" w:eastAsia="Times New Roman" w:hAnsi="Times New Roman" w:cs="Times New Roman"/>
          <w:i/>
          <w:noProof/>
          <w:color w:val="000000"/>
          <w:lang w:val="en-US" w:eastAsia="en-IE"/>
        </w:rPr>
        <w:t xml:space="preserve">. It will support the development of digital innovation hubs and the extension of the European </w:t>
      </w:r>
      <w:r w:rsidRPr="00002B06">
        <w:rPr>
          <w:rFonts w:ascii="Times New Roman" w:eastAsia="Times New Roman" w:hAnsi="Times New Roman" w:cs="Times New Roman"/>
          <w:b/>
          <w:i/>
          <w:noProof/>
          <w:color w:val="000000"/>
          <w:lang w:val="en-US" w:eastAsia="en-IE"/>
        </w:rPr>
        <w:t>Research</w:t>
      </w:r>
      <w:r w:rsidRPr="002A5CF7">
        <w:rPr>
          <w:rFonts w:ascii="Times New Roman" w:eastAsia="Times New Roman" w:hAnsi="Times New Roman" w:cs="Times New Roman"/>
          <w:i/>
          <w:noProof/>
          <w:color w:val="000000"/>
          <w:lang w:val="en-US" w:eastAsia="en-IE"/>
        </w:rPr>
        <w:t xml:space="preserve"> Area, as well as support for the African Digital Single Market. The Digital4Development Hub launched in December 2020 will bring European expertise to programme develop</w:t>
      </w:r>
      <w:r w:rsidR="00002B06">
        <w:rPr>
          <w:rFonts w:ascii="Times New Roman" w:eastAsia="Times New Roman" w:hAnsi="Times New Roman" w:cs="Times New Roman"/>
          <w:i/>
          <w:noProof/>
          <w:color w:val="000000"/>
          <w:lang w:val="en-US" w:eastAsia="en-IE"/>
        </w:rPr>
        <w:t>ment and technical assistance.</w:t>
      </w:r>
    </w:p>
    <w:p w14:paraId="0FEE3CBA" w14:textId="5E11E07B" w:rsidR="006725CE" w:rsidRPr="002A5CF7" w:rsidRDefault="006725CE" w:rsidP="006725CE">
      <w:pPr>
        <w:pBdr>
          <w:top w:val="single" w:sz="4" w:space="1" w:color="auto"/>
          <w:left w:val="single" w:sz="4" w:space="4" w:color="auto"/>
          <w:bottom w:val="single" w:sz="4" w:space="0" w:color="auto"/>
          <w:right w:val="single" w:sz="4" w:space="4" w:color="auto"/>
        </w:pBdr>
        <w:shd w:val="clear" w:color="auto" w:fill="D9D9D9" w:themeFill="background1" w:themeFillShade="D9"/>
        <w:spacing w:after="120"/>
        <w:jc w:val="both"/>
        <w:rPr>
          <w:rFonts w:ascii="Times New Roman" w:hAnsi="Times New Roman"/>
          <w:b/>
          <w:i/>
          <w:noProof/>
          <w:color w:val="000000"/>
          <w:lang w:val="en-IE"/>
        </w:rPr>
      </w:pPr>
      <w:r w:rsidRPr="002A5CF7">
        <w:rPr>
          <w:rFonts w:ascii="Times New Roman" w:eastAsia="Times New Roman" w:hAnsi="Times New Roman" w:cs="Times New Roman"/>
          <w:i/>
          <w:noProof/>
          <w:color w:val="000000"/>
          <w:lang w:val="en-US" w:eastAsia="en-IE"/>
        </w:rPr>
        <w:t>Comprehensive digital partnerships are equally central to our relations with the Western Balkans and the Eastern and Southern Neighborhood. The Compass is also reflected in our digital engagement beyond the European time-zones including our Asian partners</w:t>
      </w:r>
      <w:r w:rsidR="009E7078">
        <w:rPr>
          <w:rFonts w:ascii="Times New Roman" w:eastAsia="Times New Roman" w:hAnsi="Times New Roman" w:cs="Times New Roman"/>
          <w:i/>
          <w:noProof/>
          <w:color w:val="000000"/>
          <w:lang w:val="en-US" w:eastAsia="en-IE"/>
        </w:rPr>
        <w:t>, as well as</w:t>
      </w:r>
      <w:r w:rsidRPr="002A5CF7">
        <w:rPr>
          <w:rFonts w:ascii="Times New Roman" w:eastAsia="Times New Roman" w:hAnsi="Times New Roman" w:cs="Times New Roman"/>
          <w:i/>
          <w:noProof/>
          <w:color w:val="000000"/>
          <w:lang w:val="en-US" w:eastAsia="en-IE"/>
        </w:rPr>
        <w:t xml:space="preserve"> Latin America and the Caribbean.</w:t>
      </w:r>
    </w:p>
    <w:p w14:paraId="419C53A8" w14:textId="0A36F869" w:rsidR="0007764C" w:rsidRPr="00496C08" w:rsidRDefault="00A17FAC">
      <w:pPr>
        <w:spacing w:before="100" w:beforeAutospacing="1" w:after="120" w:line="252" w:lineRule="auto"/>
        <w:jc w:val="both"/>
        <w:rPr>
          <w:rFonts w:ascii="Times New Roman" w:hAnsi="Times New Roman" w:cs="Times New Roman"/>
          <w:noProof/>
          <w:spacing w:val="-2"/>
          <w:lang w:val="en-GB" w:eastAsia="en-IE"/>
        </w:rPr>
      </w:pPr>
      <w:r w:rsidRPr="00496C08">
        <w:rPr>
          <w:rFonts w:ascii="Times New Roman" w:hAnsi="Times New Roman" w:cs="Times New Roman"/>
          <w:noProof/>
          <w:spacing w:val="-2"/>
          <w:lang w:val="en-GB" w:eastAsia="en-IE"/>
        </w:rPr>
        <w:t>Building on a renewed transatlantic relationship as a strong pillar of our digital international engagement, the</w:t>
      </w:r>
      <w:r w:rsidRPr="00496C08">
        <w:rPr>
          <w:rFonts w:ascii="Times New Roman" w:hAnsi="Times New Roman" w:cs="Times New Roman"/>
          <w:noProof/>
          <w:spacing w:val="-2"/>
          <w:lang w:val="en-GB"/>
        </w:rPr>
        <w:t xml:space="preserve"> EU should lead the way towards</w:t>
      </w:r>
      <w:r w:rsidRPr="00496C08">
        <w:rPr>
          <w:rFonts w:ascii="Times New Roman" w:hAnsi="Times New Roman" w:cs="Times New Roman"/>
          <w:noProof/>
          <w:spacing w:val="-2"/>
          <w:lang w:val="en-GB" w:eastAsia="en-IE"/>
        </w:rPr>
        <w:t xml:space="preserve"> a </w:t>
      </w:r>
      <w:r w:rsidRPr="00496C08">
        <w:rPr>
          <w:rFonts w:ascii="Times New Roman" w:hAnsi="Times New Roman" w:cs="Times New Roman"/>
          <w:b/>
          <w:bCs/>
          <w:noProof/>
          <w:spacing w:val="-2"/>
          <w:lang w:val="en-GB" w:eastAsia="en-IE"/>
        </w:rPr>
        <w:t xml:space="preserve">wider coalition of like-minded partners, </w:t>
      </w:r>
      <w:r w:rsidRPr="00496C08">
        <w:rPr>
          <w:rFonts w:ascii="Times New Roman" w:hAnsi="Times New Roman" w:cs="Times New Roman"/>
          <w:bCs/>
          <w:noProof/>
          <w:spacing w:val="-2"/>
          <w:lang w:val="en-GB" w:eastAsia="en-IE"/>
        </w:rPr>
        <w:t xml:space="preserve">open to and developed together with all those </w:t>
      </w:r>
      <w:r w:rsidRPr="00496C08">
        <w:rPr>
          <w:rFonts w:ascii="Times New Roman" w:hAnsi="Times New Roman" w:cs="Times New Roman"/>
          <w:noProof/>
          <w:spacing w:val="-2"/>
          <w:lang w:val="en-GB" w:eastAsia="en-IE"/>
        </w:rPr>
        <w:t>who share its vision of a human-centric digital transformation. Together we will defend the open, decentralised internet, based on a single world wide web, and a use of technology that respects individual freedoms and promote a digital level playing field</w:t>
      </w:r>
      <w:r w:rsidR="0040530E" w:rsidRPr="00496C08">
        <w:rPr>
          <w:rFonts w:ascii="Times New Roman" w:hAnsi="Times New Roman" w:cs="Times New Roman"/>
          <w:noProof/>
          <w:spacing w:val="-2"/>
          <w:lang w:val="en-GB" w:eastAsia="en-IE"/>
        </w:rPr>
        <w:t>.</w:t>
      </w:r>
      <w:r w:rsidRPr="00496C08">
        <w:rPr>
          <w:rFonts w:ascii="Times New Roman" w:hAnsi="Times New Roman" w:cs="Times New Roman"/>
          <w:noProof/>
          <w:spacing w:val="-2"/>
          <w:lang w:val="en-GB" w:eastAsia="en-IE"/>
        </w:rPr>
        <w:t xml:space="preserve"> Such a coalition should work together to boost competitiveness and innovation, set standards in multilateral fora – such as on the ethical use of artificial intelligence – promote digital trade flows through mutually interdependent and resilient supply chains, and secure cyberspace. The Commission and the High Representative will work with EU Member States to develop a </w:t>
      </w:r>
      <w:r w:rsidRPr="00496C08">
        <w:rPr>
          <w:rFonts w:ascii="Times New Roman" w:hAnsi="Times New Roman" w:cs="Times New Roman"/>
          <w:b/>
          <w:noProof/>
          <w:spacing w:val="-2"/>
          <w:lang w:val="en-GB" w:eastAsia="en-IE"/>
        </w:rPr>
        <w:t xml:space="preserve">comprehensive and coordinated approach to digital coalition-building and diplomatic outreach </w:t>
      </w:r>
      <w:r w:rsidRPr="00496C08">
        <w:rPr>
          <w:rFonts w:ascii="Times New Roman" w:hAnsi="Times New Roman" w:cs="Times New Roman"/>
          <w:noProof/>
          <w:spacing w:val="-2"/>
          <w:lang w:val="en-GB" w:eastAsia="en-IE"/>
        </w:rPr>
        <w:t>including through the network of EU delegations.</w:t>
      </w:r>
    </w:p>
    <w:p w14:paraId="254234B1" w14:textId="77777777" w:rsidR="006725CE" w:rsidRDefault="00A17FAC">
      <w:pPr>
        <w:spacing w:before="100" w:beforeAutospacing="1" w:after="120" w:line="252" w:lineRule="auto"/>
        <w:jc w:val="both"/>
        <w:rPr>
          <w:rFonts w:ascii="Times New Roman" w:hAnsi="Times New Roman" w:cs="Times New Roman"/>
          <w:noProof/>
          <w:lang w:val="en-GB" w:eastAsia="en-IE"/>
        </w:rPr>
      </w:pPr>
      <w:r>
        <w:rPr>
          <w:rFonts w:ascii="Times New Roman" w:hAnsi="Times New Roman" w:cs="Times New Roman"/>
          <w:noProof/>
          <w:lang w:val="en-GB"/>
        </w:rPr>
        <w:t xml:space="preserve">By 2030 </w:t>
      </w:r>
      <w:r>
        <w:rPr>
          <w:rFonts w:ascii="Times New Roman" w:hAnsi="Times New Roman" w:cs="Times New Roman"/>
          <w:b/>
          <w:bCs/>
          <w:noProof/>
          <w:lang w:val="en-GB"/>
        </w:rPr>
        <w:t>international digital partnerships</w:t>
      </w:r>
      <w:r>
        <w:rPr>
          <w:rFonts w:ascii="Times New Roman" w:hAnsi="Times New Roman" w:cs="Times New Roman"/>
          <w:noProof/>
          <w:lang w:val="en-GB"/>
        </w:rPr>
        <w:t xml:space="preserve"> should result in greater opportunities for European companies, increased digital trade via secure networks, respect of European standards and values, and a more supportive environment internationally for the kind of human-centric digital transformation we and other partners want to see.</w:t>
      </w:r>
    </w:p>
    <w:p w14:paraId="3A10D804" w14:textId="77777777" w:rsidR="0007764C" w:rsidRDefault="00A17FAC">
      <w:pPr>
        <w:pStyle w:val="Heading1"/>
        <w:spacing w:after="120"/>
        <w:rPr>
          <w:noProof/>
        </w:rPr>
      </w:pPr>
      <w:bookmarkStart w:id="123" w:name="_Toc64581254"/>
      <w:bookmarkStart w:id="124" w:name="_Toc64584048"/>
      <w:bookmarkStart w:id="125" w:name="_Toc65313741"/>
      <w:r>
        <w:rPr>
          <w:noProof/>
        </w:rPr>
        <w:t xml:space="preserve">7. </w:t>
      </w:r>
      <w:r>
        <w:rPr>
          <w:noProof/>
        </w:rPr>
        <w:tab/>
        <w:t>Conclusion</w:t>
      </w:r>
      <w:bookmarkEnd w:id="114"/>
      <w:r>
        <w:rPr>
          <w:noProof/>
        </w:rPr>
        <w:t>: the way forward</w:t>
      </w:r>
      <w:bookmarkEnd w:id="115"/>
      <w:bookmarkEnd w:id="116"/>
      <w:bookmarkEnd w:id="117"/>
      <w:bookmarkEnd w:id="118"/>
      <w:bookmarkEnd w:id="123"/>
      <w:bookmarkEnd w:id="124"/>
      <w:bookmarkEnd w:id="125"/>
    </w:p>
    <w:p w14:paraId="333BDB69" w14:textId="77777777" w:rsidR="0007764C" w:rsidRDefault="00A17FAC">
      <w:pPr>
        <w:snapToGrid w:val="0"/>
        <w:spacing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Digital Compass Communication maps out a clear path towards a common vision and actions for Europe to succeed in the Digital Decade, at home and in the world. </w:t>
      </w:r>
    </w:p>
    <w:p w14:paraId="1A5D0956" w14:textId="30987C0A" w:rsidR="0007764C" w:rsidRDefault="00A17FAC">
      <w:pPr>
        <w:spacing w:before="120"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involvement and commitment of the public and of all stakeholders is crucial to achieve a successful digital transformation. In this context, the Commission, shortly after this Communication, will start a wide consultation process on the digital principles. It will engage with the Member States, the European Parliament, regional and economic and social partners, businesses and citizens, on specific elements of the Communication during 2021, including the compass framework with specific targets and governance. The Commission will set up a stakeholder forum, which would be associated </w:t>
      </w:r>
      <w:r w:rsidR="009E7078">
        <w:rPr>
          <w:rFonts w:ascii="Times New Roman" w:hAnsi="Times New Roman" w:cs="Times New Roman"/>
          <w:noProof/>
          <w:lang w:val="en-GB"/>
        </w:rPr>
        <w:t xml:space="preserve">with </w:t>
      </w:r>
      <w:r>
        <w:rPr>
          <w:rFonts w:ascii="Times New Roman" w:hAnsi="Times New Roman" w:cs="Times New Roman"/>
          <w:noProof/>
          <w:lang w:val="en-GB"/>
        </w:rPr>
        <w:t>some aspects of the Digital Compass 2030 work.</w:t>
      </w:r>
    </w:p>
    <w:p w14:paraId="7E3BF8F0" w14:textId="77777777" w:rsidR="0007764C" w:rsidRDefault="00A17FAC">
      <w:pPr>
        <w:spacing w:before="120" w:after="120" w:line="259" w:lineRule="auto"/>
        <w:jc w:val="both"/>
        <w:rPr>
          <w:rFonts w:ascii="Times New Roman" w:hAnsi="Times New Roman" w:cs="Times New Roman"/>
          <w:noProof/>
          <w:lang w:val="en-GB"/>
        </w:rPr>
      </w:pPr>
      <w:r>
        <w:rPr>
          <w:rFonts w:ascii="Times New Roman" w:hAnsi="Times New Roman" w:cs="Times New Roman"/>
          <w:noProof/>
          <w:lang w:val="en-GB"/>
        </w:rPr>
        <w:t xml:space="preserve">The Commission will build on these concertation steps with a view to proposing the Digital Policy Programme to the co-legislators by the third quarter of 2021, and hopes to achieve decisive progress with the other institutions on a Declaration of Digital Principles by the end of 2021. </w:t>
      </w:r>
    </w:p>
    <w:sectPr w:rsidR="0007764C">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1EAF" w14:textId="77777777" w:rsidR="0007764C" w:rsidRDefault="00A17FAC">
      <w:r>
        <w:separator/>
      </w:r>
    </w:p>
  </w:endnote>
  <w:endnote w:type="continuationSeparator" w:id="0">
    <w:p w14:paraId="156E357C" w14:textId="77777777" w:rsidR="0007764C" w:rsidRDefault="00A17FAC">
      <w:r>
        <w:continuationSeparator/>
      </w:r>
    </w:p>
  </w:endnote>
  <w:endnote w:type="continuationNotice" w:id="1">
    <w:p w14:paraId="59AC4F2F" w14:textId="77777777" w:rsidR="0007764C" w:rsidRDefault="00077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68210" w14:textId="77777777" w:rsidR="00BC4EB6" w:rsidRPr="00BC4EB6" w:rsidRDefault="00BC4EB6" w:rsidP="00BC4E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DAA2B" w14:textId="6E7F835A" w:rsidR="00BC4EB6" w:rsidRPr="00BC4EB6" w:rsidRDefault="00BC4EB6" w:rsidP="00BC4EB6">
    <w:pPr>
      <w:pStyle w:val="FooterCoverPage"/>
      <w:rPr>
        <w:rFonts w:ascii="Arial" w:hAnsi="Arial" w:cs="Arial"/>
        <w:b/>
        <w:sz w:val="48"/>
      </w:rPr>
    </w:pPr>
    <w:r w:rsidRPr="00BC4EB6">
      <w:rPr>
        <w:rFonts w:ascii="Arial" w:hAnsi="Arial" w:cs="Arial"/>
        <w:b/>
        <w:sz w:val="48"/>
      </w:rPr>
      <w:t>EN</w:t>
    </w:r>
    <w:r w:rsidRPr="00BC4EB6">
      <w:rPr>
        <w:rFonts w:ascii="Arial" w:hAnsi="Arial" w:cs="Arial"/>
        <w:b/>
        <w:sz w:val="48"/>
      </w:rPr>
      <w:tab/>
    </w:r>
    <w:r w:rsidRPr="00BC4EB6">
      <w:rPr>
        <w:rFonts w:ascii="Arial" w:hAnsi="Arial" w:cs="Arial"/>
        <w:b/>
        <w:sz w:val="48"/>
      </w:rPr>
      <w:tab/>
    </w:r>
    <w:r w:rsidRPr="00BC4EB6">
      <w:tab/>
    </w:r>
    <w:r w:rsidRPr="00BC4EB6">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4662B" w14:textId="77777777" w:rsidR="00BC4EB6" w:rsidRPr="00BC4EB6" w:rsidRDefault="00BC4EB6" w:rsidP="00BC4EB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1F767" w14:textId="77777777" w:rsidR="0007764C" w:rsidRDefault="0007764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6545034"/>
      <w:docPartObj>
        <w:docPartGallery w:val="Page Numbers (Bottom of Page)"/>
        <w:docPartUnique/>
      </w:docPartObj>
    </w:sdtPr>
    <w:sdtEndPr>
      <w:rPr>
        <w:noProof/>
      </w:rPr>
    </w:sdtEndPr>
    <w:sdtContent>
      <w:p w14:paraId="5EB22047" w14:textId="297948BA" w:rsidR="0007764C" w:rsidRDefault="00A17FAC">
        <w:pPr>
          <w:pStyle w:val="Footer"/>
          <w:jc w:val="right"/>
        </w:pPr>
        <w:r>
          <w:fldChar w:fldCharType="begin"/>
        </w:r>
        <w:r>
          <w:instrText xml:space="preserve"> PAGE   \* MERGEFORMAT </w:instrText>
        </w:r>
        <w:r>
          <w:fldChar w:fldCharType="separate"/>
        </w:r>
        <w:r w:rsidR="00BC4EB6">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FB16D" w14:textId="77777777" w:rsidR="0007764C" w:rsidRDefault="00077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B6BDD" w14:textId="77777777" w:rsidR="0007764C" w:rsidRDefault="00A17FAC">
      <w:r>
        <w:separator/>
      </w:r>
    </w:p>
  </w:footnote>
  <w:footnote w:type="continuationSeparator" w:id="0">
    <w:p w14:paraId="5B886B82" w14:textId="77777777" w:rsidR="0007764C" w:rsidRDefault="00A17FAC">
      <w:r>
        <w:continuationSeparator/>
      </w:r>
    </w:p>
  </w:footnote>
  <w:footnote w:type="continuationNotice" w:id="1">
    <w:p w14:paraId="2F8F5EEE" w14:textId="77777777" w:rsidR="0007764C" w:rsidRDefault="0007764C"/>
  </w:footnote>
  <w:footnote w:id="2">
    <w:p w14:paraId="4AD97A34" w14:textId="77777777" w:rsidR="0007764C" w:rsidRDefault="00A17FAC">
      <w:pPr>
        <w:pStyle w:val="FootnoteText"/>
        <w:ind w:left="567" w:hanging="567"/>
        <w:jc w:val="both"/>
      </w:pPr>
      <w:r>
        <w:rPr>
          <w:rStyle w:val="FootnoteReference"/>
        </w:rPr>
        <w:footnoteRef/>
      </w:r>
      <w:r>
        <w:t xml:space="preserve"> </w:t>
      </w:r>
      <w:r>
        <w:tab/>
      </w:r>
      <w:r>
        <w:rPr>
          <w:rFonts w:ascii="Times New Roman" w:hAnsi="Times New Roman" w:cs="Times New Roman"/>
        </w:rPr>
        <w:t>The</w:t>
      </w:r>
      <w:r>
        <w:rPr>
          <w:rFonts w:ascii="Times New Roman" w:hAnsi="Times New Roman" w:cs="Times New Roman"/>
          <w:lang w:val="en-IE"/>
        </w:rPr>
        <w:t xml:space="preserve"> development of entirely new types of vaccines (e.g. Moderna, BioNTech) has highlighted to the wide public the benefits of disruptive innovation enabling to develop vaccines in less than a year, with efficiency and by following a method which was never implemented so far, as well as the importance of mastering these technologies.</w:t>
      </w:r>
    </w:p>
  </w:footnote>
  <w:footnote w:id="3">
    <w:p w14:paraId="14320472" w14:textId="77777777" w:rsidR="0007764C" w:rsidRDefault="00A17FAC">
      <w:pPr>
        <w:pStyle w:val="FootnoteText"/>
        <w:ind w:left="567" w:hanging="567"/>
        <w:jc w:val="both"/>
      </w:pPr>
      <w:r>
        <w:rPr>
          <w:rStyle w:val="FootnoteReference"/>
        </w:rPr>
        <w:footnoteRef/>
      </w:r>
      <w:r>
        <w:t xml:space="preserve"> </w:t>
      </w:r>
      <w:r>
        <w:tab/>
      </w:r>
      <w:r>
        <w:rPr>
          <w:rFonts w:ascii="Times New Roman" w:hAnsi="Times New Roman" w:cs="Times New Roman"/>
          <w:lang w:val="en-IE"/>
        </w:rPr>
        <w:t>Analysis made by Commission services for the recovery estimated at €125 billion per year the needs for ICT investment and skills to close the gap with leading competitors in the US and China. The European Investment Bank has flagged the risk that instead of increasing their investments, 45% of firms would reduce them after the COVID-19 crisis.</w:t>
      </w:r>
    </w:p>
  </w:footnote>
  <w:footnote w:id="4">
    <w:p w14:paraId="5DE13DF0" w14:textId="77777777" w:rsidR="0007764C" w:rsidRDefault="00A17FAC">
      <w:pPr>
        <w:pStyle w:val="FootnoteText"/>
        <w:ind w:left="567" w:hanging="567"/>
        <w:jc w:val="both"/>
        <w:rPr>
          <w:rFonts w:ascii="Times New Roman" w:hAnsi="Times New Roman" w:cs="Times New Roman"/>
          <w:lang w:val="en-IE"/>
        </w:rPr>
      </w:pPr>
      <w:r>
        <w:rPr>
          <w:lang w:val="en-IE"/>
        </w:rPr>
        <w:footnoteRef/>
      </w:r>
      <w:r>
        <w:rPr>
          <w:rFonts w:ascii="Times New Roman" w:hAnsi="Times New Roman" w:cs="Times New Roman"/>
          <w:lang w:val="en-IE"/>
        </w:rPr>
        <w:t xml:space="preserve"> </w:t>
      </w:r>
      <w:r>
        <w:rPr>
          <w:rFonts w:ascii="Times New Roman" w:hAnsi="Times New Roman" w:cs="Times New Roman"/>
          <w:lang w:val="en-IE"/>
        </w:rPr>
        <w:tab/>
        <w:t>This Communication is part of a set of actions to strengthen the EU’s open strategic autonomy and resilience. These include inter alia the Communication on fostering openness, strength and resilience of the European economic and financial system, the Trade Policy Review, and the upcoming updated industrial strategy for Europe and the 2021 Strategic Foresight Report.</w:t>
      </w:r>
    </w:p>
  </w:footnote>
  <w:footnote w:id="5">
    <w:p w14:paraId="251206B1" w14:textId="194E2010" w:rsidR="0007764C" w:rsidRDefault="00A17FAC">
      <w:pPr>
        <w:pStyle w:val="FootnoteText"/>
        <w:ind w:left="567" w:hanging="567"/>
        <w:jc w:val="both"/>
      </w:pPr>
      <w:r>
        <w:rPr>
          <w:rStyle w:val="FootnoteReference"/>
        </w:rPr>
        <w:footnoteRef/>
      </w:r>
      <w:r>
        <w:tab/>
      </w:r>
      <w:r w:rsidRPr="00B700B4">
        <w:rPr>
          <w:rFonts w:ascii="Times New Roman" w:hAnsi="Times New Roman"/>
          <w:i/>
        </w:rPr>
        <w:t>A</w:t>
      </w:r>
      <w:r>
        <w:rPr>
          <w:rFonts w:ascii="Times New Roman" w:hAnsi="Times New Roman"/>
          <w:i/>
        </w:rPr>
        <w:t xml:space="preserve"> Digital Single Market Strategy for Europe</w:t>
      </w:r>
      <w:r>
        <w:rPr>
          <w:rFonts w:ascii="Times New Roman" w:hAnsi="Times New Roman" w:cs="Times New Roman"/>
        </w:rPr>
        <w:t xml:space="preserve">, 6 May 2015. Out of 30 legislative proposals, 28 were agreed by the co-legislature. </w:t>
      </w:r>
    </w:p>
  </w:footnote>
  <w:footnote w:id="6">
    <w:p w14:paraId="3F977A5C" w14:textId="6530BB62" w:rsidR="0007764C" w:rsidRDefault="00A17FAC">
      <w:pPr>
        <w:pStyle w:val="FootnoteText"/>
        <w:ind w:left="567" w:hanging="567"/>
        <w:jc w:val="both"/>
      </w:pPr>
      <w:r>
        <w:rPr>
          <w:rStyle w:val="FootnoteReference"/>
        </w:rPr>
        <w:footnoteRef/>
      </w:r>
      <w:r>
        <w:tab/>
      </w:r>
      <w:r>
        <w:rPr>
          <w:rFonts w:ascii="Times New Roman" w:hAnsi="Times New Roman"/>
          <w:i/>
        </w:rPr>
        <w:t>Shaping Europe’s digital future</w:t>
      </w:r>
      <w:r>
        <w:rPr>
          <w:rFonts w:ascii="Times New Roman" w:hAnsi="Times New Roman" w:cs="Times New Roman"/>
        </w:rPr>
        <w:t>, 19 February 2020.</w:t>
      </w:r>
    </w:p>
  </w:footnote>
  <w:footnote w:id="7">
    <w:p w14:paraId="313DEEE5" w14:textId="77777777" w:rsidR="0007764C" w:rsidRDefault="00A17FAC">
      <w:pPr>
        <w:pStyle w:val="FootnoteText"/>
        <w:ind w:left="567" w:hanging="567"/>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w:t>
      </w:r>
      <w:r>
        <w:rPr>
          <w:rFonts w:ascii="Times New Roman" w:hAnsi="Times New Roman" w:cs="Times New Roman"/>
          <w:lang w:val="en-IE"/>
        </w:rPr>
        <w:t xml:space="preserve">ight legislative and three non- legislative proposals including this Communication are scheduled to be adopted in 2021. See: </w:t>
      </w:r>
      <w:r w:rsidRPr="00C36149">
        <w:rPr>
          <w:rFonts w:ascii="Times New Roman" w:hAnsi="Times New Roman" w:cs="Times New Roman"/>
          <w:i/>
          <w:lang w:val="en-IE"/>
        </w:rPr>
        <w:t>European Commission Work Programme 2020</w:t>
      </w:r>
      <w:r>
        <w:rPr>
          <w:rFonts w:ascii="Times New Roman" w:hAnsi="Times New Roman" w:cs="Times New Roman"/>
          <w:lang w:val="en-IE"/>
        </w:rPr>
        <w:t>.</w:t>
      </w:r>
    </w:p>
  </w:footnote>
  <w:footnote w:id="8">
    <w:p w14:paraId="30028801" w14:textId="3BAFD149" w:rsidR="0007764C" w:rsidRDefault="00A17FAC">
      <w:pPr>
        <w:pStyle w:val="FootnoteText"/>
        <w:ind w:left="567" w:hanging="567"/>
        <w:jc w:val="both"/>
      </w:pPr>
      <w:r>
        <w:rPr>
          <w:rStyle w:val="FootnoteReference"/>
        </w:rPr>
        <w:footnoteRef/>
      </w:r>
      <w:r>
        <w:t xml:space="preserve"> </w:t>
      </w:r>
      <w:r>
        <w:tab/>
      </w:r>
      <w:r>
        <w:rPr>
          <w:rFonts w:ascii="Times New Roman" w:hAnsi="Times New Roman" w:cs="Times New Roman"/>
        </w:rPr>
        <w:t xml:space="preserve">Driving the Digital </w:t>
      </w:r>
      <w:r w:rsidR="00C36149">
        <w:rPr>
          <w:rFonts w:ascii="Times New Roman" w:hAnsi="Times New Roman" w:cs="Times New Roman"/>
        </w:rPr>
        <w:t xml:space="preserve">Economy and Society Index (DESI) </w:t>
      </w:r>
      <w:r>
        <w:rPr>
          <w:rFonts w:ascii="Times New Roman" w:hAnsi="Times New Roman" w:cs="Times New Roman"/>
        </w:rPr>
        <w:t xml:space="preserve">score to 90 by 2027, would result in a GDP increase per capita of 7,2% across the EU. Deloitte, February 2021, </w:t>
      </w:r>
      <w:r w:rsidRPr="00C36149">
        <w:rPr>
          <w:rFonts w:ascii="Times New Roman" w:hAnsi="Times New Roman" w:cs="Times New Roman"/>
          <w:i/>
        </w:rPr>
        <w:t>“Digitalisation: an opportunity for Europe”.</w:t>
      </w:r>
    </w:p>
  </w:footnote>
  <w:footnote w:id="9">
    <w:p w14:paraId="6C286CC5" w14:textId="77777777" w:rsidR="0007764C" w:rsidRDefault="00A17FAC">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The position of European players is far below the EU’s global economic weight in key technology areas like processors, web platforms and cloud infrastructure, for example 90% of the EU’s data are managed by US companies, less than 4% of the top online platforms are European, European made microchips represent less than 10 % of the European market.</w:t>
      </w:r>
    </w:p>
  </w:footnote>
  <w:footnote w:id="10">
    <w:p w14:paraId="65E1BCAC" w14:textId="77777777" w:rsidR="0007764C" w:rsidRDefault="00A17FAC">
      <w:pPr>
        <w:pStyle w:val="FootnoteText"/>
        <w:ind w:left="567" w:hanging="567"/>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DESI shows that the majority of EU countries, which are below the EU average in the level of digitisation, have not progressed much in the last five years. </w:t>
      </w:r>
      <w:hyperlink r:id="rId1" w:history="1">
        <w:r>
          <w:rPr>
            <w:rStyle w:val="Hyperlink"/>
            <w:rFonts w:ascii="Times New Roman" w:hAnsi="Times New Roman" w:cs="Times New Roman"/>
          </w:rPr>
          <w:t>https://ec.europa.eu/digital-single-market/en/digital-economy-and-society-index-desi</w:t>
        </w:r>
      </w:hyperlink>
      <w:r>
        <w:rPr>
          <w:rFonts w:ascii="Times New Roman" w:hAnsi="Times New Roman" w:cs="Times New Roman"/>
        </w:rPr>
        <w:t xml:space="preserve"> </w:t>
      </w:r>
    </w:p>
  </w:footnote>
  <w:footnote w:id="11">
    <w:p w14:paraId="200FFD1C" w14:textId="40DC689C" w:rsidR="0007764C" w:rsidRPr="00C36149" w:rsidRDefault="00A17FAC" w:rsidP="00C36149">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ab/>
        <w:t xml:space="preserve">Based on </w:t>
      </w:r>
      <w:r w:rsidR="00C36149">
        <w:rPr>
          <w:rFonts w:ascii="Times New Roman" w:hAnsi="Times New Roman" w:cs="Times New Roman"/>
        </w:rPr>
        <w:t xml:space="preserve">Digital Economy and Society Index (DESI) </w:t>
      </w:r>
      <w:r>
        <w:rPr>
          <w:rFonts w:ascii="Times New Roman" w:hAnsi="Times New Roman" w:cs="Times New Roman"/>
        </w:rPr>
        <w:t>monitoring system set up by the Commission since 2014</w:t>
      </w:r>
      <w:r w:rsidR="00C36149">
        <w:rPr>
          <w:rFonts w:ascii="Times New Roman" w:hAnsi="Times New Roman" w:cs="Times New Roman"/>
        </w:rPr>
        <w:t xml:space="preserve"> (</w:t>
      </w:r>
      <w:hyperlink r:id="rId2" w:history="1">
        <w:r w:rsidR="00C36149">
          <w:rPr>
            <w:rStyle w:val="Hyperlink"/>
            <w:rFonts w:ascii="Times New Roman" w:hAnsi="Times New Roman" w:cs="Times New Roman"/>
          </w:rPr>
          <w:t>https://ec.europa.eu/digital-single-market/en/digital-economy-and-society-index-desi</w:t>
        </w:r>
      </w:hyperlink>
      <w:r w:rsidR="00C36149">
        <w:rPr>
          <w:rFonts w:ascii="Times New Roman" w:hAnsi="Times New Roman" w:cs="Times New Roman"/>
        </w:rPr>
        <w:t>)</w:t>
      </w:r>
      <w:r>
        <w:rPr>
          <w:rFonts w:ascii="Times New Roman" w:hAnsi="Times New Roman" w:cs="Times New Roman"/>
        </w:rPr>
        <w:t>.</w:t>
      </w:r>
      <w:r w:rsidR="00C36149">
        <w:t xml:space="preserve"> </w:t>
      </w:r>
      <w:r>
        <w:rPr>
          <w:rFonts w:ascii="Times New Roman" w:hAnsi="Times New Roman" w:cs="Times New Roman"/>
        </w:rPr>
        <w:t xml:space="preserve">The 2020 Strategic Foresight Report announces finalisation of resilience dashboards, including one for the digital dimension, which will provide complementary insights on EU’s digital vulnerabilities and capacities. </w:t>
      </w:r>
    </w:p>
  </w:footnote>
  <w:footnote w:id="12">
    <w:p w14:paraId="206DE0DC" w14:textId="34987E90" w:rsidR="0007764C" w:rsidRDefault="00A17FAC">
      <w:pPr>
        <w:pStyle w:val="FootnoteText"/>
        <w:ind w:left="567" w:hanging="567"/>
      </w:pPr>
      <w:r>
        <w:rPr>
          <w:rStyle w:val="FootnoteReference"/>
        </w:rPr>
        <w:footnoteRef/>
      </w:r>
      <w:r>
        <w:t xml:space="preserve"> </w:t>
      </w:r>
      <w:r>
        <w:tab/>
      </w:r>
      <w:r>
        <w:rPr>
          <w:rFonts w:ascii="Times New Roman" w:hAnsi="Times New Roman" w:cs="Times New Roman"/>
        </w:rPr>
        <w:t>European Skills Agenda and Digital Education Action Plan.</w:t>
      </w:r>
    </w:p>
  </w:footnote>
  <w:footnote w:id="13">
    <w:p w14:paraId="3258088D" w14:textId="199199F0" w:rsidR="0007764C" w:rsidRDefault="00A17FAC">
      <w:pPr>
        <w:pStyle w:val="FootnoteText"/>
        <w:ind w:left="567" w:hanging="567"/>
      </w:pPr>
      <w:r>
        <w:rPr>
          <w:rStyle w:val="FootnoteReference"/>
        </w:rPr>
        <w:footnoteRef/>
      </w:r>
      <w:r>
        <w:t xml:space="preserve"> </w:t>
      </w:r>
      <w:r>
        <w:tab/>
      </w:r>
      <w:r w:rsidRPr="00431AE5">
        <w:rPr>
          <w:rFonts w:ascii="Times New Roman" w:hAnsi="Times New Roman" w:cs="Times New Roman"/>
          <w:i/>
        </w:rPr>
        <w:t>The European Pillar of Social Rights Action Plan</w:t>
      </w:r>
      <w:r w:rsidR="00431AE5">
        <w:rPr>
          <w:rFonts w:ascii="Times New Roman" w:hAnsi="Times New Roman" w:cs="Times New Roman"/>
        </w:rPr>
        <w:t>,</w:t>
      </w:r>
      <w:r>
        <w:rPr>
          <w:rFonts w:ascii="Times New Roman" w:hAnsi="Times New Roman" w:cs="Times New Roman"/>
        </w:rPr>
        <w:t xml:space="preserve"> COM (2021) 102. Adopted on </w:t>
      </w:r>
      <w:r w:rsidR="007E3813">
        <w:rPr>
          <w:rFonts w:ascii="Times New Roman" w:hAnsi="Times New Roman" w:cs="Times New Roman"/>
        </w:rPr>
        <w:t>4</w:t>
      </w:r>
      <w:r>
        <w:rPr>
          <w:rFonts w:ascii="Times New Roman" w:hAnsi="Times New Roman" w:cs="Times New Roman"/>
        </w:rPr>
        <w:t xml:space="preserve"> March 2021.</w:t>
      </w:r>
    </w:p>
  </w:footnote>
  <w:footnote w:id="14">
    <w:p w14:paraId="764CDEA3" w14:textId="77777777" w:rsidR="0007764C" w:rsidRDefault="00A17FAC">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See the Women in Digital Scoreboard 2020: </w:t>
      </w:r>
      <w:hyperlink r:id="rId3" w:history="1">
        <w:r>
          <w:rPr>
            <w:rStyle w:val="Hyperlink"/>
            <w:rFonts w:ascii="Times New Roman" w:hAnsi="Times New Roman" w:cs="Times New Roman"/>
          </w:rPr>
          <w:t>https://ec.europa.eu/digital-single-market/en/news/women-digital-scoreboard-2020</w:t>
        </w:r>
      </w:hyperlink>
      <w:r>
        <w:rPr>
          <w:rFonts w:ascii="Times New Roman" w:hAnsi="Times New Roman" w:cs="Times New Roman"/>
        </w:rPr>
        <w:t>.</w:t>
      </w:r>
    </w:p>
  </w:footnote>
  <w:footnote w:id="15">
    <w:p w14:paraId="7E06161C" w14:textId="77777777" w:rsidR="0007764C" w:rsidRDefault="00A17FAC">
      <w:pPr>
        <w:pStyle w:val="FootnoteText"/>
        <w:ind w:left="567" w:hanging="567"/>
        <w:jc w:val="both"/>
      </w:pPr>
      <w:r>
        <w:rPr>
          <w:rStyle w:val="FootnoteReference"/>
        </w:rPr>
        <w:footnoteRef/>
      </w:r>
      <w:r>
        <w:t xml:space="preserve"> </w:t>
      </w:r>
      <w:r>
        <w:tab/>
      </w:r>
      <w:r>
        <w:rPr>
          <w:rFonts w:ascii="Times New Roman" w:hAnsi="Times New Roman" w:cs="Times New Roman"/>
        </w:rPr>
        <w:t>The Commission will ensure that participation in EU funding programmes in relevant technology domains will be conditional on compliance with security requirements specified in the respective EU programmes, including EU’s external funding programmes and financial instruments, and is aligned with the approach in the EU toolbox on Cybersecurity for 5G networks. .</w:t>
      </w:r>
    </w:p>
  </w:footnote>
  <w:footnote w:id="16">
    <w:p w14:paraId="4A8B3CF6" w14:textId="77777777" w:rsidR="0007764C" w:rsidRDefault="00A17FAC">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 xml:space="preserve">To contribute to this objective, the Commission adopted a proposal to launch a </w:t>
      </w:r>
      <w:r>
        <w:rPr>
          <w:rFonts w:ascii="Times New Roman" w:hAnsi="Times New Roman" w:cs="Times New Roman" w:hint="eastAsia"/>
        </w:rPr>
        <w:t>Joint Undertaking on Smart Networks and Services</w:t>
      </w:r>
      <w:r>
        <w:rPr>
          <w:rFonts w:ascii="Times New Roman" w:hAnsi="Times New Roman" w:cs="Times New Roman"/>
        </w:rPr>
        <w:t xml:space="preserve"> to coordinate research and innovation activities on 6G technology under Horizon Europe as well as 5G deployment initiatives under the Connecting Europe Facility Digital and other programs. https://ec.europa.eu/digital-single-market/en/news/europe-puts-forward-proposal-joint-undertaking-smart-networks-and-services-towards-6g</w:t>
      </w:r>
    </w:p>
  </w:footnote>
  <w:footnote w:id="17">
    <w:p w14:paraId="5AAE8EE5" w14:textId="77777777" w:rsidR="0007764C" w:rsidRDefault="00A17FAC">
      <w:pPr>
        <w:pStyle w:val="FootnoteText"/>
        <w:ind w:left="567" w:hanging="567"/>
        <w:jc w:val="both"/>
        <w:rPr>
          <w:rFonts w:ascii="Times New Roman" w:hAnsi="Times New Roman" w:cs="Times New Roman"/>
        </w:rPr>
      </w:pPr>
      <w:r>
        <w:rPr>
          <w:rStyle w:val="FootnoteReference"/>
        </w:rPr>
        <w:footnoteRef/>
      </w:r>
      <w:r>
        <w:rPr>
          <w:rFonts w:ascii="Times New Roman" w:hAnsi="Times New Roman" w:cs="Times New Roman"/>
        </w:rPr>
        <w:t xml:space="preserve"> </w:t>
      </w:r>
      <w:r>
        <w:rPr>
          <w:rFonts w:ascii="Times New Roman" w:hAnsi="Times New Roman" w:cs="Times New Roman"/>
        </w:rPr>
        <w:tab/>
        <w:t>This ambition continues on the track proposed by the 2016 Commission Communication ‘</w:t>
      </w:r>
      <w:r w:rsidRPr="004075C9">
        <w:rPr>
          <w:rFonts w:ascii="Times New Roman" w:hAnsi="Times New Roman" w:cs="Times New Roman"/>
          <w:i/>
        </w:rPr>
        <w:t>Connectivity for a Competitive Digital Single Market – Towards a European Gigabit society</w:t>
      </w:r>
      <w:r>
        <w:rPr>
          <w:rFonts w:ascii="Times New Roman" w:hAnsi="Times New Roman" w:cs="Times New Roman"/>
        </w:rPr>
        <w:t xml:space="preserve">’ and the 2025 targets set therein. </w:t>
      </w:r>
    </w:p>
  </w:footnote>
  <w:footnote w:id="18">
    <w:p w14:paraId="75ACC5BF" w14:textId="77777777" w:rsidR="0007764C" w:rsidRDefault="00A17FAC">
      <w:pPr>
        <w:pStyle w:val="FootnoteText"/>
        <w:ind w:left="567" w:hanging="567"/>
        <w:jc w:val="both"/>
        <w:rPr>
          <w:rFonts w:ascii="Times New Roman" w:hAnsi="Times New Roman" w:cs="Times New Roman"/>
          <w:lang w:val="en-US"/>
        </w:rPr>
      </w:pPr>
      <w:r>
        <w:rPr>
          <w:rStyle w:val="FootnoteReference"/>
        </w:rPr>
        <w:footnoteRef/>
      </w:r>
      <w:r>
        <w:t xml:space="preserve">  </w:t>
      </w:r>
      <w:r>
        <w:tab/>
      </w:r>
      <w:r>
        <w:rPr>
          <w:rFonts w:ascii="Times New Roman" w:hAnsi="Times New Roman" w:cs="Times New Roman"/>
          <w:lang w:val="en-US"/>
        </w:rPr>
        <w:t xml:space="preserve">To contribute to this objective, the Commission adopted a proposal to launch a </w:t>
      </w:r>
      <w:r>
        <w:rPr>
          <w:rFonts w:ascii="Times New Roman" w:hAnsi="Times New Roman" w:cs="Times New Roman" w:hint="eastAsia"/>
          <w:lang w:val="en-US"/>
        </w:rPr>
        <w:t xml:space="preserve">Joint Undertaking on </w:t>
      </w:r>
      <w:r>
        <w:rPr>
          <w:rFonts w:ascii="Times New Roman" w:hAnsi="Times New Roman" w:cs="Times New Roman"/>
          <w:lang w:val="en-US"/>
        </w:rPr>
        <w:t>Key Digital Technologies to coordinate research and innovation activities on semiconductor and processor technologies under Horizon Europe and has launched a European alliance on microprocessors.</w:t>
      </w:r>
    </w:p>
  </w:footnote>
  <w:footnote w:id="19">
    <w:p w14:paraId="002B396F" w14:textId="77777777" w:rsidR="0007764C" w:rsidRDefault="00A17FAC">
      <w:pPr>
        <w:pStyle w:val="FootnoteText"/>
        <w:ind w:left="567" w:hanging="567"/>
      </w:pPr>
      <w:r>
        <w:rPr>
          <w:rStyle w:val="FootnoteReference"/>
        </w:rPr>
        <w:footnoteRef/>
      </w:r>
      <w:r>
        <w:t xml:space="preserve"> </w:t>
      </w:r>
      <w:r>
        <w:tab/>
      </w:r>
      <w:r>
        <w:rPr>
          <w:rFonts w:ascii="Times New Roman" w:hAnsi="Times New Roman" w:cs="Times New Roman"/>
        </w:rPr>
        <w:t>The smaller the technology node means the smaller the feature size, producing smaller transistors which are faster and more efficient.</w:t>
      </w:r>
    </w:p>
  </w:footnote>
  <w:footnote w:id="20">
    <w:p w14:paraId="15471358" w14:textId="77777777" w:rsidR="0007764C" w:rsidRDefault="00A17FAC">
      <w:pPr>
        <w:pStyle w:val="FootnoteText"/>
        <w:ind w:left="567" w:hanging="567"/>
        <w:jc w:val="both"/>
        <w:rPr>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According to Eurostat’s data, while improved compared to 2018, only 36% of EU enterprises used cloud services in 2020, mostly for simple services such as e-mail and storage of files (only 19% of enterprises use advanced cloud services).</w:t>
      </w:r>
    </w:p>
  </w:footnote>
  <w:footnote w:id="21">
    <w:p w14:paraId="62BDDD67" w14:textId="77777777" w:rsidR="0007764C" w:rsidRDefault="00A17FAC">
      <w:pPr>
        <w:pStyle w:val="FootnoteText"/>
        <w:ind w:left="567" w:hanging="567"/>
        <w:jc w:val="both"/>
        <w:rPr>
          <w:rFonts w:ascii="Times New Roman" w:hAnsi="Times New Roman" w:cs="Times New Roman"/>
        </w:rPr>
      </w:pPr>
      <w:r>
        <w:rPr>
          <w:rStyle w:val="FootnoteReference"/>
        </w:rPr>
        <w:footnoteRef/>
      </w:r>
      <w:r>
        <w:rPr>
          <w:rStyle w:val="FootnoteReference"/>
        </w:rPr>
        <w:t xml:space="preserve"> </w:t>
      </w:r>
      <w:r>
        <w:rPr>
          <w:rFonts w:ascii="Times New Roman" w:hAnsi="Times New Roman" w:cs="Times New Roman"/>
        </w:rPr>
        <w:tab/>
        <w:t>The EU is acting to mitigate such concerns through mutually beneficial international cooperation, such as the proposed EU-U.S. Agreement to facilitate cross border access to electronic evidence, alleviating the risk of conflict of laws and establishing clear safeguards for the data of EU citizens and companies.</w:t>
      </w:r>
    </w:p>
  </w:footnote>
  <w:footnote w:id="22">
    <w:p w14:paraId="28E396BC" w14:textId="77777777" w:rsidR="0007764C" w:rsidRDefault="00A17FAC">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The declaration on cloud federation and alliance will contribute to this objective. </w:t>
      </w:r>
    </w:p>
  </w:footnote>
  <w:footnote w:id="23">
    <w:p w14:paraId="3E1A7FF1" w14:textId="77777777" w:rsidR="0007764C" w:rsidRPr="00496C08" w:rsidRDefault="00A17FAC" w:rsidP="008E2658">
      <w:pPr>
        <w:pStyle w:val="FootnoteText"/>
        <w:ind w:left="567" w:hanging="567"/>
        <w:rPr>
          <w:rFonts w:ascii="Times New Roman" w:hAnsi="Times New Roman" w:cs="Times New Roman"/>
        </w:rPr>
      </w:pPr>
      <w:r w:rsidRPr="00496C08">
        <w:rPr>
          <w:rStyle w:val="FootnoteReference"/>
          <w:rFonts w:ascii="Times New Roman" w:hAnsi="Times New Roman" w:cs="Times New Roman"/>
        </w:rPr>
        <w:footnoteRef/>
      </w:r>
      <w:r w:rsidRPr="00496C08">
        <w:rPr>
          <w:rFonts w:ascii="Times New Roman" w:hAnsi="Times New Roman" w:cs="Times New Roman"/>
        </w:rPr>
        <w:t xml:space="preserve"> </w:t>
      </w:r>
      <w:r w:rsidR="008E2658">
        <w:rPr>
          <w:rFonts w:ascii="Times New Roman" w:hAnsi="Times New Roman" w:cs="Times New Roman"/>
        </w:rPr>
        <w:tab/>
      </w:r>
      <w:r w:rsidRPr="00496C08">
        <w:rPr>
          <w:rFonts w:ascii="Times New Roman" w:hAnsi="Times New Roman" w:cs="Times New Roman"/>
        </w:rPr>
        <w:t>An edge node is a computer that acts as an end user portal (or “gateway”) for communication with other nodes in cluster computing, where components of a software system are shared among multiple computers.</w:t>
      </w:r>
    </w:p>
  </w:footnote>
  <w:footnote w:id="24">
    <w:p w14:paraId="19AB0BA2" w14:textId="26DFCA8B" w:rsidR="0007764C" w:rsidRDefault="00A17FAC">
      <w:pPr>
        <w:pStyle w:val="FootnoteText"/>
        <w:ind w:left="567" w:hanging="567"/>
        <w:jc w:val="both"/>
      </w:pPr>
      <w:r>
        <w:rPr>
          <w:rStyle w:val="FootnoteReference"/>
        </w:rPr>
        <w:footnoteRef/>
      </w:r>
      <w:r>
        <w:t xml:space="preserve"> </w:t>
      </w:r>
      <w:r>
        <w:tab/>
      </w:r>
      <w:r>
        <w:rPr>
          <w:rFonts w:ascii="Times New Roman" w:eastAsiaTheme="minorEastAsia" w:hAnsi="Times New Roman" w:cs="Times New Roman"/>
          <w:lang w:val="en-US" w:eastAsia="fr-FR"/>
        </w:rPr>
        <w:t>For instance the EU’s Cybersecurity Strategy for the Digital Decade, Digital Services Act and Digital Markets Act, the European Digital Identity, the Media and Audiovisual Action Plan, the European Democracy Action Plan, the Digital Finance Strategy, the Data and AI strategies,</w:t>
      </w:r>
      <w:r w:rsidRPr="004075C9">
        <w:rPr>
          <w:rFonts w:ascii="Times New Roman" w:eastAsiaTheme="minorEastAsia" w:hAnsi="Times New Roman" w:cs="Times New Roman"/>
          <w:lang w:val="en-US" w:eastAsia="fr-FR"/>
        </w:rPr>
        <w:t xml:space="preserve"> Platform to Business </w:t>
      </w:r>
      <w:r>
        <w:rPr>
          <w:rFonts w:ascii="Times New Roman" w:eastAsiaTheme="minorEastAsia" w:hAnsi="Times New Roman" w:cs="Times New Roman"/>
          <w:lang w:val="en-US" w:eastAsia="fr-FR"/>
        </w:rPr>
        <w:t>Regulat</w:t>
      </w:r>
      <w:r w:rsidR="004075C9">
        <w:rPr>
          <w:rFonts w:ascii="Times New Roman" w:eastAsiaTheme="minorEastAsia" w:hAnsi="Times New Roman" w:cs="Times New Roman"/>
          <w:lang w:val="en-US" w:eastAsia="fr-FR"/>
        </w:rPr>
        <w:t>ion and Geo-blocking Regulation</w:t>
      </w:r>
      <w:r w:rsidRPr="004075C9">
        <w:rPr>
          <w:rFonts w:ascii="Times New Roman" w:eastAsiaTheme="minorEastAsia" w:hAnsi="Times New Roman" w:cs="Times New Roman"/>
          <w:lang w:val="en-US" w:eastAsia="fr-FR"/>
        </w:rPr>
        <w:t>.</w:t>
      </w:r>
    </w:p>
  </w:footnote>
  <w:footnote w:id="25">
    <w:p w14:paraId="51E9F97A" w14:textId="77777777" w:rsidR="0007764C" w:rsidRDefault="00A17FAC">
      <w:pPr>
        <w:pStyle w:val="FootnoteText"/>
        <w:tabs>
          <w:tab w:val="left" w:pos="567"/>
        </w:tabs>
        <w:ind w:left="567" w:hanging="567"/>
        <w:jc w:val="both"/>
        <w:rPr>
          <w:lang w:val="en-US"/>
        </w:rPr>
      </w:pPr>
      <w:r>
        <w:rPr>
          <w:rStyle w:val="FootnoteReference"/>
        </w:rPr>
        <w:footnoteRef/>
      </w:r>
      <w:r>
        <w:t xml:space="preserve"> </w:t>
      </w:r>
      <w:r>
        <w:tab/>
        <w:t>S</w:t>
      </w:r>
      <w:r>
        <w:rPr>
          <w:rFonts w:ascii="Times New Roman" w:hAnsi="Times New Roman"/>
        </w:rPr>
        <w:t>ource</w:t>
      </w:r>
      <w:r>
        <w:t xml:space="preserve"> </w:t>
      </w:r>
      <w:r>
        <w:rPr>
          <w:rFonts w:ascii="Times New Roman" w:hAnsi="Times New Roman" w:cs="Times New Roman"/>
        </w:rPr>
        <w:t xml:space="preserve">McKinsey report, </w:t>
      </w:r>
      <w:r>
        <w:rPr>
          <w:rFonts w:ascii="Times New Roman" w:hAnsi="Times New Roman"/>
          <w:i/>
        </w:rPr>
        <w:t>Shaping the digital transformation in Europe</w:t>
      </w:r>
      <w:r>
        <w:rPr>
          <w:rFonts w:ascii="Times New Roman" w:hAnsi="Times New Roman" w:cs="Times New Roman"/>
        </w:rPr>
        <w:t>, September 2020.</w:t>
      </w:r>
    </w:p>
  </w:footnote>
  <w:footnote w:id="26">
    <w:p w14:paraId="18149CEE" w14:textId="77777777" w:rsidR="0007764C" w:rsidRDefault="00A17FAC">
      <w:pPr>
        <w:pStyle w:val="FootnoteText"/>
        <w:ind w:left="567" w:hanging="567"/>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sidRPr="00496C08">
        <w:rPr>
          <w:rFonts w:ascii="Times New Roman" w:hAnsi="Times New Roman" w:cs="Times New Roman"/>
          <w:i/>
        </w:rPr>
        <w:t>Europe's next leaders: the Start-up and Scale-up Initiative</w:t>
      </w:r>
      <w:r>
        <w:rPr>
          <w:rFonts w:ascii="Times New Roman" w:hAnsi="Times New Roman" w:cs="Times New Roman"/>
        </w:rPr>
        <w:t>, COM/2016/0733 final.</w:t>
      </w:r>
    </w:p>
  </w:footnote>
  <w:footnote w:id="27">
    <w:p w14:paraId="69D5279B" w14:textId="77777777" w:rsidR="0007764C" w:rsidRDefault="00A17FAC">
      <w:pPr>
        <w:pStyle w:val="FootnoteText"/>
        <w:ind w:left="567" w:hanging="567"/>
        <w:rPr>
          <w:rFonts w:ascii="Times New Roman" w:hAnsi="Times New Roman" w:cs="Times New Roman"/>
          <w:lang w:val="en-IE"/>
        </w:rPr>
      </w:pPr>
      <w:r>
        <w:rPr>
          <w:rStyle w:val="FootnoteReference"/>
        </w:rPr>
        <w:footnoteRef/>
      </w:r>
      <w:r>
        <w:t xml:space="preserve"> </w:t>
      </w:r>
      <w:r>
        <w:tab/>
      </w:r>
      <w:r>
        <w:rPr>
          <w:rFonts w:ascii="Times New Roman" w:hAnsi="Times New Roman" w:cs="Times New Roman"/>
        </w:rPr>
        <w:t>A deepening of the EU’s Capital Markets Union, a strengthening of the mobilisation of private finance as well as funding from Horizon Europe, the European Innovation Council and InvestEU will be important.</w:t>
      </w:r>
    </w:p>
  </w:footnote>
  <w:footnote w:id="28">
    <w:p w14:paraId="315D5AA6" w14:textId="77777777" w:rsidR="0007764C" w:rsidRDefault="00A17FAC">
      <w:pPr>
        <w:pStyle w:val="FootnoteText"/>
        <w:ind w:left="567" w:hanging="567"/>
        <w:rPr>
          <w:lang w:val="en-IE"/>
        </w:rPr>
      </w:pPr>
      <w:r>
        <w:rPr>
          <w:rStyle w:val="FootnoteReference"/>
        </w:rPr>
        <w:footnoteRef/>
      </w:r>
      <w:r>
        <w:rPr>
          <w:lang w:val="en-IE"/>
        </w:rPr>
        <w:tab/>
      </w:r>
      <w:r>
        <w:rPr>
          <w:rFonts w:ascii="Times New Roman" w:hAnsi="Times New Roman" w:cs="Times New Roman"/>
        </w:rPr>
        <w:t>https://ec.europa.eu/digital-single-market/en/startup-europe</w:t>
      </w:r>
    </w:p>
  </w:footnote>
  <w:footnote w:id="29">
    <w:p w14:paraId="656B5703" w14:textId="77777777" w:rsidR="0007764C" w:rsidRDefault="00A17FAC">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lang w:val="en-IE"/>
        </w:rPr>
        <w:tab/>
      </w:r>
      <w:r w:rsidRPr="00496C08">
        <w:rPr>
          <w:rFonts w:ascii="Times New Roman" w:hAnsi="Times New Roman" w:cs="Times New Roman"/>
          <w:i/>
        </w:rPr>
        <w:t>An SME Strategy for a sustainable and digital Europe</w:t>
      </w:r>
      <w:r>
        <w:rPr>
          <w:rFonts w:ascii="Times New Roman" w:hAnsi="Times New Roman" w:cs="Times New Roman"/>
        </w:rPr>
        <w:t>, COM/2020/103 final.</w:t>
      </w:r>
    </w:p>
  </w:footnote>
  <w:footnote w:id="30">
    <w:p w14:paraId="61F5FD95" w14:textId="77777777" w:rsidR="0007764C" w:rsidRDefault="00A17FAC">
      <w:pPr>
        <w:pStyle w:val="FootnoteText"/>
        <w:ind w:left="567" w:hanging="567"/>
        <w:rPr>
          <w:rFonts w:ascii="Times New Roman" w:hAnsi="Times New Roman" w:cs="Times New Roman"/>
        </w:rPr>
      </w:pPr>
      <w:r>
        <w:rPr>
          <w:rStyle w:val="FootnoteReference"/>
        </w:rPr>
        <w:footnoteRef/>
      </w:r>
      <w:r>
        <w:t xml:space="preserve"> </w:t>
      </w:r>
      <w:r>
        <w:tab/>
      </w:r>
      <w:r>
        <w:rPr>
          <w:rFonts w:ascii="Times New Roman" w:hAnsi="Times New Roman" w:cs="Times New Roman"/>
        </w:rPr>
        <w:t>The Digital Intensity Index (DII) measures the use of different digital technologies at enterprise level. The DII score (0-12) of an enterprise is determined by how many of the selected digital technologies it uses. A basic level of digital intensity corresponds to a situation where an enterprise scores 4 or more.</w:t>
      </w:r>
    </w:p>
  </w:footnote>
  <w:footnote w:id="31">
    <w:p w14:paraId="350E21C2" w14:textId="77777777" w:rsidR="0007764C" w:rsidRDefault="00A17FAC">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By unicorns we understand here both: 1) realised unicorn, i.e. companies founded after 1990 that have had an IPO or trade sale above $1 billion and 2) unrealised unicorn, i.e. companies that have been valued at or over $1 billion in their last private venture funding round (meaning the valuation has not been confirmed in a secondary transaction). </w:t>
      </w:r>
    </w:p>
  </w:footnote>
  <w:footnote w:id="32">
    <w:p w14:paraId="7A31E724" w14:textId="77777777" w:rsidR="0007764C" w:rsidRDefault="00A17FAC" w:rsidP="00496C08">
      <w:pPr>
        <w:pStyle w:val="FootnoteText"/>
        <w:ind w:left="567" w:hanging="567"/>
        <w:jc w:val="both"/>
        <w:rPr>
          <w:rFonts w:ascii="Times New Roman" w:hAnsi="Times New Roman" w:cs="Times New Roman"/>
          <w:lang w:val="en-IE"/>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lang w:val="en-IE"/>
        </w:rPr>
        <w:tab/>
        <w:t>While public services will always be accessible in person, successful digital transformation will make digital the preferred way for people to access them.</w:t>
      </w:r>
    </w:p>
  </w:footnote>
  <w:footnote w:id="33">
    <w:p w14:paraId="677D3DD9" w14:textId="77777777" w:rsidR="0007764C" w:rsidRDefault="00A17FAC">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b/>
        <w:t>Cf. in particular the Berlin Declaration on Digital Society and Value-based Digital Government, December 2020. The digitisation effort mandated by the EU Single Digital Gateway should be extended to other sectors so that citizens and businesses can interact digitally will all parts of national administrations.</w:t>
      </w:r>
    </w:p>
  </w:footnote>
  <w:footnote w:id="34">
    <w:p w14:paraId="4ABA8BB8" w14:textId="01CB3EEB" w:rsidR="0007764C" w:rsidRDefault="00A17FAC">
      <w:pPr>
        <w:pStyle w:val="FootnoteText"/>
        <w:ind w:left="567" w:hanging="567"/>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cs="Times New Roman"/>
        </w:rPr>
        <w:t>In France, there were 10,000 teleconsultations per day in early March 202</w:t>
      </w:r>
      <w:r w:rsidR="009745AC">
        <w:rPr>
          <w:rFonts w:ascii="Times New Roman" w:hAnsi="Times New Roman" w:cs="Times New Roman"/>
        </w:rPr>
        <w:t>0</w:t>
      </w:r>
      <w:r>
        <w:rPr>
          <w:rFonts w:ascii="Times New Roman" w:hAnsi="Times New Roman" w:cs="Times New Roman"/>
        </w:rPr>
        <w:t xml:space="preserve"> and this grew to 1 million per day by the end of March – according to Digital Health Partnership.</w:t>
      </w:r>
    </w:p>
  </w:footnote>
  <w:footnote w:id="35">
    <w:p w14:paraId="718EDC2B" w14:textId="77777777" w:rsidR="0007764C" w:rsidRDefault="00A17FAC">
      <w:pPr>
        <w:pStyle w:val="FootnoteText"/>
        <w:ind w:left="567" w:hanging="567"/>
      </w:pPr>
      <w:r>
        <w:rPr>
          <w:rStyle w:val="FootnoteReference"/>
          <w:rFonts w:ascii="Times New Roman" w:hAnsi="Times New Roman" w:cs="Times New Roman"/>
        </w:rPr>
        <w:footnoteRef/>
      </w:r>
      <w:r>
        <w:rPr>
          <w:rFonts w:ascii="Times New Roman" w:hAnsi="Times New Roman" w:cs="Times New Roman"/>
        </w:rPr>
        <w:t xml:space="preserve"> </w:t>
      </w:r>
      <w:r>
        <w:tab/>
      </w:r>
      <w:r>
        <w:rPr>
          <w:rStyle w:val="Hyperlink"/>
          <w:rFonts w:ascii="Times New Roman" w:hAnsi="Times New Roman" w:cs="Times New Roman"/>
        </w:rPr>
        <w:t>https://ec.europa.eu/environment/gpp/eu_gpp_criteria_en.htm</w:t>
      </w:r>
    </w:p>
  </w:footnote>
  <w:footnote w:id="36">
    <w:p w14:paraId="10A16505" w14:textId="77777777" w:rsidR="0007764C" w:rsidRDefault="00A17FAC">
      <w:pPr>
        <w:pStyle w:val="FootnoteText"/>
        <w:ind w:left="567" w:hanging="567"/>
      </w:pPr>
      <w:r w:rsidRPr="00496C08">
        <w:rPr>
          <w:rStyle w:val="FootnoteReference"/>
          <w:rFonts w:ascii="Times New Roman" w:hAnsi="Times New Roman" w:cs="Times New Roman"/>
        </w:rPr>
        <w:footnoteRef/>
      </w:r>
      <w:r w:rsidRPr="00496C08">
        <w:rPr>
          <w:rStyle w:val="FootnoteReference"/>
          <w:rFonts w:ascii="Times New Roman" w:hAnsi="Times New Roman" w:cs="Times New Roman"/>
        </w:rPr>
        <w:t xml:space="preserve"> </w:t>
      </w:r>
      <w:r>
        <w:tab/>
      </w:r>
      <w:r w:rsidRPr="00496C08">
        <w:rPr>
          <w:rFonts w:ascii="Times New Roman" w:hAnsi="Times New Roman" w:cs="Times New Roman"/>
          <w:i/>
        </w:rPr>
        <w:t>Communication from the Commission on the Digitalisation of justice in the European Union A toolbox of opportunities</w:t>
      </w:r>
      <w:r>
        <w:rPr>
          <w:rFonts w:ascii="Times New Roman" w:hAnsi="Times New Roman" w:cs="Times New Roman"/>
        </w:rPr>
        <w:t>, COM(2020) 710 final.</w:t>
      </w:r>
    </w:p>
  </w:footnote>
  <w:footnote w:id="37">
    <w:p w14:paraId="1AAD2CFD" w14:textId="77777777" w:rsidR="0007764C" w:rsidRDefault="00A17FAC">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tab/>
      </w:r>
      <w:r>
        <w:rPr>
          <w:rFonts w:ascii="Times New Roman" w:hAnsi="Times New Roman" w:cs="Times New Roman"/>
        </w:rPr>
        <w:t>85% of criminal investigations rely on electronic evidence.</w:t>
      </w:r>
    </w:p>
  </w:footnote>
  <w:footnote w:id="38">
    <w:p w14:paraId="00A393EC" w14:textId="77777777" w:rsidR="0007764C" w:rsidRDefault="00A17FAC">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This is the case of existing legislation, e.g. the Consumer Sales and Guarantees Directive, the European Accessibility Act, the European Electronic Communication Code, the Audiovisual Media Service Directive, the Single Digital Gateway Regulation or the Cybersecurity Act, as well as legislation that has been proposed and should be rapidly adopted by the EU co-legislators and ratified by national Parliaments such as the Digital Services Act and the Digital Markets Act.</w:t>
      </w:r>
    </w:p>
  </w:footnote>
  <w:footnote w:id="39">
    <w:p w14:paraId="1E6E6614" w14:textId="6C1FF7FD" w:rsidR="0007764C" w:rsidRDefault="00A17FAC">
      <w:pPr>
        <w:pStyle w:val="FootnoteText"/>
        <w:ind w:left="567" w:hanging="567"/>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See below paragraph 5.1</w:t>
      </w:r>
    </w:p>
  </w:footnote>
  <w:footnote w:id="40">
    <w:p w14:paraId="0C4EE097" w14:textId="6D396FB8" w:rsidR="0007764C" w:rsidRDefault="00A17FAC">
      <w:pPr>
        <w:pStyle w:val="FootnoteText"/>
        <w:ind w:left="567" w:hanging="567"/>
        <w:jc w:val="both"/>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tab/>
      </w:r>
      <w:r>
        <w:rPr>
          <w:rFonts w:ascii="Times New Roman" w:hAnsi="Times New Roman"/>
        </w:rPr>
        <w:t>See below paragraph 5.2</w:t>
      </w:r>
    </w:p>
  </w:footnote>
  <w:footnote w:id="41">
    <w:p w14:paraId="490ABF3C" w14:textId="77777777" w:rsidR="0007764C" w:rsidRDefault="00A17FAC">
      <w:pPr>
        <w:pStyle w:val="FootnoteText"/>
        <w:ind w:left="567" w:hanging="567"/>
        <w:jc w:val="both"/>
      </w:pPr>
      <w:r w:rsidRPr="00496C08">
        <w:rPr>
          <w:rStyle w:val="FootnoteReference"/>
          <w:rFonts w:ascii="Times New Roman" w:hAnsi="Times New Roman" w:cs="Times New Roman"/>
        </w:rPr>
        <w:footnoteRef/>
      </w:r>
      <w:r w:rsidRPr="00496C08">
        <w:rPr>
          <w:rStyle w:val="FootnoteReference"/>
          <w:rFonts w:ascii="Times New Roman" w:hAnsi="Times New Roman" w:cs="Times New Roman"/>
        </w:rPr>
        <w:t xml:space="preserve"> </w:t>
      </w:r>
      <w:r>
        <w:tab/>
      </w:r>
      <w:r w:rsidRPr="00496C08">
        <w:rPr>
          <w:rFonts w:ascii="Times New Roman" w:hAnsi="Times New Roman" w:cs="Times New Roman"/>
        </w:rPr>
        <w:t>P</w:t>
      </w:r>
      <w:r>
        <w:rPr>
          <w:rFonts w:ascii="Times New Roman" w:hAnsi="Times New Roman" w:cs="Times New Roman"/>
        </w:rPr>
        <w:t xml:space="preserve">ossibly similar to the </w:t>
      </w:r>
      <w:hyperlink r:id="rId4" w:tgtFrame="_blank" w:history="1">
        <w:r>
          <w:rPr>
            <w:rFonts w:ascii="Times New Roman" w:hAnsi="Times New Roman" w:cs="Times New Roman"/>
          </w:rPr>
          <w:t>Radio Spectrum Policy Programme</w:t>
        </w:r>
      </w:hyperlink>
      <w:r>
        <w:rPr>
          <w:rFonts w:ascii="Times New Roman" w:hAnsi="Times New Roman" w:cs="Times New Roman"/>
        </w:rPr>
        <w:t xml:space="preserve"> (RSPP) approved on 14 March 2012 by the European Parliament and Council. This Decision created a comprehensive roadmap, set general principles and called for concrete actions to meet the objectives of EU policies for radio spectrum use</w:t>
      </w:r>
      <w:r>
        <w:t xml:space="preserve">. </w:t>
      </w:r>
    </w:p>
  </w:footnote>
  <w:footnote w:id="42">
    <w:p w14:paraId="3C572FBC" w14:textId="77777777" w:rsidR="0007764C" w:rsidRDefault="00A17FAC">
      <w:pPr>
        <w:pStyle w:val="FootnoteText"/>
        <w:ind w:left="567" w:hanging="567"/>
        <w:jc w:val="both"/>
        <w:rPr>
          <w:rFonts w:ascii="Times New Roman" w:hAnsi="Times New Roman" w:cs="Times New Roman"/>
        </w:rPr>
      </w:pPr>
      <w:r>
        <w:rPr>
          <w:rStyle w:val="FootnoteReference"/>
        </w:rPr>
        <w:footnoteRef/>
      </w:r>
      <w:r>
        <w:rPr>
          <w:rStyle w:val="FootnoteReference"/>
        </w:rPr>
        <w:t xml:space="preserve"> </w:t>
      </w:r>
      <w:r>
        <w:tab/>
      </w:r>
      <w:r>
        <w:rPr>
          <w:rFonts w:ascii="Times New Roman" w:hAnsi="Times New Roman" w:cs="Times New Roman"/>
        </w:rPr>
        <w:t>While the key targets for the four cardinal points will be defined in the digital policy programme, the digital principles will be laid down in the inter-institutional solemn declaration mentioned above.</w:t>
      </w:r>
    </w:p>
  </w:footnote>
  <w:footnote w:id="43">
    <w:p w14:paraId="77CF13AA" w14:textId="77777777" w:rsidR="0007764C" w:rsidRDefault="00A17FAC">
      <w:pPr>
        <w:pStyle w:val="FootnoteText"/>
        <w:ind w:left="567" w:hanging="567"/>
        <w:jc w:val="both"/>
        <w:rPr>
          <w:rFonts w:ascii="Times New Roman" w:hAnsi="Times New Roman" w:cs="Times New Roman"/>
        </w:rPr>
      </w:pPr>
      <w:r>
        <w:rPr>
          <w:rStyle w:val="FootnoteReference"/>
        </w:rPr>
        <w:footnoteRef/>
      </w:r>
      <w:r>
        <w:t xml:space="preserve"> </w:t>
      </w:r>
      <w:r>
        <w:tab/>
      </w:r>
      <w:r>
        <w:rPr>
          <w:rFonts w:ascii="Times New Roman" w:hAnsi="Times New Roman" w:cs="Times New Roman"/>
        </w:rPr>
        <w:t xml:space="preserve">Member States are currently already providing relevant information for the DESI index, therefore there will not be a significant increment of the reporting requests, while at the same time DESI will become an official and concerted instrument. Member States will have a key role in defining the relevant target and indicators, as well as in the enforcing mechanism.  </w:t>
      </w:r>
    </w:p>
  </w:footnote>
  <w:footnote w:id="44">
    <w:p w14:paraId="5E324ED3" w14:textId="77777777" w:rsidR="0007764C" w:rsidRDefault="00A17FAC">
      <w:pPr>
        <w:pStyle w:val="FootnoteText"/>
        <w:ind w:left="567" w:hanging="567"/>
      </w:pPr>
      <w:r>
        <w:rPr>
          <w:rStyle w:val="FootnoteReference"/>
        </w:rPr>
        <w:footnoteRef/>
      </w:r>
      <w:r>
        <w:t xml:space="preserve"> </w:t>
      </w:r>
      <w:r>
        <w:tab/>
      </w:r>
      <w:r>
        <w:rPr>
          <w:rFonts w:ascii="Times New Roman" w:eastAsiaTheme="minorEastAsia" w:hAnsi="Times New Roman" w:cs="Times New Roman"/>
          <w:lang w:val="en-US" w:eastAsia="fr-FR"/>
        </w:rPr>
        <w:t xml:space="preserve">This could encompass, for instance, a further harmonization of spectrum policies. </w:t>
      </w:r>
    </w:p>
  </w:footnote>
  <w:footnote w:id="45">
    <w:p w14:paraId="4B06EE69" w14:textId="029B9559" w:rsidR="0007764C" w:rsidRDefault="00A17FAC" w:rsidP="00496C08">
      <w:pPr>
        <w:pStyle w:val="FootnoteText"/>
        <w:ind w:left="567" w:hanging="567"/>
        <w:jc w:val="both"/>
        <w:rPr>
          <w:rFonts w:ascii="Times New Roman" w:hAnsi="Times New Roman" w:cs="Times New Roman"/>
        </w:rPr>
      </w:pPr>
      <w:r>
        <w:rPr>
          <w:rStyle w:val="FootnoteReference"/>
        </w:rPr>
        <w:footnoteRef/>
      </w:r>
      <w:r w:rsidRPr="00496C08">
        <w:rPr>
          <w:rStyle w:val="FootnoteReference"/>
        </w:rPr>
        <w:t xml:space="preserve"> </w:t>
      </w:r>
      <w:r w:rsidR="00344093">
        <w:tab/>
      </w:r>
      <w:r w:rsidRPr="00344093">
        <w:rPr>
          <w:rFonts w:ascii="Times New Roman" w:hAnsi="Times New Roman" w:cs="Times New Roman"/>
        </w:rPr>
        <w:t>The list of multi-country projects provided is indicative. Eligibility for funding from</w:t>
      </w:r>
      <w:r w:rsidRPr="00A75A27">
        <w:rPr>
          <w:rFonts w:ascii="Times New Roman" w:hAnsi="Times New Roman" w:cs="Times New Roman"/>
        </w:rPr>
        <w:t xml:space="preserve"> the Recovery and Resilience Facility of any of these projects depends on full compliance with Regulation (EU) 2021/241 of the European Parliament and of the Council.</w:t>
      </w:r>
    </w:p>
  </w:footnote>
  <w:footnote w:id="46">
    <w:p w14:paraId="63F5125A" w14:textId="77777777" w:rsidR="0007764C" w:rsidRDefault="00A17FAC">
      <w:pPr>
        <w:pStyle w:val="FootnoteText"/>
        <w:ind w:left="567" w:hanging="567"/>
        <w:jc w:val="both"/>
        <w:rPr>
          <w:rFonts w:ascii="Times New Roman" w:hAnsi="Times New Roman" w:cs="Times New Roman"/>
        </w:rPr>
      </w:pPr>
      <w:r w:rsidRPr="00496C08">
        <w:rPr>
          <w:rStyle w:val="FootnoteReference"/>
          <w:rFonts w:ascii="Times New Roman" w:hAnsi="Times New Roman" w:cs="Times New Roman"/>
        </w:rPr>
        <w:footnoteRef/>
      </w:r>
      <w:r w:rsidRPr="00496C08">
        <w:rPr>
          <w:rFonts w:ascii="Times New Roman" w:hAnsi="Times New Roman" w:cs="Times New Roman"/>
        </w:rPr>
        <w:t xml:space="preserve"> </w:t>
      </w:r>
      <w:r w:rsidRPr="00496C08">
        <w:rPr>
          <w:rFonts w:ascii="Times New Roman" w:hAnsi="Times New Roman" w:cs="Times New Roman"/>
        </w:rPr>
        <w:tab/>
        <w:t xml:space="preserve">E.g. </w:t>
      </w:r>
      <w:r w:rsidRPr="001F691A">
        <w:rPr>
          <w:rFonts w:ascii="Times New Roman" w:hAnsi="Times New Roman" w:cs="Times New Roman"/>
        </w:rPr>
        <w:t>Joint Undertakings, European Research Infrastructure Consortia, Non-profit associations, Important Projects of Common European Interest</w:t>
      </w:r>
      <w:r>
        <w:rPr>
          <w:rFonts w:ascii="Times New Roman" w:hAnsi="Times New Roman" w:cs="Times New Roman"/>
        </w:rPr>
        <w:t>.</w:t>
      </w:r>
    </w:p>
  </w:footnote>
  <w:footnote w:id="47">
    <w:p w14:paraId="4BCDE93A" w14:textId="77777777" w:rsidR="0007764C" w:rsidRDefault="00A17FAC" w:rsidP="00496C08">
      <w:pPr>
        <w:pStyle w:val="FootnoteText"/>
        <w:ind w:left="567" w:hanging="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Notably through the Neighbourhood, Development and International Cooperation Instrument, but also through its Connecting Europe Facility.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AB7C6" w14:textId="77777777" w:rsidR="00BC4EB6" w:rsidRPr="00BC4EB6" w:rsidRDefault="00BC4EB6" w:rsidP="00BC4E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17E7" w14:textId="77777777" w:rsidR="00BC4EB6" w:rsidRPr="00BC4EB6" w:rsidRDefault="00BC4EB6" w:rsidP="00BC4EB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C4B04" w14:textId="77777777" w:rsidR="00BC4EB6" w:rsidRPr="00BC4EB6" w:rsidRDefault="00BC4EB6" w:rsidP="00BC4EB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4F0A" w14:textId="77777777" w:rsidR="0007764C" w:rsidRDefault="000776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C092" w14:textId="77777777" w:rsidR="0007764C" w:rsidRDefault="000776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FED47" w14:textId="77777777" w:rsidR="0007764C" w:rsidRDefault="000776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A3539"/>
    <w:multiLevelType w:val="hybridMultilevel"/>
    <w:tmpl w:val="EF588D76"/>
    <w:lvl w:ilvl="0" w:tplc="08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 w15:restartNumberingAfterBreak="0">
    <w:nsid w:val="04717F85"/>
    <w:multiLevelType w:val="hybridMultilevel"/>
    <w:tmpl w:val="9C3070D6"/>
    <w:lvl w:ilvl="0" w:tplc="DA4089A2">
      <w:numFmt w:val="bullet"/>
      <w:lvlText w:val=""/>
      <w:lvlJc w:val="left"/>
      <w:pPr>
        <w:ind w:left="1060" w:hanging="70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C241F2"/>
    <w:multiLevelType w:val="hybridMultilevel"/>
    <w:tmpl w:val="5F4E8660"/>
    <w:lvl w:ilvl="0" w:tplc="623E66C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136A2"/>
    <w:multiLevelType w:val="hybridMultilevel"/>
    <w:tmpl w:val="32B499FE"/>
    <w:lvl w:ilvl="0" w:tplc="08090001">
      <w:start w:val="1"/>
      <w:numFmt w:val="bullet"/>
      <w:lvlText w:val=""/>
      <w:lvlJc w:val="left"/>
      <w:pPr>
        <w:ind w:left="457" w:hanging="360"/>
      </w:pPr>
      <w:rPr>
        <w:rFonts w:ascii="Symbol" w:hAnsi="Symbol" w:hint="default"/>
      </w:rPr>
    </w:lvl>
    <w:lvl w:ilvl="1" w:tplc="08090003">
      <w:start w:val="1"/>
      <w:numFmt w:val="bullet"/>
      <w:lvlText w:val="o"/>
      <w:lvlJc w:val="left"/>
      <w:pPr>
        <w:ind w:left="1395" w:hanging="360"/>
      </w:pPr>
      <w:rPr>
        <w:rFonts w:ascii="Courier New" w:hAnsi="Courier New" w:cs="Courier New" w:hint="default"/>
      </w:rPr>
    </w:lvl>
    <w:lvl w:ilvl="2" w:tplc="08090005">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4" w15:restartNumberingAfterBreak="0">
    <w:nsid w:val="05DC7D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B86FC4"/>
    <w:multiLevelType w:val="hybridMultilevel"/>
    <w:tmpl w:val="F5C299E4"/>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6" w15:restartNumberingAfterBreak="0">
    <w:nsid w:val="0A1A4BE1"/>
    <w:multiLevelType w:val="hybridMultilevel"/>
    <w:tmpl w:val="8910D4C8"/>
    <w:lvl w:ilvl="0" w:tplc="9872F8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B88182A"/>
    <w:multiLevelType w:val="hybridMultilevel"/>
    <w:tmpl w:val="6D3AA122"/>
    <w:lvl w:ilvl="0" w:tplc="FFFFFFFF">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C791F2D"/>
    <w:multiLevelType w:val="hybridMultilevel"/>
    <w:tmpl w:val="55B682DE"/>
    <w:lvl w:ilvl="0" w:tplc="9872F8F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4D52B4"/>
    <w:multiLevelType w:val="multilevel"/>
    <w:tmpl w:val="14126EE0"/>
    <w:lvl w:ilvl="0">
      <w:start w:val="1"/>
      <w:numFmt w:val="decimal"/>
      <w:lvlText w:val="%1."/>
      <w:lvlJc w:val="left"/>
      <w:pPr>
        <w:ind w:left="1440" w:hanging="360"/>
      </w:pPr>
    </w:lvl>
    <w:lvl w:ilvl="1">
      <w:start w:val="4"/>
      <w:numFmt w:val="decimal"/>
      <w:isLgl/>
      <w:lvlText w:val="%1.%2."/>
      <w:lvlJc w:val="left"/>
      <w:pPr>
        <w:ind w:left="1470" w:hanging="390"/>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0" w15:restartNumberingAfterBreak="0">
    <w:nsid w:val="0F4C7D72"/>
    <w:multiLevelType w:val="hybridMultilevel"/>
    <w:tmpl w:val="BCF4508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06531F"/>
    <w:multiLevelType w:val="hybridMultilevel"/>
    <w:tmpl w:val="D2B61B38"/>
    <w:lvl w:ilvl="0" w:tplc="08090009">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F13A4"/>
    <w:multiLevelType w:val="hybridMultilevel"/>
    <w:tmpl w:val="72FC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560E38"/>
    <w:multiLevelType w:val="hybridMultilevel"/>
    <w:tmpl w:val="63A63482"/>
    <w:lvl w:ilvl="0" w:tplc="C9F4445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AE03267"/>
    <w:multiLevelType w:val="hybridMultilevel"/>
    <w:tmpl w:val="A5E8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379B6"/>
    <w:multiLevelType w:val="hybridMultilevel"/>
    <w:tmpl w:val="0F546690"/>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BFF29BB"/>
    <w:multiLevelType w:val="hybridMultilevel"/>
    <w:tmpl w:val="438A82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C3844F6"/>
    <w:multiLevelType w:val="hybridMultilevel"/>
    <w:tmpl w:val="2E00FD9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1C425724"/>
    <w:multiLevelType w:val="hybridMultilevel"/>
    <w:tmpl w:val="E1F04AA0"/>
    <w:lvl w:ilvl="0" w:tplc="7D825C3C">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157E0"/>
    <w:multiLevelType w:val="hybridMultilevel"/>
    <w:tmpl w:val="DE06247A"/>
    <w:lvl w:ilvl="0" w:tplc="FFFFFFFF">
      <w:start w:val="1"/>
      <w:numFmt w:val="bullet"/>
      <w:lvlText w:val="-"/>
      <w:lvlJc w:val="left"/>
      <w:pPr>
        <w:ind w:left="360" w:hanging="360"/>
      </w:pPr>
      <w:rPr>
        <w:rFonts w:ascii="Calibri" w:hAnsi="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1E420759"/>
    <w:multiLevelType w:val="hybridMultilevel"/>
    <w:tmpl w:val="1C9AACA6"/>
    <w:lvl w:ilvl="0" w:tplc="623E66CE">
      <w:start w:val="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E46276E"/>
    <w:multiLevelType w:val="hybridMultilevel"/>
    <w:tmpl w:val="A580C8BC"/>
    <w:lvl w:ilvl="0" w:tplc="08090001">
      <w:start w:val="1"/>
      <w:numFmt w:val="bullet"/>
      <w:lvlText w:val=""/>
      <w:lvlJc w:val="left"/>
      <w:pPr>
        <w:ind w:left="567" w:hanging="360"/>
      </w:pPr>
      <w:rPr>
        <w:rFonts w:ascii="Symbol" w:hAnsi="Symbol" w:hint="default"/>
      </w:rPr>
    </w:lvl>
    <w:lvl w:ilvl="1" w:tplc="04090003">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22" w15:restartNumberingAfterBreak="0">
    <w:nsid w:val="1F163373"/>
    <w:multiLevelType w:val="hybridMultilevel"/>
    <w:tmpl w:val="1610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08C3FD8"/>
    <w:multiLevelType w:val="hybridMultilevel"/>
    <w:tmpl w:val="9578AE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20D70878"/>
    <w:multiLevelType w:val="hybridMultilevel"/>
    <w:tmpl w:val="4CF02C4C"/>
    <w:lvl w:ilvl="0" w:tplc="2B0850A8">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21253F0D"/>
    <w:multiLevelType w:val="hybridMultilevel"/>
    <w:tmpl w:val="29A879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4FA3754"/>
    <w:multiLevelType w:val="hybridMultilevel"/>
    <w:tmpl w:val="A42CC5DA"/>
    <w:lvl w:ilvl="0" w:tplc="22126FB6">
      <w:start w:val="1"/>
      <w:numFmt w:val="lowerRoman"/>
      <w:lvlText w:val="(%1)"/>
      <w:lvlJc w:val="left"/>
      <w:pPr>
        <w:ind w:left="1004"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057C2A"/>
    <w:multiLevelType w:val="hybridMultilevel"/>
    <w:tmpl w:val="4454B662"/>
    <w:lvl w:ilvl="0" w:tplc="623E66C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52E01F1"/>
    <w:multiLevelType w:val="hybridMultilevel"/>
    <w:tmpl w:val="8596656C"/>
    <w:lvl w:ilvl="0" w:tplc="A5428394">
      <w:start w:val="4"/>
      <w:numFmt w:val="decimal"/>
      <w:lvlText w:val="%1."/>
      <w:lvlJc w:val="left"/>
      <w:pPr>
        <w:ind w:left="5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573049"/>
    <w:multiLevelType w:val="hybridMultilevel"/>
    <w:tmpl w:val="43CEA7A2"/>
    <w:lvl w:ilvl="0" w:tplc="224E5F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65E2C92"/>
    <w:multiLevelType w:val="hybridMultilevel"/>
    <w:tmpl w:val="376C96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2FC27128"/>
    <w:multiLevelType w:val="hybridMultilevel"/>
    <w:tmpl w:val="9132D788"/>
    <w:lvl w:ilvl="0" w:tplc="04090001">
      <w:start w:val="1"/>
      <w:numFmt w:val="bullet"/>
      <w:lvlText w:val=""/>
      <w:lvlJc w:val="left"/>
      <w:pPr>
        <w:ind w:left="360" w:hanging="360"/>
      </w:pPr>
      <w:rPr>
        <w:rFonts w:ascii="Symbol" w:hAnsi="Symbol" w:hint="default"/>
      </w:rPr>
    </w:lvl>
    <w:lvl w:ilvl="1" w:tplc="ADB20F38">
      <w:numFmt w:val="bullet"/>
      <w:lvlText w:val="•"/>
      <w:lvlJc w:val="left"/>
      <w:pPr>
        <w:ind w:left="1080" w:hanging="360"/>
      </w:pPr>
      <w:rPr>
        <w:rFonts w:ascii="Calibri" w:eastAsia="Times New Roman" w:hAnsi="Calibri"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66633A4"/>
    <w:multiLevelType w:val="multilevel"/>
    <w:tmpl w:val="4FD40B20"/>
    <w:lvl w:ilvl="0">
      <w:numFmt w:val="bullet"/>
      <w:lvlText w:val="-"/>
      <w:lvlJc w:val="left"/>
      <w:pPr>
        <w:ind w:left="-1049" w:hanging="432"/>
      </w:pPr>
      <w:rPr>
        <w:rFonts w:ascii="Times" w:eastAsia="Times New Roman" w:hAnsi="Times" w:cs="Times New Roman" w:hint="default"/>
        <w:b/>
        <w:i w:val="0"/>
      </w:rPr>
    </w:lvl>
    <w:lvl w:ilvl="1">
      <w:start w:val="1"/>
      <w:numFmt w:val="bullet"/>
      <w:lvlText w:val="·"/>
      <w:lvlJc w:val="left"/>
      <w:pPr>
        <w:ind w:left="-905" w:hanging="576"/>
      </w:pPr>
      <w:rPr>
        <w:rFonts w:ascii="Symbol" w:hAnsi="Symbol" w:hint="default"/>
      </w:rPr>
    </w:lvl>
    <w:lvl w:ilvl="2">
      <w:start w:val="1"/>
      <w:numFmt w:val="decimal"/>
      <w:lvlText w:val="%1.%2.%3"/>
      <w:lvlJc w:val="left"/>
      <w:pPr>
        <w:ind w:left="-761" w:hanging="720"/>
      </w:pPr>
      <w:rPr>
        <w:rFonts w:hint="default"/>
      </w:rPr>
    </w:lvl>
    <w:lvl w:ilvl="3">
      <w:start w:val="1"/>
      <w:numFmt w:val="decimal"/>
      <w:lvlText w:val="%1.%2.%3.%4"/>
      <w:lvlJc w:val="left"/>
      <w:pPr>
        <w:ind w:left="-617" w:hanging="864"/>
      </w:pPr>
    </w:lvl>
    <w:lvl w:ilvl="4">
      <w:start w:val="1"/>
      <w:numFmt w:val="decimal"/>
      <w:lvlText w:val="%1.%2.%3.%4.%5"/>
      <w:lvlJc w:val="left"/>
      <w:pPr>
        <w:ind w:left="-473" w:hanging="1008"/>
      </w:pPr>
    </w:lvl>
    <w:lvl w:ilvl="5">
      <w:start w:val="1"/>
      <w:numFmt w:val="decimal"/>
      <w:lvlText w:val="%1.%2.%3.%4.%5.%6"/>
      <w:lvlJc w:val="left"/>
      <w:pPr>
        <w:ind w:left="-329" w:hanging="1152"/>
      </w:pPr>
    </w:lvl>
    <w:lvl w:ilvl="6">
      <w:start w:val="1"/>
      <w:numFmt w:val="decimal"/>
      <w:lvlText w:val="%1.%2.%3.%4.%5.%6.%7"/>
      <w:lvlJc w:val="left"/>
      <w:pPr>
        <w:ind w:left="-185" w:hanging="1296"/>
      </w:pPr>
    </w:lvl>
    <w:lvl w:ilvl="7">
      <w:start w:val="1"/>
      <w:numFmt w:val="decimal"/>
      <w:lvlText w:val="%1.%2.%3.%4.%5.%6.%7.%8"/>
      <w:lvlJc w:val="left"/>
      <w:pPr>
        <w:ind w:left="-41" w:hanging="1440"/>
      </w:pPr>
    </w:lvl>
    <w:lvl w:ilvl="8">
      <w:start w:val="1"/>
      <w:numFmt w:val="decimal"/>
      <w:lvlText w:val="%1.%2.%3.%4.%5.%6.%7.%8.%9"/>
      <w:lvlJc w:val="left"/>
      <w:pPr>
        <w:ind w:left="103" w:hanging="1584"/>
      </w:pPr>
    </w:lvl>
  </w:abstractNum>
  <w:abstractNum w:abstractNumId="33" w15:restartNumberingAfterBreak="0">
    <w:nsid w:val="385A0496"/>
    <w:multiLevelType w:val="hybridMultilevel"/>
    <w:tmpl w:val="1B12C988"/>
    <w:lvl w:ilvl="0" w:tplc="18090001">
      <w:start w:val="1"/>
      <w:numFmt w:val="bullet"/>
      <w:lvlText w:val=""/>
      <w:lvlJc w:val="left"/>
      <w:pPr>
        <w:ind w:left="426" w:hanging="360"/>
      </w:pPr>
      <w:rPr>
        <w:rFonts w:ascii="Symbol" w:hAnsi="Symbol" w:hint="default"/>
      </w:rPr>
    </w:lvl>
    <w:lvl w:ilvl="1" w:tplc="18090003" w:tentative="1">
      <w:start w:val="1"/>
      <w:numFmt w:val="bullet"/>
      <w:lvlText w:val="o"/>
      <w:lvlJc w:val="left"/>
      <w:pPr>
        <w:ind w:left="1146" w:hanging="360"/>
      </w:pPr>
      <w:rPr>
        <w:rFonts w:ascii="Courier New" w:hAnsi="Courier New" w:cs="Courier New" w:hint="default"/>
      </w:rPr>
    </w:lvl>
    <w:lvl w:ilvl="2" w:tplc="18090005" w:tentative="1">
      <w:start w:val="1"/>
      <w:numFmt w:val="bullet"/>
      <w:lvlText w:val=""/>
      <w:lvlJc w:val="left"/>
      <w:pPr>
        <w:ind w:left="1866" w:hanging="360"/>
      </w:pPr>
      <w:rPr>
        <w:rFonts w:ascii="Wingdings" w:hAnsi="Wingdings" w:hint="default"/>
      </w:rPr>
    </w:lvl>
    <w:lvl w:ilvl="3" w:tplc="18090001" w:tentative="1">
      <w:start w:val="1"/>
      <w:numFmt w:val="bullet"/>
      <w:lvlText w:val=""/>
      <w:lvlJc w:val="left"/>
      <w:pPr>
        <w:ind w:left="2586" w:hanging="360"/>
      </w:pPr>
      <w:rPr>
        <w:rFonts w:ascii="Symbol" w:hAnsi="Symbol" w:hint="default"/>
      </w:rPr>
    </w:lvl>
    <w:lvl w:ilvl="4" w:tplc="18090003" w:tentative="1">
      <w:start w:val="1"/>
      <w:numFmt w:val="bullet"/>
      <w:lvlText w:val="o"/>
      <w:lvlJc w:val="left"/>
      <w:pPr>
        <w:ind w:left="3306" w:hanging="360"/>
      </w:pPr>
      <w:rPr>
        <w:rFonts w:ascii="Courier New" w:hAnsi="Courier New" w:cs="Courier New" w:hint="default"/>
      </w:rPr>
    </w:lvl>
    <w:lvl w:ilvl="5" w:tplc="18090005" w:tentative="1">
      <w:start w:val="1"/>
      <w:numFmt w:val="bullet"/>
      <w:lvlText w:val=""/>
      <w:lvlJc w:val="left"/>
      <w:pPr>
        <w:ind w:left="4026" w:hanging="360"/>
      </w:pPr>
      <w:rPr>
        <w:rFonts w:ascii="Wingdings" w:hAnsi="Wingdings" w:hint="default"/>
      </w:rPr>
    </w:lvl>
    <w:lvl w:ilvl="6" w:tplc="18090001" w:tentative="1">
      <w:start w:val="1"/>
      <w:numFmt w:val="bullet"/>
      <w:lvlText w:val=""/>
      <w:lvlJc w:val="left"/>
      <w:pPr>
        <w:ind w:left="4746" w:hanging="360"/>
      </w:pPr>
      <w:rPr>
        <w:rFonts w:ascii="Symbol" w:hAnsi="Symbol" w:hint="default"/>
      </w:rPr>
    </w:lvl>
    <w:lvl w:ilvl="7" w:tplc="18090003" w:tentative="1">
      <w:start w:val="1"/>
      <w:numFmt w:val="bullet"/>
      <w:lvlText w:val="o"/>
      <w:lvlJc w:val="left"/>
      <w:pPr>
        <w:ind w:left="5466" w:hanging="360"/>
      </w:pPr>
      <w:rPr>
        <w:rFonts w:ascii="Courier New" w:hAnsi="Courier New" w:cs="Courier New" w:hint="default"/>
      </w:rPr>
    </w:lvl>
    <w:lvl w:ilvl="8" w:tplc="18090005" w:tentative="1">
      <w:start w:val="1"/>
      <w:numFmt w:val="bullet"/>
      <w:lvlText w:val=""/>
      <w:lvlJc w:val="left"/>
      <w:pPr>
        <w:ind w:left="6186" w:hanging="360"/>
      </w:pPr>
      <w:rPr>
        <w:rFonts w:ascii="Wingdings" w:hAnsi="Wingdings" w:hint="default"/>
      </w:rPr>
    </w:lvl>
  </w:abstractNum>
  <w:abstractNum w:abstractNumId="34" w15:restartNumberingAfterBreak="0">
    <w:nsid w:val="38A552DA"/>
    <w:multiLevelType w:val="hybridMultilevel"/>
    <w:tmpl w:val="58007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7443AE"/>
    <w:multiLevelType w:val="hybridMultilevel"/>
    <w:tmpl w:val="7A768892"/>
    <w:lvl w:ilvl="0" w:tplc="2B0850A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3BF13B96"/>
    <w:multiLevelType w:val="multilevel"/>
    <w:tmpl w:val="6DB2A49E"/>
    <w:lvl w:ilvl="0">
      <w:start w:val="1"/>
      <w:numFmt w:val="bullet"/>
      <w:lvlText w:val=""/>
      <w:lvlJc w:val="left"/>
      <w:pPr>
        <w:ind w:left="863" w:hanging="432"/>
      </w:pPr>
      <w:rPr>
        <w:rFonts w:ascii="Symbol" w:hAnsi="Symbol" w:hint="default"/>
        <w:b/>
        <w:i w:val="0"/>
      </w:rPr>
    </w:lvl>
    <w:lvl w:ilvl="1">
      <w:start w:val="1"/>
      <w:numFmt w:val="bullet"/>
      <w:lvlText w:val="·"/>
      <w:lvlJc w:val="left"/>
      <w:pPr>
        <w:ind w:left="1007" w:hanging="576"/>
      </w:pPr>
      <w:rPr>
        <w:rFonts w:ascii="Symbol" w:hAnsi="Symbol"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lvl>
    <w:lvl w:ilvl="4">
      <w:start w:val="1"/>
      <w:numFmt w:val="decimal"/>
      <w:lvlText w:val="%1.%2.%3.%4.%5"/>
      <w:lvlJc w:val="left"/>
      <w:pPr>
        <w:ind w:left="1439" w:hanging="1008"/>
      </w:pPr>
    </w:lvl>
    <w:lvl w:ilvl="5">
      <w:start w:val="1"/>
      <w:numFmt w:val="decimal"/>
      <w:lvlText w:val="%1.%2.%3.%4.%5.%6"/>
      <w:lvlJc w:val="left"/>
      <w:pPr>
        <w:ind w:left="1583" w:hanging="1152"/>
      </w:pPr>
    </w:lvl>
    <w:lvl w:ilvl="6">
      <w:start w:val="1"/>
      <w:numFmt w:val="decimal"/>
      <w:lvlText w:val="%1.%2.%3.%4.%5.%6.%7"/>
      <w:lvlJc w:val="left"/>
      <w:pPr>
        <w:ind w:left="1727" w:hanging="1296"/>
      </w:pPr>
    </w:lvl>
    <w:lvl w:ilvl="7">
      <w:start w:val="1"/>
      <w:numFmt w:val="decimal"/>
      <w:lvlText w:val="%1.%2.%3.%4.%5.%6.%7.%8"/>
      <w:lvlJc w:val="left"/>
      <w:pPr>
        <w:ind w:left="1871" w:hanging="1440"/>
      </w:pPr>
    </w:lvl>
    <w:lvl w:ilvl="8">
      <w:start w:val="1"/>
      <w:numFmt w:val="decimal"/>
      <w:lvlText w:val="%1.%2.%3.%4.%5.%6.%7.%8.%9"/>
      <w:lvlJc w:val="left"/>
      <w:pPr>
        <w:ind w:left="2015" w:hanging="1584"/>
      </w:pPr>
    </w:lvl>
  </w:abstractNum>
  <w:abstractNum w:abstractNumId="37" w15:restartNumberingAfterBreak="0">
    <w:nsid w:val="3D396670"/>
    <w:multiLevelType w:val="multilevel"/>
    <w:tmpl w:val="6DB2A49E"/>
    <w:lvl w:ilvl="0">
      <w:start w:val="1"/>
      <w:numFmt w:val="bullet"/>
      <w:lvlText w:val=""/>
      <w:lvlJc w:val="left"/>
      <w:pPr>
        <w:ind w:left="863" w:hanging="432"/>
      </w:pPr>
      <w:rPr>
        <w:rFonts w:ascii="Symbol" w:hAnsi="Symbol" w:hint="default"/>
        <w:b/>
        <w:i w:val="0"/>
      </w:rPr>
    </w:lvl>
    <w:lvl w:ilvl="1">
      <w:start w:val="1"/>
      <w:numFmt w:val="bullet"/>
      <w:lvlText w:val="·"/>
      <w:lvlJc w:val="left"/>
      <w:pPr>
        <w:ind w:left="1007" w:hanging="576"/>
      </w:pPr>
      <w:rPr>
        <w:rFonts w:ascii="Symbol" w:hAnsi="Symbol" w:hint="default"/>
      </w:rPr>
    </w:lvl>
    <w:lvl w:ilvl="2">
      <w:start w:val="1"/>
      <w:numFmt w:val="decimal"/>
      <w:lvlText w:val="%1.%2.%3"/>
      <w:lvlJc w:val="left"/>
      <w:pPr>
        <w:ind w:left="1151" w:hanging="720"/>
      </w:pPr>
      <w:rPr>
        <w:rFonts w:hint="default"/>
      </w:rPr>
    </w:lvl>
    <w:lvl w:ilvl="3">
      <w:start w:val="1"/>
      <w:numFmt w:val="decimal"/>
      <w:lvlText w:val="%1.%2.%3.%4"/>
      <w:lvlJc w:val="left"/>
      <w:pPr>
        <w:ind w:left="1295" w:hanging="864"/>
      </w:pPr>
    </w:lvl>
    <w:lvl w:ilvl="4">
      <w:start w:val="1"/>
      <w:numFmt w:val="decimal"/>
      <w:lvlText w:val="%1.%2.%3.%4.%5"/>
      <w:lvlJc w:val="left"/>
      <w:pPr>
        <w:ind w:left="1439" w:hanging="1008"/>
      </w:pPr>
    </w:lvl>
    <w:lvl w:ilvl="5">
      <w:start w:val="1"/>
      <w:numFmt w:val="decimal"/>
      <w:lvlText w:val="%1.%2.%3.%4.%5.%6"/>
      <w:lvlJc w:val="left"/>
      <w:pPr>
        <w:ind w:left="1583" w:hanging="1152"/>
      </w:pPr>
    </w:lvl>
    <w:lvl w:ilvl="6">
      <w:start w:val="1"/>
      <w:numFmt w:val="decimal"/>
      <w:lvlText w:val="%1.%2.%3.%4.%5.%6.%7"/>
      <w:lvlJc w:val="left"/>
      <w:pPr>
        <w:ind w:left="1727" w:hanging="1296"/>
      </w:pPr>
    </w:lvl>
    <w:lvl w:ilvl="7">
      <w:start w:val="1"/>
      <w:numFmt w:val="decimal"/>
      <w:lvlText w:val="%1.%2.%3.%4.%5.%6.%7.%8"/>
      <w:lvlJc w:val="left"/>
      <w:pPr>
        <w:ind w:left="1871" w:hanging="1440"/>
      </w:pPr>
    </w:lvl>
    <w:lvl w:ilvl="8">
      <w:start w:val="1"/>
      <w:numFmt w:val="decimal"/>
      <w:lvlText w:val="%1.%2.%3.%4.%5.%6.%7.%8.%9"/>
      <w:lvlJc w:val="left"/>
      <w:pPr>
        <w:ind w:left="2015" w:hanging="1584"/>
      </w:pPr>
    </w:lvl>
  </w:abstractNum>
  <w:abstractNum w:abstractNumId="38" w15:restartNumberingAfterBreak="0">
    <w:nsid w:val="3E9F2065"/>
    <w:multiLevelType w:val="hybridMultilevel"/>
    <w:tmpl w:val="01103B7E"/>
    <w:lvl w:ilvl="0" w:tplc="08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12A3306"/>
    <w:multiLevelType w:val="hybridMultilevel"/>
    <w:tmpl w:val="6B200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5C2035"/>
    <w:multiLevelType w:val="hybridMultilevel"/>
    <w:tmpl w:val="8AE87A60"/>
    <w:lvl w:ilvl="0" w:tplc="2B0850A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6532567"/>
    <w:multiLevelType w:val="hybridMultilevel"/>
    <w:tmpl w:val="47F4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78045EC"/>
    <w:multiLevelType w:val="hybridMultilevel"/>
    <w:tmpl w:val="71F8C1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4B134CF2"/>
    <w:multiLevelType w:val="hybridMultilevel"/>
    <w:tmpl w:val="406A81FE"/>
    <w:lvl w:ilvl="0" w:tplc="623E66CE">
      <w:start w:val="3"/>
      <w:numFmt w:val="bullet"/>
      <w:lvlText w:val="-"/>
      <w:lvlJc w:val="left"/>
      <w:pPr>
        <w:ind w:left="720" w:hanging="360"/>
      </w:pPr>
      <w:rPr>
        <w:rFonts w:ascii="Times New Roman" w:eastAsiaTheme="minorEastAsia"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BA65E55"/>
    <w:multiLevelType w:val="multilevel"/>
    <w:tmpl w:val="53E0123A"/>
    <w:lvl w:ilvl="0">
      <w:start w:val="1"/>
      <w:numFmt w:val="bullet"/>
      <w:lvlText w:val=""/>
      <w:lvlJc w:val="left"/>
      <w:pPr>
        <w:ind w:left="432" w:hanging="432"/>
      </w:pPr>
      <w:rPr>
        <w:rFonts w:ascii="Symbol" w:hAnsi="Symbol" w:hint="default"/>
        <w:b/>
        <w:i w:val="0"/>
      </w:r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4C400774"/>
    <w:multiLevelType w:val="hybridMultilevel"/>
    <w:tmpl w:val="3A4E2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ED5672"/>
    <w:multiLevelType w:val="hybridMultilevel"/>
    <w:tmpl w:val="2242B14A"/>
    <w:lvl w:ilvl="0" w:tplc="9872F8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50F74F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1015A6A"/>
    <w:multiLevelType w:val="hybridMultilevel"/>
    <w:tmpl w:val="BF64D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18325B"/>
    <w:multiLevelType w:val="hybridMultilevel"/>
    <w:tmpl w:val="F9B41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2EA2E53"/>
    <w:multiLevelType w:val="hybridMultilevel"/>
    <w:tmpl w:val="E3CCB0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3F2263B"/>
    <w:multiLevelType w:val="hybridMultilevel"/>
    <w:tmpl w:val="BE7C44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5F142E3"/>
    <w:multiLevelType w:val="hybridMultilevel"/>
    <w:tmpl w:val="40CE99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3" w15:restartNumberingAfterBreak="0">
    <w:nsid w:val="56065918"/>
    <w:multiLevelType w:val="hybridMultilevel"/>
    <w:tmpl w:val="2638BBD6"/>
    <w:lvl w:ilvl="0" w:tplc="623E66CE">
      <w:start w:val="3"/>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60F4805"/>
    <w:multiLevelType w:val="hybridMultilevel"/>
    <w:tmpl w:val="7200F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56AF31AF"/>
    <w:multiLevelType w:val="hybridMultilevel"/>
    <w:tmpl w:val="6ACC8A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5A577BE4"/>
    <w:multiLevelType w:val="hybridMultilevel"/>
    <w:tmpl w:val="5F80066E"/>
    <w:lvl w:ilvl="0" w:tplc="EEF4C302">
      <w:start w:val="1"/>
      <w:numFmt w:val="bullet"/>
      <w:lvlText w:val=""/>
      <w:lvlJc w:val="left"/>
      <w:pPr>
        <w:ind w:left="360" w:hanging="360"/>
      </w:pPr>
      <w:rPr>
        <w:rFonts w:ascii="Symbol" w:hAnsi="Symbol" w:hint="default"/>
      </w:rPr>
    </w:lvl>
    <w:lvl w:ilvl="1" w:tplc="DDCC99A4">
      <w:start w:val="1"/>
      <w:numFmt w:val="bullet"/>
      <w:lvlText w:val="o"/>
      <w:lvlJc w:val="left"/>
      <w:pPr>
        <w:ind w:left="1080" w:hanging="360"/>
      </w:pPr>
      <w:rPr>
        <w:rFonts w:ascii="Courier New" w:hAnsi="Courier New" w:cs="Times New Roman" w:hint="default"/>
      </w:rPr>
    </w:lvl>
    <w:lvl w:ilvl="2" w:tplc="C0F04AFA">
      <w:start w:val="1"/>
      <w:numFmt w:val="bullet"/>
      <w:lvlText w:val=""/>
      <w:lvlJc w:val="left"/>
      <w:pPr>
        <w:ind w:left="1800" w:hanging="360"/>
      </w:pPr>
      <w:rPr>
        <w:rFonts w:ascii="Wingdings" w:hAnsi="Wingdings" w:hint="default"/>
      </w:rPr>
    </w:lvl>
    <w:lvl w:ilvl="3" w:tplc="C1B82F8A">
      <w:start w:val="1"/>
      <w:numFmt w:val="bullet"/>
      <w:lvlText w:val=""/>
      <w:lvlJc w:val="left"/>
      <w:pPr>
        <w:ind w:left="2520" w:hanging="360"/>
      </w:pPr>
      <w:rPr>
        <w:rFonts w:ascii="Symbol" w:hAnsi="Symbol" w:hint="default"/>
      </w:rPr>
    </w:lvl>
    <w:lvl w:ilvl="4" w:tplc="0D281D1A">
      <w:start w:val="1"/>
      <w:numFmt w:val="bullet"/>
      <w:lvlText w:val="o"/>
      <w:lvlJc w:val="left"/>
      <w:pPr>
        <w:ind w:left="3240" w:hanging="360"/>
      </w:pPr>
      <w:rPr>
        <w:rFonts w:ascii="Courier New" w:hAnsi="Courier New" w:cs="Times New Roman" w:hint="default"/>
      </w:rPr>
    </w:lvl>
    <w:lvl w:ilvl="5" w:tplc="E9C0F022">
      <w:start w:val="1"/>
      <w:numFmt w:val="bullet"/>
      <w:lvlText w:val=""/>
      <w:lvlJc w:val="left"/>
      <w:pPr>
        <w:ind w:left="3960" w:hanging="360"/>
      </w:pPr>
      <w:rPr>
        <w:rFonts w:ascii="Wingdings" w:hAnsi="Wingdings" w:hint="default"/>
      </w:rPr>
    </w:lvl>
    <w:lvl w:ilvl="6" w:tplc="DB7EF328">
      <w:start w:val="1"/>
      <w:numFmt w:val="bullet"/>
      <w:lvlText w:val=""/>
      <w:lvlJc w:val="left"/>
      <w:pPr>
        <w:ind w:left="4680" w:hanging="360"/>
      </w:pPr>
      <w:rPr>
        <w:rFonts w:ascii="Symbol" w:hAnsi="Symbol" w:hint="default"/>
      </w:rPr>
    </w:lvl>
    <w:lvl w:ilvl="7" w:tplc="C9CA05B6">
      <w:start w:val="1"/>
      <w:numFmt w:val="bullet"/>
      <w:lvlText w:val="o"/>
      <w:lvlJc w:val="left"/>
      <w:pPr>
        <w:ind w:left="5400" w:hanging="360"/>
      </w:pPr>
      <w:rPr>
        <w:rFonts w:ascii="Courier New" w:hAnsi="Courier New" w:cs="Times New Roman" w:hint="default"/>
      </w:rPr>
    </w:lvl>
    <w:lvl w:ilvl="8" w:tplc="87707592">
      <w:start w:val="1"/>
      <w:numFmt w:val="bullet"/>
      <w:lvlText w:val=""/>
      <w:lvlJc w:val="left"/>
      <w:pPr>
        <w:ind w:left="6120" w:hanging="360"/>
      </w:pPr>
      <w:rPr>
        <w:rFonts w:ascii="Wingdings" w:hAnsi="Wingdings" w:hint="default"/>
      </w:rPr>
    </w:lvl>
  </w:abstractNum>
  <w:abstractNum w:abstractNumId="57" w15:restartNumberingAfterBreak="0">
    <w:nsid w:val="5B8E1748"/>
    <w:multiLevelType w:val="hybridMultilevel"/>
    <w:tmpl w:val="DB7EE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C9C2155"/>
    <w:multiLevelType w:val="hybridMultilevel"/>
    <w:tmpl w:val="DA7C6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1ED7BE8"/>
    <w:multiLevelType w:val="hybridMultilevel"/>
    <w:tmpl w:val="79E0E6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15:restartNumberingAfterBreak="0">
    <w:nsid w:val="65A94D0E"/>
    <w:multiLevelType w:val="hybridMultilevel"/>
    <w:tmpl w:val="D0CA864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67D17E6C"/>
    <w:multiLevelType w:val="hybridMultilevel"/>
    <w:tmpl w:val="8BF48EB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15:restartNumberingAfterBreak="0">
    <w:nsid w:val="68CC357A"/>
    <w:multiLevelType w:val="hybridMultilevel"/>
    <w:tmpl w:val="9C68D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15:restartNumberingAfterBreak="0">
    <w:nsid w:val="6BD4761A"/>
    <w:multiLevelType w:val="hybridMultilevel"/>
    <w:tmpl w:val="27728396"/>
    <w:lvl w:ilvl="0" w:tplc="8D2A03D4">
      <w:start w:val="1"/>
      <w:numFmt w:val="bullet"/>
      <w:lvlText w:val=""/>
      <w:lvlJc w:val="left"/>
      <w:pPr>
        <w:ind w:left="3904" w:hanging="360"/>
      </w:pPr>
      <w:rPr>
        <w:rFonts w:ascii="Symbol" w:hAnsi="Symbol" w:hint="default"/>
      </w:rPr>
    </w:lvl>
    <w:lvl w:ilvl="1" w:tplc="198C6762">
      <w:start w:val="1"/>
      <w:numFmt w:val="bullet"/>
      <w:lvlText w:val="o"/>
      <w:lvlJc w:val="left"/>
      <w:pPr>
        <w:ind w:left="4624" w:hanging="360"/>
      </w:pPr>
      <w:rPr>
        <w:rFonts w:ascii="Courier New" w:hAnsi="Courier New" w:cs="Times New Roman" w:hint="default"/>
      </w:rPr>
    </w:lvl>
    <w:lvl w:ilvl="2" w:tplc="B588D548">
      <w:start w:val="1"/>
      <w:numFmt w:val="bullet"/>
      <w:lvlText w:val=""/>
      <w:lvlJc w:val="left"/>
      <w:pPr>
        <w:ind w:left="5344" w:hanging="360"/>
      </w:pPr>
      <w:rPr>
        <w:rFonts w:ascii="Wingdings" w:hAnsi="Wingdings" w:hint="default"/>
      </w:rPr>
    </w:lvl>
    <w:lvl w:ilvl="3" w:tplc="AE0EC49A">
      <w:start w:val="1"/>
      <w:numFmt w:val="bullet"/>
      <w:lvlText w:val=""/>
      <w:lvlJc w:val="left"/>
      <w:pPr>
        <w:ind w:left="6064" w:hanging="360"/>
      </w:pPr>
      <w:rPr>
        <w:rFonts w:ascii="Symbol" w:hAnsi="Symbol" w:hint="default"/>
      </w:rPr>
    </w:lvl>
    <w:lvl w:ilvl="4" w:tplc="E0082942">
      <w:start w:val="1"/>
      <w:numFmt w:val="bullet"/>
      <w:lvlText w:val="o"/>
      <w:lvlJc w:val="left"/>
      <w:pPr>
        <w:ind w:left="6784" w:hanging="360"/>
      </w:pPr>
      <w:rPr>
        <w:rFonts w:ascii="Courier New" w:hAnsi="Courier New" w:cs="Times New Roman" w:hint="default"/>
      </w:rPr>
    </w:lvl>
    <w:lvl w:ilvl="5" w:tplc="1CF40076">
      <w:start w:val="1"/>
      <w:numFmt w:val="bullet"/>
      <w:lvlText w:val=""/>
      <w:lvlJc w:val="left"/>
      <w:pPr>
        <w:ind w:left="7504" w:hanging="360"/>
      </w:pPr>
      <w:rPr>
        <w:rFonts w:ascii="Wingdings" w:hAnsi="Wingdings" w:hint="default"/>
      </w:rPr>
    </w:lvl>
    <w:lvl w:ilvl="6" w:tplc="EC7E3186">
      <w:start w:val="1"/>
      <w:numFmt w:val="bullet"/>
      <w:lvlText w:val=""/>
      <w:lvlJc w:val="left"/>
      <w:pPr>
        <w:ind w:left="8224" w:hanging="360"/>
      </w:pPr>
      <w:rPr>
        <w:rFonts w:ascii="Symbol" w:hAnsi="Symbol" w:hint="default"/>
      </w:rPr>
    </w:lvl>
    <w:lvl w:ilvl="7" w:tplc="6DE8C176">
      <w:start w:val="1"/>
      <w:numFmt w:val="bullet"/>
      <w:lvlText w:val="o"/>
      <w:lvlJc w:val="left"/>
      <w:pPr>
        <w:ind w:left="8944" w:hanging="360"/>
      </w:pPr>
      <w:rPr>
        <w:rFonts w:ascii="Courier New" w:hAnsi="Courier New" w:cs="Times New Roman" w:hint="default"/>
      </w:rPr>
    </w:lvl>
    <w:lvl w:ilvl="8" w:tplc="84AE8098">
      <w:start w:val="1"/>
      <w:numFmt w:val="bullet"/>
      <w:lvlText w:val=""/>
      <w:lvlJc w:val="left"/>
      <w:pPr>
        <w:ind w:left="9664" w:hanging="360"/>
      </w:pPr>
      <w:rPr>
        <w:rFonts w:ascii="Wingdings" w:hAnsi="Wingdings" w:hint="default"/>
      </w:rPr>
    </w:lvl>
  </w:abstractNum>
  <w:abstractNum w:abstractNumId="64" w15:restartNumberingAfterBreak="0">
    <w:nsid w:val="6C735559"/>
    <w:multiLevelType w:val="hybridMultilevel"/>
    <w:tmpl w:val="E7985C2C"/>
    <w:lvl w:ilvl="0" w:tplc="A1187CA8">
      <w:start w:val="1"/>
      <w:numFmt w:val="bullet"/>
      <w:lvlText w:val=""/>
      <w:lvlJc w:val="left"/>
      <w:pPr>
        <w:ind w:left="360" w:hanging="360"/>
      </w:pPr>
      <w:rPr>
        <w:rFonts w:ascii="Symbol" w:hAnsi="Symbol" w:hint="default"/>
      </w:rPr>
    </w:lvl>
    <w:lvl w:ilvl="1" w:tplc="D0409F0C">
      <w:start w:val="1"/>
      <w:numFmt w:val="bullet"/>
      <w:lvlText w:val="o"/>
      <w:lvlJc w:val="left"/>
      <w:pPr>
        <w:ind w:left="1080" w:hanging="360"/>
      </w:pPr>
      <w:rPr>
        <w:rFonts w:ascii="Courier New" w:hAnsi="Courier New" w:cs="Times New Roman" w:hint="default"/>
      </w:rPr>
    </w:lvl>
    <w:lvl w:ilvl="2" w:tplc="15082146">
      <w:start w:val="1"/>
      <w:numFmt w:val="bullet"/>
      <w:lvlText w:val=""/>
      <w:lvlJc w:val="left"/>
      <w:pPr>
        <w:ind w:left="1800" w:hanging="360"/>
      </w:pPr>
      <w:rPr>
        <w:rFonts w:ascii="Wingdings" w:hAnsi="Wingdings" w:hint="default"/>
      </w:rPr>
    </w:lvl>
    <w:lvl w:ilvl="3" w:tplc="C9A08E28">
      <w:start w:val="1"/>
      <w:numFmt w:val="bullet"/>
      <w:lvlText w:val=""/>
      <w:lvlJc w:val="left"/>
      <w:pPr>
        <w:ind w:left="2520" w:hanging="360"/>
      </w:pPr>
      <w:rPr>
        <w:rFonts w:ascii="Symbol" w:hAnsi="Symbol" w:hint="default"/>
      </w:rPr>
    </w:lvl>
    <w:lvl w:ilvl="4" w:tplc="14B018BC">
      <w:start w:val="1"/>
      <w:numFmt w:val="bullet"/>
      <w:lvlText w:val="o"/>
      <w:lvlJc w:val="left"/>
      <w:pPr>
        <w:ind w:left="3240" w:hanging="360"/>
      </w:pPr>
      <w:rPr>
        <w:rFonts w:ascii="Courier New" w:hAnsi="Courier New" w:cs="Times New Roman" w:hint="default"/>
      </w:rPr>
    </w:lvl>
    <w:lvl w:ilvl="5" w:tplc="4036A2CC">
      <w:start w:val="1"/>
      <w:numFmt w:val="bullet"/>
      <w:lvlText w:val=""/>
      <w:lvlJc w:val="left"/>
      <w:pPr>
        <w:ind w:left="3960" w:hanging="360"/>
      </w:pPr>
      <w:rPr>
        <w:rFonts w:ascii="Wingdings" w:hAnsi="Wingdings" w:hint="default"/>
      </w:rPr>
    </w:lvl>
    <w:lvl w:ilvl="6" w:tplc="F464421E">
      <w:start w:val="1"/>
      <w:numFmt w:val="bullet"/>
      <w:lvlText w:val=""/>
      <w:lvlJc w:val="left"/>
      <w:pPr>
        <w:ind w:left="4680" w:hanging="360"/>
      </w:pPr>
      <w:rPr>
        <w:rFonts w:ascii="Symbol" w:hAnsi="Symbol" w:hint="default"/>
      </w:rPr>
    </w:lvl>
    <w:lvl w:ilvl="7" w:tplc="F78AEAF6">
      <w:start w:val="1"/>
      <w:numFmt w:val="bullet"/>
      <w:lvlText w:val="o"/>
      <w:lvlJc w:val="left"/>
      <w:pPr>
        <w:ind w:left="5400" w:hanging="360"/>
      </w:pPr>
      <w:rPr>
        <w:rFonts w:ascii="Courier New" w:hAnsi="Courier New" w:cs="Times New Roman" w:hint="default"/>
      </w:rPr>
    </w:lvl>
    <w:lvl w:ilvl="8" w:tplc="6576FEC8">
      <w:start w:val="1"/>
      <w:numFmt w:val="bullet"/>
      <w:lvlText w:val=""/>
      <w:lvlJc w:val="left"/>
      <w:pPr>
        <w:ind w:left="6120" w:hanging="360"/>
      </w:pPr>
      <w:rPr>
        <w:rFonts w:ascii="Wingdings" w:hAnsi="Wingdings" w:hint="default"/>
      </w:rPr>
    </w:lvl>
  </w:abstractNum>
  <w:abstractNum w:abstractNumId="65" w15:restartNumberingAfterBreak="0">
    <w:nsid w:val="7032015C"/>
    <w:multiLevelType w:val="hybridMultilevel"/>
    <w:tmpl w:val="8B04B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0DE3FF7"/>
    <w:multiLevelType w:val="hybridMultilevel"/>
    <w:tmpl w:val="28CC994A"/>
    <w:lvl w:ilvl="0" w:tplc="9D008580">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7" w15:restartNumberingAfterBreak="0">
    <w:nsid w:val="716E6946"/>
    <w:multiLevelType w:val="hybridMultilevel"/>
    <w:tmpl w:val="0534D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1C56462"/>
    <w:multiLevelType w:val="multilevel"/>
    <w:tmpl w:val="7A20C058"/>
    <w:lvl w:ilvl="0">
      <w:start w:val="1"/>
      <w:numFmt w:val="bullet"/>
      <w:lvlText w:val=""/>
      <w:lvlJc w:val="left"/>
      <w:pPr>
        <w:ind w:left="431" w:hanging="432"/>
      </w:pPr>
      <w:rPr>
        <w:rFonts w:ascii="Symbol" w:hAnsi="Symbol" w:hint="default"/>
        <w:b/>
        <w:i w:val="0"/>
      </w:rPr>
    </w:lvl>
    <w:lvl w:ilvl="1">
      <w:start w:val="1"/>
      <w:numFmt w:val="bullet"/>
      <w:lvlText w:val="·"/>
      <w:lvlJc w:val="left"/>
      <w:pPr>
        <w:ind w:left="575" w:hanging="576"/>
      </w:pPr>
      <w:rPr>
        <w:rFonts w:ascii="Symbol" w:hAnsi="Symbol" w:hint="default"/>
      </w:rPr>
    </w:lvl>
    <w:lvl w:ilvl="2">
      <w:start w:val="1"/>
      <w:numFmt w:val="decimal"/>
      <w:lvlText w:val="%1.%2.%3"/>
      <w:lvlJc w:val="left"/>
      <w:pPr>
        <w:ind w:left="719" w:hanging="720"/>
      </w:pPr>
      <w:rPr>
        <w:rFonts w:hint="default"/>
      </w:rPr>
    </w:lvl>
    <w:lvl w:ilvl="3">
      <w:start w:val="1"/>
      <w:numFmt w:val="decimal"/>
      <w:lvlText w:val="%1.%2.%3.%4"/>
      <w:lvlJc w:val="left"/>
      <w:pPr>
        <w:ind w:left="863" w:hanging="864"/>
      </w:pPr>
    </w:lvl>
    <w:lvl w:ilvl="4">
      <w:start w:val="1"/>
      <w:numFmt w:val="decimal"/>
      <w:lvlText w:val="%1.%2.%3.%4.%5"/>
      <w:lvlJc w:val="left"/>
      <w:pPr>
        <w:ind w:left="1007" w:hanging="1008"/>
      </w:pPr>
    </w:lvl>
    <w:lvl w:ilvl="5">
      <w:start w:val="1"/>
      <w:numFmt w:val="decimal"/>
      <w:lvlText w:val="%1.%2.%3.%4.%5.%6"/>
      <w:lvlJc w:val="left"/>
      <w:pPr>
        <w:ind w:left="1151" w:hanging="1152"/>
      </w:pPr>
    </w:lvl>
    <w:lvl w:ilvl="6">
      <w:start w:val="1"/>
      <w:numFmt w:val="decimal"/>
      <w:lvlText w:val="%1.%2.%3.%4.%5.%6.%7"/>
      <w:lvlJc w:val="left"/>
      <w:pPr>
        <w:ind w:left="1295" w:hanging="1296"/>
      </w:pPr>
    </w:lvl>
    <w:lvl w:ilvl="7">
      <w:start w:val="1"/>
      <w:numFmt w:val="decimal"/>
      <w:lvlText w:val="%1.%2.%3.%4.%5.%6.%7.%8"/>
      <w:lvlJc w:val="left"/>
      <w:pPr>
        <w:ind w:left="1439" w:hanging="1440"/>
      </w:pPr>
    </w:lvl>
    <w:lvl w:ilvl="8">
      <w:start w:val="1"/>
      <w:numFmt w:val="decimal"/>
      <w:lvlText w:val="%1.%2.%3.%4.%5.%6.%7.%8.%9"/>
      <w:lvlJc w:val="left"/>
      <w:pPr>
        <w:ind w:left="1583" w:hanging="1584"/>
      </w:pPr>
    </w:lvl>
  </w:abstractNum>
  <w:abstractNum w:abstractNumId="69" w15:restartNumberingAfterBreak="0">
    <w:nsid w:val="724A540E"/>
    <w:multiLevelType w:val="hybridMultilevel"/>
    <w:tmpl w:val="2E5A8CAC"/>
    <w:lvl w:ilvl="0" w:tplc="718EDCF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2D81F11"/>
    <w:multiLevelType w:val="hybridMultilevel"/>
    <w:tmpl w:val="FF225784"/>
    <w:lvl w:ilvl="0" w:tplc="9872F8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73876078"/>
    <w:multiLevelType w:val="hybridMultilevel"/>
    <w:tmpl w:val="6FE4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3DF7B7B"/>
    <w:multiLevelType w:val="hybridMultilevel"/>
    <w:tmpl w:val="FE5E1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81D3D95"/>
    <w:multiLevelType w:val="multilevel"/>
    <w:tmpl w:val="012EA692"/>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BBD5402"/>
    <w:multiLevelType w:val="hybridMultilevel"/>
    <w:tmpl w:val="3FB67890"/>
    <w:lvl w:ilvl="0" w:tplc="C1765BC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37"/>
  </w:num>
  <w:num w:numId="3">
    <w:abstractNumId w:val="13"/>
  </w:num>
  <w:num w:numId="4">
    <w:abstractNumId w:val="30"/>
  </w:num>
  <w:num w:numId="5">
    <w:abstractNumId w:val="33"/>
  </w:num>
  <w:num w:numId="6">
    <w:abstractNumId w:val="32"/>
  </w:num>
  <w:num w:numId="7">
    <w:abstractNumId w:val="68"/>
  </w:num>
  <w:num w:numId="8">
    <w:abstractNumId w:val="44"/>
  </w:num>
  <w:num w:numId="9">
    <w:abstractNumId w:val="55"/>
  </w:num>
  <w:num w:numId="10">
    <w:abstractNumId w:val="48"/>
  </w:num>
  <w:num w:numId="11">
    <w:abstractNumId w:val="72"/>
  </w:num>
  <w:num w:numId="12">
    <w:abstractNumId w:val="25"/>
  </w:num>
  <w:num w:numId="13">
    <w:abstractNumId w:val="29"/>
  </w:num>
  <w:num w:numId="14">
    <w:abstractNumId w:val="58"/>
  </w:num>
  <w:num w:numId="15">
    <w:abstractNumId w:val="53"/>
  </w:num>
  <w:num w:numId="16">
    <w:abstractNumId w:val="20"/>
  </w:num>
  <w:num w:numId="17">
    <w:abstractNumId w:val="1"/>
  </w:num>
  <w:num w:numId="18">
    <w:abstractNumId w:val="28"/>
  </w:num>
  <w:num w:numId="19">
    <w:abstractNumId w:val="6"/>
  </w:num>
  <w:num w:numId="20">
    <w:abstractNumId w:val="46"/>
  </w:num>
  <w:num w:numId="21">
    <w:abstractNumId w:val="70"/>
  </w:num>
  <w:num w:numId="22">
    <w:abstractNumId w:val="61"/>
  </w:num>
  <w:num w:numId="23">
    <w:abstractNumId w:val="21"/>
  </w:num>
  <w:num w:numId="24">
    <w:abstractNumId w:val="16"/>
  </w:num>
  <w:num w:numId="25">
    <w:abstractNumId w:val="57"/>
  </w:num>
  <w:num w:numId="26">
    <w:abstractNumId w:val="54"/>
  </w:num>
  <w:num w:numId="27">
    <w:abstractNumId w:val="35"/>
  </w:num>
  <w:num w:numId="28">
    <w:abstractNumId w:val="63"/>
  </w:num>
  <w:num w:numId="29">
    <w:abstractNumId w:val="23"/>
  </w:num>
  <w:num w:numId="30">
    <w:abstractNumId w:val="56"/>
  </w:num>
  <w:num w:numId="31">
    <w:abstractNumId w:val="64"/>
  </w:num>
  <w:num w:numId="32">
    <w:abstractNumId w:val="47"/>
  </w:num>
  <w:num w:numId="33">
    <w:abstractNumId w:val="73"/>
  </w:num>
  <w:num w:numId="34">
    <w:abstractNumId w:val="4"/>
  </w:num>
  <w:num w:numId="35">
    <w:abstractNumId w:val="49"/>
  </w:num>
  <w:num w:numId="36">
    <w:abstractNumId w:val="18"/>
  </w:num>
  <w:num w:numId="37">
    <w:abstractNumId w:val="5"/>
  </w:num>
  <w:num w:numId="38">
    <w:abstractNumId w:val="69"/>
  </w:num>
  <w:num w:numId="39">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4"/>
  </w:num>
  <w:num w:numId="44">
    <w:abstractNumId w:val="51"/>
  </w:num>
  <w:num w:numId="45">
    <w:abstractNumId w:val="41"/>
  </w:num>
  <w:num w:numId="46">
    <w:abstractNumId w:val="8"/>
  </w:num>
  <w:num w:numId="47">
    <w:abstractNumId w:val="15"/>
  </w:num>
  <w:num w:numId="48">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45"/>
  </w:num>
  <w:num w:numId="51">
    <w:abstractNumId w:val="50"/>
  </w:num>
  <w:num w:numId="52">
    <w:abstractNumId w:val="71"/>
  </w:num>
  <w:num w:numId="53">
    <w:abstractNumId w:val="14"/>
  </w:num>
  <w:num w:numId="54">
    <w:abstractNumId w:val="42"/>
  </w:num>
  <w:num w:numId="55">
    <w:abstractNumId w:val="65"/>
  </w:num>
  <w:num w:numId="56">
    <w:abstractNumId w:val="66"/>
  </w:num>
  <w:num w:numId="57">
    <w:abstractNumId w:val="11"/>
  </w:num>
  <w:num w:numId="58">
    <w:abstractNumId w:val="31"/>
  </w:num>
  <w:num w:numId="59">
    <w:abstractNumId w:val="66"/>
  </w:num>
  <w:num w:numId="60">
    <w:abstractNumId w:val="73"/>
  </w:num>
  <w:num w:numId="61">
    <w:abstractNumId w:val="73"/>
  </w:num>
  <w:num w:numId="62">
    <w:abstractNumId w:val="38"/>
  </w:num>
  <w:num w:numId="63">
    <w:abstractNumId w:val="0"/>
  </w:num>
  <w:num w:numId="64">
    <w:abstractNumId w:val="10"/>
  </w:num>
  <w:num w:numId="65">
    <w:abstractNumId w:val="52"/>
  </w:num>
  <w:num w:numId="66">
    <w:abstractNumId w:val="40"/>
  </w:num>
  <w:num w:numId="67">
    <w:abstractNumId w:val="7"/>
  </w:num>
  <w:num w:numId="68">
    <w:abstractNumId w:val="19"/>
  </w:num>
  <w:num w:numId="69">
    <w:abstractNumId w:val="59"/>
  </w:num>
  <w:num w:numId="70">
    <w:abstractNumId w:val="22"/>
  </w:num>
  <w:num w:numId="71">
    <w:abstractNumId w:val="60"/>
  </w:num>
  <w:num w:numId="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num>
  <w:num w:numId="74">
    <w:abstractNumId w:val="2"/>
  </w:num>
  <w:num w:numId="75">
    <w:abstractNumId w:val="26"/>
  </w:num>
  <w:num w:numId="76">
    <w:abstractNumId w:val="67"/>
  </w:num>
  <w:num w:numId="77">
    <w:abstractNumId w:val="74"/>
  </w:num>
  <w:num w:numId="78">
    <w:abstractNumId w:val="12"/>
  </w:num>
  <w:num w:numId="79">
    <w:abstractNumId w:val="62"/>
  </w:num>
  <w:num w:numId="80">
    <w:abstractNumId w:val="39"/>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r-FR" w:vendorID="64" w:dllVersion="131078" w:nlCheck="1" w:checkStyle="0"/>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it-IT" w:vendorID="64" w:dllVersion="131078" w:nlCheck="1" w:checkStyle="0"/>
  <w:activeWritingStyle w:appName="MSWord" w:lang="fr-BE" w:vendorID="64" w:dllVersion="131078" w:nlCheck="1" w:checkStyle="0"/>
  <w:activeWritingStyle w:appName="MSWord" w:lang="pt-PT" w:vendorID="64" w:dllVersion="131078" w:nlCheck="1" w:checkStyle="0"/>
  <w:activeWritingStyle w:appName="MSWord" w:lang="de-DE" w:vendorID="64" w:dllVersion="131078" w:nlCheck="1" w:checkStyle="0"/>
  <w:activeWritingStyle w:appName="MSWord" w:lang="en-CA" w:vendorID="64" w:dllVersion="131078" w:nlCheck="1" w:checkStyle="1"/>
  <w:defaultTabStop w:val="720"/>
  <w:hyphenationZone w:val="425"/>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This document cancels and replaces_x000b_the Communication_x000b_COM(2021)118 final of 9.3.2021_x000b__x000b_Material error: text box page 19_x000b_Concerns the English version only_x000b__x000b_The text shall read as follows:"/>
    <w:docVar w:name="LW_COVERPAGE_EXISTS" w:val="True"/>
    <w:docVar w:name="LW_COVERPAGE_GUID" w:val="2692A563-76FD-434B-B27F-CEC29C4D49D8"/>
    <w:docVar w:name="LW_COVERPAGE_TYPE" w:val="1"/>
    <w:docVar w:name="LW_CROSSREFERENCE" w:val="&lt;UNUSED&gt;"/>
    <w:docVar w:name="LW_DocType" w:val="NORMAL"/>
    <w:docVar w:name="LW_EMISSION" w:val="9.3.2021"/>
    <w:docVar w:name="LW_EMISSION_ISODATE" w:val="2021-03-0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2"/>
    <w:docVar w:name="LW_REF.INST.NEW_TEXT" w:val="(2021) 1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2030 Digital Compass: the European way for the Digital Decade&lt;/FMT&gt;"/>
    <w:docVar w:name="LW_TYPE.DOC.CP" w:val="COMMUNICATION FROM THE COMMISSION TO THE EUROPEAN PARLIAMENT, THE COUNCIL, THE EUROPEAN ECONOMIC AND SOCIAL COMMITTEE AND THE COMMITTEE OF THE REGIONS"/>
    <w:docVar w:name="LW_TYPE.DOC.CP.USERTEXT" w:val="&lt;EMPTY&gt;"/>
  </w:docVars>
  <w:rsids>
    <w:rsidRoot w:val="0007764C"/>
    <w:rsid w:val="00002B06"/>
    <w:rsid w:val="00055578"/>
    <w:rsid w:val="0007278E"/>
    <w:rsid w:val="0007764C"/>
    <w:rsid w:val="0009077F"/>
    <w:rsid w:val="0012070A"/>
    <w:rsid w:val="00121AB0"/>
    <w:rsid w:val="00184EF6"/>
    <w:rsid w:val="001B38DE"/>
    <w:rsid w:val="001F691A"/>
    <w:rsid w:val="002506E7"/>
    <w:rsid w:val="002A1F4B"/>
    <w:rsid w:val="002E48BC"/>
    <w:rsid w:val="00344093"/>
    <w:rsid w:val="00377B5D"/>
    <w:rsid w:val="003B5815"/>
    <w:rsid w:val="003D06D4"/>
    <w:rsid w:val="003D2E3E"/>
    <w:rsid w:val="0040530E"/>
    <w:rsid w:val="004075C9"/>
    <w:rsid w:val="0041267F"/>
    <w:rsid w:val="00431AE5"/>
    <w:rsid w:val="0048005E"/>
    <w:rsid w:val="00496C08"/>
    <w:rsid w:val="004D0E72"/>
    <w:rsid w:val="00504D9F"/>
    <w:rsid w:val="005D034F"/>
    <w:rsid w:val="00616E1B"/>
    <w:rsid w:val="006725CE"/>
    <w:rsid w:val="006C464F"/>
    <w:rsid w:val="006C6CDC"/>
    <w:rsid w:val="006D6F32"/>
    <w:rsid w:val="007E3813"/>
    <w:rsid w:val="007F0A4E"/>
    <w:rsid w:val="00870AA9"/>
    <w:rsid w:val="008B0D65"/>
    <w:rsid w:val="008E2658"/>
    <w:rsid w:val="00914F95"/>
    <w:rsid w:val="0096236A"/>
    <w:rsid w:val="009745AC"/>
    <w:rsid w:val="009A1059"/>
    <w:rsid w:val="009E7078"/>
    <w:rsid w:val="00A05BA3"/>
    <w:rsid w:val="00A17FAC"/>
    <w:rsid w:val="00A75A27"/>
    <w:rsid w:val="00B700B4"/>
    <w:rsid w:val="00BA7D8C"/>
    <w:rsid w:val="00BC4EB6"/>
    <w:rsid w:val="00C074CF"/>
    <w:rsid w:val="00C36149"/>
    <w:rsid w:val="00DA62DE"/>
    <w:rsid w:val="00E01E4D"/>
    <w:rsid w:val="00E20B19"/>
    <w:rsid w:val="00E5482A"/>
    <w:rsid w:val="00E8478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41CFDCD"/>
  <w15:docId w15:val="{CA6C99F2-0F6C-4C2C-B247-3C68C7657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fr-FR" w:eastAsia="fr-FR"/>
    </w:rPr>
  </w:style>
  <w:style w:type="paragraph" w:styleId="Heading1">
    <w:name w:val="heading 1"/>
    <w:basedOn w:val="Normal"/>
    <w:next w:val="Normal"/>
    <w:link w:val="Heading1Char"/>
    <w:uiPriority w:val="7"/>
    <w:qFormat/>
    <w:pPr>
      <w:spacing w:before="240" w:after="240"/>
      <w:outlineLvl w:val="0"/>
    </w:pPr>
    <w:rPr>
      <w:rFonts w:ascii="Times New Roman" w:eastAsiaTheme="majorEastAsia" w:hAnsi="Times New Roman" w:cs="Times New Roman"/>
      <w:b/>
      <w:smallCaps/>
      <w:lang w:val="en-GB" w:eastAsia="en-US"/>
    </w:rPr>
  </w:style>
  <w:style w:type="paragraph" w:styleId="Heading2">
    <w:name w:val="heading 2"/>
    <w:basedOn w:val="Heading1"/>
    <w:next w:val="Normal"/>
    <w:link w:val="Heading2Char"/>
    <w:uiPriority w:val="9"/>
    <w:unhideWhenUsed/>
    <w:qFormat/>
    <w:pPr>
      <w:ind w:left="716" w:hanging="432"/>
      <w:outlineLvl w:val="1"/>
    </w:pPr>
    <w:rPr>
      <w:i/>
      <w:smallCaps w:val="0"/>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Pr>
      <w:rFonts w:ascii="Times New Roman" w:eastAsiaTheme="majorEastAsia" w:hAnsi="Times New Roman" w:cs="Times New Roman"/>
      <w:b/>
      <w:smallCaps/>
      <w:sz w:val="24"/>
      <w:szCs w:val="24"/>
    </w:rPr>
  </w:style>
  <w:style w:type="character" w:customStyle="1" w:styleId="Heading2Char">
    <w:name w:val="Heading 2 Char"/>
    <w:basedOn w:val="DefaultParagraphFont"/>
    <w:link w:val="Heading2"/>
    <w:uiPriority w:val="9"/>
    <w:rPr>
      <w:rFonts w:ascii="Times New Roman" w:eastAsiaTheme="majorEastAsia" w:hAnsi="Times New Roman" w:cs="Times New Roman"/>
      <w:b/>
      <w:i/>
      <w:sz w:val="24"/>
      <w:szCs w:val="24"/>
    </w:rPr>
  </w:style>
  <w:style w:type="paragraph" w:styleId="ListParagraph">
    <w:name w:val="List Paragraph"/>
    <w:aliases w:val="Fiche List Paragraph,Dot pt,F5 List Paragraph,List Paragraph1,No Spacing1,List Paragraph Char Char Char,Indicator Text,Numbered Para 1,Bullet Points,MAIN CONTENT,List Paragraph12,Bullet 1,OBC Bullet,Colorful List - Accent 11,N,L,Task Body"/>
    <w:basedOn w:val="Normal"/>
    <w:link w:val="ListParagraphChar"/>
    <w:uiPriority w:val="34"/>
    <w:qFormat/>
    <w:pPr>
      <w:spacing w:after="200" w:line="275" w:lineRule="auto"/>
      <w:ind w:left="720"/>
      <w:contextualSpacing/>
    </w:pPr>
    <w:rPr>
      <w:rFonts w:eastAsiaTheme="minorHAnsi"/>
      <w:sz w:val="22"/>
      <w:szCs w:val="22"/>
      <w:lang w:val="en-GB" w:eastAsia="en-US"/>
    </w:rPr>
  </w:style>
  <w:style w:type="character" w:customStyle="1" w:styleId="ListParagraphChar">
    <w:name w:val="List Paragraph Char"/>
    <w:aliases w:val="Fiche List Paragraph Char,Dot pt Char,F5 List Paragraph Char,List Paragraph1 Char,No Spacing1 Char,List Paragraph Char Char Char Char,Indicator Text Char,Numbered Para 1 Char,Bullet Points Char,MAIN CONTENT Char,List Paragraph12 Char"/>
    <w:basedOn w:val="DefaultParagraphFont"/>
    <w:link w:val="ListParagraph"/>
    <w:uiPriority w:val="34"/>
    <w:qFormat/>
    <w:locked/>
  </w:style>
  <w:style w:type="character" w:styleId="FootnoteReference">
    <w:name w:val="footnote reference"/>
    <w:aliases w:val="Footnote symbol,Footnote reference number,Footnote,Times 10 Point,Exposant 3 Point,Ref,de nota al pie,note TESI,SUPERS,EN Footnote Reference,EN Footnote text,-E Fußnotenzeichen,BVI fnr,Footnote number,Footnote Reference Number,FR,fr,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rFonts w:eastAsiaTheme="minorHAnsi"/>
      <w:sz w:val="22"/>
      <w:szCs w:val="22"/>
      <w:vertAlign w:val="superscript"/>
      <w:lang w:val="en-GB" w:eastAsia="en-US"/>
    </w:rPr>
  </w:style>
  <w:style w:type="paragraph" w:styleId="FootnoteText">
    <w:name w:val="footnote text"/>
    <w:aliases w:val="Schriftart: 9 pt,Schriftart: 10 pt,Schriftart: 8 pt,WB-Fußnotentext,FoodNote,ft,Footnote text,Footnote Text Char Char,Footnote Text Char1 Char Char,Footnote Text Char Char Char Char,fn,f,Footnotes,Footnote ak,C,Fußnotentextf,Fußnote"/>
    <w:basedOn w:val="Normal"/>
    <w:link w:val="FootnoteTextChar"/>
    <w:uiPriority w:val="99"/>
    <w:unhideWhenUsed/>
    <w:qFormat/>
    <w:rPr>
      <w:rFonts w:eastAsiaTheme="minorHAnsi"/>
      <w:sz w:val="20"/>
      <w:szCs w:val="20"/>
      <w:lang w:val="en-GB" w:eastAsia="en-US"/>
    </w:rPr>
  </w:style>
  <w:style w:type="character" w:customStyle="1" w:styleId="FootnoteTextChar">
    <w:name w:val="Footnote Text Char"/>
    <w:aliases w:val="Schriftart: 9 pt Char,Schriftart: 10 pt Char,Schriftart: 8 pt Char,WB-Fußnotentext Char,FoodNote Char,ft Char,Footnote text Char,Footnote Text Char Char Char,Footnote Text Char1 Char Char Char,Footnote Text Char Char Char Char Char"/>
    <w:basedOn w:val="DefaultParagraphFont"/>
    <w:link w:val="FootnoteText"/>
    <w:uiPriority w:val="99"/>
    <w:qFormat/>
    <w:rPr>
      <w:sz w:val="20"/>
      <w:szCs w:val="20"/>
    </w:r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200"/>
    </w:pPr>
    <w:rPr>
      <w:rFonts w:eastAsiaTheme="minorHAnsi"/>
      <w:sz w:val="20"/>
      <w:szCs w:val="20"/>
      <w:lang w:val="en-GB" w:eastAsia="en-US"/>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eastAsiaTheme="minorEastAsia" w:hAnsi="Lucida Grande" w:cs="Lucida Grande"/>
      <w:sz w:val="18"/>
      <w:szCs w:val="18"/>
      <w:lang w:val="fr-FR"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eastAsiaTheme="minorEastAsia"/>
      <w:sz w:val="24"/>
      <w:szCs w:val="24"/>
      <w:lang w:val="fr-FR" w:eastAsia="fr-FR"/>
    </w:rPr>
  </w:style>
  <w:style w:type="character" w:styleId="PageNumber">
    <w:name w:val="page number"/>
    <w:basedOn w:val="DefaultParagraphFont"/>
    <w:uiPriority w:val="99"/>
    <w:semiHidden/>
    <w:unhideWhenUsed/>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eastAsiaTheme="minorEastAsia"/>
      <w:sz w:val="24"/>
      <w:szCs w:val="24"/>
      <w:lang w:val="fr-FR" w:eastAsia="fr-FR"/>
    </w:rPr>
  </w:style>
  <w:style w:type="paragraph" w:styleId="CommentSubject">
    <w:name w:val="annotation subject"/>
    <w:basedOn w:val="CommentText"/>
    <w:next w:val="CommentText"/>
    <w:link w:val="CommentSubjectChar"/>
    <w:uiPriority w:val="99"/>
    <w:semiHidden/>
    <w:unhideWhenUsed/>
    <w:pPr>
      <w:spacing w:after="0"/>
    </w:pPr>
    <w:rPr>
      <w:rFonts w:eastAsiaTheme="minorEastAsia"/>
      <w:b/>
      <w:bCs/>
      <w:lang w:val="fr-FR" w:eastAsia="fr-FR"/>
    </w:rPr>
  </w:style>
  <w:style w:type="character" w:customStyle="1" w:styleId="CommentSubjectChar">
    <w:name w:val="Comment Subject Char"/>
    <w:basedOn w:val="CommentTextChar"/>
    <w:link w:val="CommentSubject"/>
    <w:uiPriority w:val="99"/>
    <w:semiHidden/>
    <w:rPr>
      <w:rFonts w:eastAsiaTheme="minorEastAsia"/>
      <w:b/>
      <w:bCs/>
      <w:sz w:val="20"/>
      <w:szCs w:val="20"/>
      <w:lang w:val="fr-FR" w:eastAsia="fr-FR"/>
    </w:rPr>
  </w:style>
  <w:style w:type="character" w:styleId="Emphasis">
    <w:name w:val="Emphasis"/>
    <w:basedOn w:val="DefaultParagraphFont"/>
    <w:uiPriority w:val="20"/>
    <w:qFormat/>
    <w:rPr>
      <w:i/>
      <w:i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pPr>
      <w:keepNext/>
      <w:keepLines/>
      <w:spacing w:line="259" w:lineRule="auto"/>
      <w:outlineLvl w:val="9"/>
    </w:pPr>
    <w:rPr>
      <w:rFonts w:asciiTheme="majorHAnsi"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40"/>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lang w:val="en-GB" w:eastAsia="en-GB"/>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lang w:val="fr-FR" w:eastAsia="fr-FR"/>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eastAsiaTheme="minorEastAsia"/>
      <w:sz w:val="24"/>
      <w:szCs w:val="24"/>
      <w:lang w:val="fr-FR" w:eastAsia="fr-FR"/>
    </w:rPr>
  </w:style>
  <w:style w:type="character" w:customStyle="1" w:styleId="MarkingLabel">
    <w:name w:val="MarkingLabel"/>
    <w:semiHidden/>
    <w:rPr>
      <w:b/>
      <w:caps/>
      <w:sz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ascii="Times New Roman" w:eastAsiaTheme="minorHAnsi" w:hAnsi="Times New Roman" w:cs="Times New Roman"/>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ascii="Times New Roman" w:hAnsi="Times New Roman" w:cs="Times New Roman"/>
    </w:rPr>
  </w:style>
  <w:style w:type="character" w:customStyle="1" w:styleId="FooterCoverPageChar">
    <w:name w:val="Footer Cover Page Char"/>
    <w:basedOn w:val="DefaultParagraphFont"/>
    <w:link w:val="FooterCoverPage"/>
    <w:rPr>
      <w:rFonts w:ascii="Times New Roman" w:eastAsiaTheme="minorEastAsia" w:hAnsi="Times New Roman" w:cs="Times New Roman"/>
      <w:sz w:val="24"/>
      <w:szCs w:val="24"/>
      <w:lang w:val="fr-FR" w:eastAsia="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eastAsiaTheme="minorEastAsia" w:hAnsi="Times New Roman" w:cs="Times New Roman"/>
      <w:b/>
      <w:sz w:val="32"/>
      <w:szCs w:val="24"/>
      <w:lang w:val="fr-FR" w:eastAsia="fr-FR"/>
    </w:rPr>
  </w:style>
  <w:style w:type="paragraph" w:customStyle="1" w:styleId="HeaderCoverPage">
    <w:name w:val="Header Cover Page"/>
    <w:basedOn w:val="Normal"/>
    <w:link w:val="HeaderCoverPageChar"/>
    <w:pPr>
      <w:tabs>
        <w:tab w:val="center" w:pos="4535"/>
        <w:tab w:val="right" w:pos="9071"/>
      </w:tabs>
      <w:spacing w:after="120"/>
      <w:jc w:val="both"/>
    </w:pPr>
    <w:rPr>
      <w:rFonts w:ascii="Times New Roman" w:hAnsi="Times New Roman" w:cs="Times New Roman"/>
    </w:rPr>
  </w:style>
  <w:style w:type="character" w:customStyle="1" w:styleId="HeaderCoverPageChar">
    <w:name w:val="Header Cover Page Char"/>
    <w:basedOn w:val="DefaultParagraphFont"/>
    <w:link w:val="HeaderCoverPage"/>
    <w:rPr>
      <w:rFonts w:ascii="Times New Roman" w:eastAsiaTheme="minorEastAsia" w:hAnsi="Times New Roman" w:cs="Times New Roman"/>
      <w:sz w:val="24"/>
      <w:szCs w:val="24"/>
      <w:lang w:val="fr-FR" w:eastAsia="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eastAsiaTheme="minorEastAsia" w:hAnsi="Times New Roman" w:cs="Times New Roman"/>
      <w:b/>
      <w:sz w:val="32"/>
      <w:szCs w:val="24"/>
      <w:lang w:val="fr-FR" w:eastAsia="fr-FR"/>
    </w:rPr>
  </w:style>
  <w:style w:type="paragraph" w:customStyle="1" w:styleId="HeaderSensitivityRight">
    <w:name w:val="Header Sensitivity Right"/>
    <w:basedOn w:val="Normal"/>
    <w:link w:val="HeaderSensitivityRightChar"/>
    <w:pPr>
      <w:spacing w:after="120"/>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eastAsiaTheme="minorEastAsia" w:hAnsi="Times New Roman" w:cs="Times New Roman"/>
      <w:sz w:val="28"/>
      <w:szCs w:val="24"/>
      <w:lang w:val="fr-FR" w:eastAsia="fr-FR"/>
    </w:rPr>
  </w:style>
  <w:style w:type="paragraph" w:customStyle="1" w:styleId="Text1">
    <w:name w:val="Text 1"/>
    <w:basedOn w:val="Normal"/>
    <w:uiPriority w:val="90"/>
    <w:qFormat/>
    <w:pPr>
      <w:spacing w:after="240"/>
      <w:ind w:left="482"/>
      <w:jc w:val="both"/>
    </w:pPr>
    <w:rPr>
      <w:rFonts w:ascii="Times New Roman" w:eastAsia="Times New Roman" w:hAnsi="Times New Roman" w:cs="Times New Roman"/>
      <w:szCs w:val="20"/>
      <w:lang w:val="en-GB" w:eastAsia="en-GB"/>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customStyle="1" w:styleId="SecurityMarking">
    <w:name w:val="SecurityMarking"/>
    <w:basedOn w:val="Normal"/>
    <w:pPr>
      <w:spacing w:line="276" w:lineRule="auto"/>
      <w:ind w:left="5103"/>
    </w:pPr>
    <w:rPr>
      <w:rFonts w:ascii="Times New Roman" w:eastAsiaTheme="minorHAnsi" w:hAnsi="Times New Roman" w:cs="Times New Roman"/>
      <w:sz w:val="28"/>
      <w:szCs w:val="22"/>
      <w:lang w:eastAsia="en-US"/>
    </w:rPr>
  </w:style>
  <w:style w:type="paragraph" w:customStyle="1" w:styleId="DateMarking">
    <w:name w:val="DateMarking"/>
    <w:basedOn w:val="Normal"/>
    <w:pPr>
      <w:spacing w:line="276" w:lineRule="auto"/>
      <w:ind w:left="5103"/>
    </w:pPr>
    <w:rPr>
      <w:rFonts w:ascii="Times New Roman" w:eastAsiaTheme="minorHAnsi" w:hAnsi="Times New Roman" w:cs="Times New Roman"/>
      <w:i/>
      <w:sz w:val="28"/>
      <w:szCs w:val="22"/>
      <w:lang w:eastAsia="en-US"/>
    </w:rPr>
  </w:style>
  <w:style w:type="paragraph" w:customStyle="1" w:styleId="ReleasableTo">
    <w:name w:val="ReleasableTo"/>
    <w:basedOn w:val="Normal"/>
    <w:pPr>
      <w:spacing w:line="276" w:lineRule="auto"/>
      <w:ind w:left="5103"/>
    </w:pPr>
    <w:rPr>
      <w:rFonts w:ascii="Times New Roman" w:eastAsiaTheme="minorHAnsi" w:hAnsi="Times New Roman" w:cs="Times New Roman"/>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660">
      <w:bodyDiv w:val="1"/>
      <w:marLeft w:val="0"/>
      <w:marRight w:val="0"/>
      <w:marTop w:val="0"/>
      <w:marBottom w:val="0"/>
      <w:divBdr>
        <w:top w:val="none" w:sz="0" w:space="0" w:color="auto"/>
        <w:left w:val="none" w:sz="0" w:space="0" w:color="auto"/>
        <w:bottom w:val="none" w:sz="0" w:space="0" w:color="auto"/>
        <w:right w:val="none" w:sz="0" w:space="0" w:color="auto"/>
      </w:divBdr>
    </w:div>
    <w:div w:id="161743082">
      <w:bodyDiv w:val="1"/>
      <w:marLeft w:val="0"/>
      <w:marRight w:val="0"/>
      <w:marTop w:val="0"/>
      <w:marBottom w:val="0"/>
      <w:divBdr>
        <w:top w:val="none" w:sz="0" w:space="0" w:color="auto"/>
        <w:left w:val="none" w:sz="0" w:space="0" w:color="auto"/>
        <w:bottom w:val="none" w:sz="0" w:space="0" w:color="auto"/>
        <w:right w:val="none" w:sz="0" w:space="0" w:color="auto"/>
      </w:divBdr>
    </w:div>
    <w:div w:id="233006492">
      <w:bodyDiv w:val="1"/>
      <w:marLeft w:val="0"/>
      <w:marRight w:val="0"/>
      <w:marTop w:val="0"/>
      <w:marBottom w:val="0"/>
      <w:divBdr>
        <w:top w:val="none" w:sz="0" w:space="0" w:color="auto"/>
        <w:left w:val="none" w:sz="0" w:space="0" w:color="auto"/>
        <w:bottom w:val="none" w:sz="0" w:space="0" w:color="auto"/>
        <w:right w:val="none" w:sz="0" w:space="0" w:color="auto"/>
      </w:divBdr>
    </w:div>
    <w:div w:id="235938950">
      <w:bodyDiv w:val="1"/>
      <w:marLeft w:val="0"/>
      <w:marRight w:val="0"/>
      <w:marTop w:val="0"/>
      <w:marBottom w:val="0"/>
      <w:divBdr>
        <w:top w:val="none" w:sz="0" w:space="0" w:color="auto"/>
        <w:left w:val="none" w:sz="0" w:space="0" w:color="auto"/>
        <w:bottom w:val="none" w:sz="0" w:space="0" w:color="auto"/>
        <w:right w:val="none" w:sz="0" w:space="0" w:color="auto"/>
      </w:divBdr>
    </w:div>
    <w:div w:id="331301904">
      <w:bodyDiv w:val="1"/>
      <w:marLeft w:val="0"/>
      <w:marRight w:val="0"/>
      <w:marTop w:val="0"/>
      <w:marBottom w:val="0"/>
      <w:divBdr>
        <w:top w:val="none" w:sz="0" w:space="0" w:color="auto"/>
        <w:left w:val="none" w:sz="0" w:space="0" w:color="auto"/>
        <w:bottom w:val="none" w:sz="0" w:space="0" w:color="auto"/>
        <w:right w:val="none" w:sz="0" w:space="0" w:color="auto"/>
      </w:divBdr>
    </w:div>
    <w:div w:id="407771225">
      <w:bodyDiv w:val="1"/>
      <w:marLeft w:val="0"/>
      <w:marRight w:val="0"/>
      <w:marTop w:val="0"/>
      <w:marBottom w:val="0"/>
      <w:divBdr>
        <w:top w:val="none" w:sz="0" w:space="0" w:color="auto"/>
        <w:left w:val="none" w:sz="0" w:space="0" w:color="auto"/>
        <w:bottom w:val="none" w:sz="0" w:space="0" w:color="auto"/>
        <w:right w:val="none" w:sz="0" w:space="0" w:color="auto"/>
      </w:divBdr>
    </w:div>
    <w:div w:id="568077917">
      <w:bodyDiv w:val="1"/>
      <w:marLeft w:val="0"/>
      <w:marRight w:val="0"/>
      <w:marTop w:val="0"/>
      <w:marBottom w:val="0"/>
      <w:divBdr>
        <w:top w:val="none" w:sz="0" w:space="0" w:color="auto"/>
        <w:left w:val="none" w:sz="0" w:space="0" w:color="auto"/>
        <w:bottom w:val="none" w:sz="0" w:space="0" w:color="auto"/>
        <w:right w:val="none" w:sz="0" w:space="0" w:color="auto"/>
      </w:divBdr>
    </w:div>
    <w:div w:id="589200445">
      <w:bodyDiv w:val="1"/>
      <w:marLeft w:val="0"/>
      <w:marRight w:val="0"/>
      <w:marTop w:val="0"/>
      <w:marBottom w:val="0"/>
      <w:divBdr>
        <w:top w:val="none" w:sz="0" w:space="0" w:color="auto"/>
        <w:left w:val="none" w:sz="0" w:space="0" w:color="auto"/>
        <w:bottom w:val="none" w:sz="0" w:space="0" w:color="auto"/>
        <w:right w:val="none" w:sz="0" w:space="0" w:color="auto"/>
      </w:divBdr>
    </w:div>
    <w:div w:id="788092350">
      <w:bodyDiv w:val="1"/>
      <w:marLeft w:val="0"/>
      <w:marRight w:val="0"/>
      <w:marTop w:val="0"/>
      <w:marBottom w:val="0"/>
      <w:divBdr>
        <w:top w:val="none" w:sz="0" w:space="0" w:color="auto"/>
        <w:left w:val="none" w:sz="0" w:space="0" w:color="auto"/>
        <w:bottom w:val="none" w:sz="0" w:space="0" w:color="auto"/>
        <w:right w:val="none" w:sz="0" w:space="0" w:color="auto"/>
      </w:divBdr>
    </w:div>
    <w:div w:id="1040471206">
      <w:bodyDiv w:val="1"/>
      <w:marLeft w:val="0"/>
      <w:marRight w:val="0"/>
      <w:marTop w:val="0"/>
      <w:marBottom w:val="0"/>
      <w:divBdr>
        <w:top w:val="none" w:sz="0" w:space="0" w:color="auto"/>
        <w:left w:val="none" w:sz="0" w:space="0" w:color="auto"/>
        <w:bottom w:val="none" w:sz="0" w:space="0" w:color="auto"/>
        <w:right w:val="none" w:sz="0" w:space="0" w:color="auto"/>
      </w:divBdr>
    </w:div>
    <w:div w:id="1220895468">
      <w:bodyDiv w:val="1"/>
      <w:marLeft w:val="0"/>
      <w:marRight w:val="0"/>
      <w:marTop w:val="0"/>
      <w:marBottom w:val="0"/>
      <w:divBdr>
        <w:top w:val="none" w:sz="0" w:space="0" w:color="auto"/>
        <w:left w:val="none" w:sz="0" w:space="0" w:color="auto"/>
        <w:bottom w:val="none" w:sz="0" w:space="0" w:color="auto"/>
        <w:right w:val="none" w:sz="0" w:space="0" w:color="auto"/>
      </w:divBdr>
    </w:div>
    <w:div w:id="1546871540">
      <w:bodyDiv w:val="1"/>
      <w:marLeft w:val="0"/>
      <w:marRight w:val="0"/>
      <w:marTop w:val="0"/>
      <w:marBottom w:val="0"/>
      <w:divBdr>
        <w:top w:val="none" w:sz="0" w:space="0" w:color="auto"/>
        <w:left w:val="none" w:sz="0" w:space="0" w:color="auto"/>
        <w:bottom w:val="none" w:sz="0" w:space="0" w:color="auto"/>
        <w:right w:val="none" w:sz="0" w:space="0" w:color="auto"/>
      </w:divBdr>
    </w:div>
    <w:div w:id="1569925579">
      <w:bodyDiv w:val="1"/>
      <w:marLeft w:val="0"/>
      <w:marRight w:val="0"/>
      <w:marTop w:val="0"/>
      <w:marBottom w:val="0"/>
      <w:divBdr>
        <w:top w:val="none" w:sz="0" w:space="0" w:color="auto"/>
        <w:left w:val="none" w:sz="0" w:space="0" w:color="auto"/>
        <w:bottom w:val="none" w:sz="0" w:space="0" w:color="auto"/>
        <w:right w:val="none" w:sz="0" w:space="0" w:color="auto"/>
      </w:divBdr>
    </w:div>
    <w:div w:id="1585912011">
      <w:bodyDiv w:val="1"/>
      <w:marLeft w:val="0"/>
      <w:marRight w:val="0"/>
      <w:marTop w:val="0"/>
      <w:marBottom w:val="0"/>
      <w:divBdr>
        <w:top w:val="none" w:sz="0" w:space="0" w:color="auto"/>
        <w:left w:val="none" w:sz="0" w:space="0" w:color="auto"/>
        <w:bottom w:val="none" w:sz="0" w:space="0" w:color="auto"/>
        <w:right w:val="none" w:sz="0" w:space="0" w:color="auto"/>
      </w:divBdr>
    </w:div>
    <w:div w:id="1627857305">
      <w:bodyDiv w:val="1"/>
      <w:marLeft w:val="0"/>
      <w:marRight w:val="0"/>
      <w:marTop w:val="0"/>
      <w:marBottom w:val="0"/>
      <w:divBdr>
        <w:top w:val="none" w:sz="0" w:space="0" w:color="auto"/>
        <w:left w:val="none" w:sz="0" w:space="0" w:color="auto"/>
        <w:bottom w:val="none" w:sz="0" w:space="0" w:color="auto"/>
        <w:right w:val="none" w:sz="0" w:space="0" w:color="auto"/>
      </w:divBdr>
    </w:div>
    <w:div w:id="1636133646">
      <w:bodyDiv w:val="1"/>
      <w:marLeft w:val="0"/>
      <w:marRight w:val="0"/>
      <w:marTop w:val="0"/>
      <w:marBottom w:val="0"/>
      <w:divBdr>
        <w:top w:val="none" w:sz="0" w:space="0" w:color="auto"/>
        <w:left w:val="none" w:sz="0" w:space="0" w:color="auto"/>
        <w:bottom w:val="none" w:sz="0" w:space="0" w:color="auto"/>
        <w:right w:val="none" w:sz="0" w:space="0" w:color="auto"/>
      </w:divBdr>
    </w:div>
    <w:div w:id="1646932984">
      <w:bodyDiv w:val="1"/>
      <w:marLeft w:val="0"/>
      <w:marRight w:val="0"/>
      <w:marTop w:val="0"/>
      <w:marBottom w:val="0"/>
      <w:divBdr>
        <w:top w:val="none" w:sz="0" w:space="0" w:color="auto"/>
        <w:left w:val="none" w:sz="0" w:space="0" w:color="auto"/>
        <w:bottom w:val="none" w:sz="0" w:space="0" w:color="auto"/>
        <w:right w:val="none" w:sz="0" w:space="0" w:color="auto"/>
      </w:divBdr>
    </w:div>
    <w:div w:id="1663117982">
      <w:bodyDiv w:val="1"/>
      <w:marLeft w:val="0"/>
      <w:marRight w:val="0"/>
      <w:marTop w:val="0"/>
      <w:marBottom w:val="0"/>
      <w:divBdr>
        <w:top w:val="none" w:sz="0" w:space="0" w:color="auto"/>
        <w:left w:val="none" w:sz="0" w:space="0" w:color="auto"/>
        <w:bottom w:val="none" w:sz="0" w:space="0" w:color="auto"/>
        <w:right w:val="none" w:sz="0" w:space="0" w:color="auto"/>
      </w:divBdr>
    </w:div>
    <w:div w:id="1685933985">
      <w:bodyDiv w:val="1"/>
      <w:marLeft w:val="0"/>
      <w:marRight w:val="0"/>
      <w:marTop w:val="0"/>
      <w:marBottom w:val="0"/>
      <w:divBdr>
        <w:top w:val="none" w:sz="0" w:space="0" w:color="auto"/>
        <w:left w:val="none" w:sz="0" w:space="0" w:color="auto"/>
        <w:bottom w:val="none" w:sz="0" w:space="0" w:color="auto"/>
        <w:right w:val="none" w:sz="0" w:space="0" w:color="auto"/>
      </w:divBdr>
    </w:div>
    <w:div w:id="1840191232">
      <w:bodyDiv w:val="1"/>
      <w:marLeft w:val="0"/>
      <w:marRight w:val="0"/>
      <w:marTop w:val="0"/>
      <w:marBottom w:val="0"/>
      <w:divBdr>
        <w:top w:val="none" w:sz="0" w:space="0" w:color="auto"/>
        <w:left w:val="none" w:sz="0" w:space="0" w:color="auto"/>
        <w:bottom w:val="none" w:sz="0" w:space="0" w:color="auto"/>
        <w:right w:val="none" w:sz="0" w:space="0" w:color="auto"/>
      </w:divBdr>
    </w:div>
    <w:div w:id="1864325583">
      <w:bodyDiv w:val="1"/>
      <w:marLeft w:val="0"/>
      <w:marRight w:val="0"/>
      <w:marTop w:val="0"/>
      <w:marBottom w:val="0"/>
      <w:divBdr>
        <w:top w:val="none" w:sz="0" w:space="0" w:color="auto"/>
        <w:left w:val="none" w:sz="0" w:space="0" w:color="auto"/>
        <w:bottom w:val="none" w:sz="0" w:space="0" w:color="auto"/>
        <w:right w:val="none" w:sz="0" w:space="0" w:color="auto"/>
      </w:divBdr>
    </w:div>
    <w:div w:id="1961720504">
      <w:bodyDiv w:val="1"/>
      <w:marLeft w:val="0"/>
      <w:marRight w:val="0"/>
      <w:marTop w:val="0"/>
      <w:marBottom w:val="0"/>
      <w:divBdr>
        <w:top w:val="none" w:sz="0" w:space="0" w:color="auto"/>
        <w:left w:val="none" w:sz="0" w:space="0" w:color="auto"/>
        <w:bottom w:val="none" w:sz="0" w:space="0" w:color="auto"/>
        <w:right w:val="none" w:sz="0" w:space="0" w:color="auto"/>
      </w:divBdr>
    </w:div>
    <w:div w:id="1995641143">
      <w:bodyDiv w:val="1"/>
      <w:marLeft w:val="0"/>
      <w:marRight w:val="0"/>
      <w:marTop w:val="0"/>
      <w:marBottom w:val="0"/>
      <w:divBdr>
        <w:top w:val="none" w:sz="0" w:space="0" w:color="auto"/>
        <w:left w:val="none" w:sz="0" w:space="0" w:color="auto"/>
        <w:bottom w:val="none" w:sz="0" w:space="0" w:color="auto"/>
        <w:right w:val="none" w:sz="0" w:space="0" w:color="auto"/>
      </w:divBdr>
    </w:div>
    <w:div w:id="2032684056">
      <w:bodyDiv w:val="1"/>
      <w:marLeft w:val="0"/>
      <w:marRight w:val="0"/>
      <w:marTop w:val="0"/>
      <w:marBottom w:val="0"/>
      <w:divBdr>
        <w:top w:val="none" w:sz="0" w:space="0" w:color="auto"/>
        <w:left w:val="none" w:sz="0" w:space="0" w:color="auto"/>
        <w:bottom w:val="none" w:sz="0" w:space="0" w:color="auto"/>
        <w:right w:val="none" w:sz="0" w:space="0" w:color="auto"/>
      </w:divBdr>
    </w:div>
    <w:div w:id="2050715365">
      <w:bodyDiv w:val="1"/>
      <w:marLeft w:val="0"/>
      <w:marRight w:val="0"/>
      <w:marTop w:val="0"/>
      <w:marBottom w:val="0"/>
      <w:divBdr>
        <w:top w:val="none" w:sz="0" w:space="0" w:color="auto"/>
        <w:left w:val="none" w:sz="0" w:space="0" w:color="auto"/>
        <w:bottom w:val="none" w:sz="0" w:space="0" w:color="auto"/>
        <w:right w:val="none" w:sz="0" w:space="0" w:color="auto"/>
      </w:divBdr>
    </w:div>
    <w:div w:id="205114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digital-single-market/en/news/women-digital-scoreboard-2020" TargetMode="External"/><Relationship Id="rId2" Type="http://schemas.openxmlformats.org/officeDocument/2006/relationships/hyperlink" Target="https://ec.europa.eu/digital-single-market/en/digital-economy-and-society-index-desi" TargetMode="External"/><Relationship Id="rId1" Type="http://schemas.openxmlformats.org/officeDocument/2006/relationships/hyperlink" Target="https://ec.europa.eu/digital-single-market/en/digital-economy-and-society-index-desi" TargetMode="External"/><Relationship Id="rId4" Type="http://schemas.openxmlformats.org/officeDocument/2006/relationships/hyperlink" Target="http://eur-lex.europa.eu/LexUriServ/LexUriServ.do?uri=CELEX:32012D0243:EN:N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3c58fb0a-f2a5-4659-bfcb-224b1188052b">EN</EC_Collab_DocumentLanguage>
    <EC_Collab_Reference xmlns="3c58fb0a-f2a5-4659-bfcb-224b1188052b" xsi:nil="true"/>
    <_dlc_DocId xmlns="866aabb8-7ec2-447a-a7ff-f911015037e7">UVNUSV5RWJH5-313226191-452</_dlc_DocId>
    <_dlc_DocIdUrl xmlns="866aabb8-7ec2-447a-a7ff-f911015037e7">
      <Url>https://myintracomm-collab.ec.europa.eu/dg/CONNECT/directorateD/UnitD2/_layouts/15/DocIdRedir.aspx?ID=UVNUSV5RWJH5-313226191-452</Url>
      <Description>UVNUSV5RWJH5-313226191-452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E1AEB709759A124D988071725F534713" ma:contentTypeVersion="10" ma:contentTypeDescription="Create a new document." ma:contentTypeScope="" ma:versionID="89e82d61b918f29f97e1a861fd63c6dc">
  <xsd:schema xmlns:xsd="http://www.w3.org/2001/XMLSchema" xmlns:xs="http://www.w3.org/2001/XMLSchema" xmlns:p="http://schemas.microsoft.com/office/2006/metadata/properties" xmlns:ns3="3c58fb0a-f2a5-4659-bfcb-224b1188052b" xmlns:ns4="866aabb8-7ec2-447a-a7ff-f911015037e7" targetNamespace="http://schemas.microsoft.com/office/2006/metadata/properties" ma:root="true" ma:fieldsID="9cf0bc32cd5c870d7ec488eff2046474" ns3:_="" ns4:_="">
    <xsd:import namespace="3c58fb0a-f2a5-4659-bfcb-224b1188052b"/>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8fb0a-f2a5-4659-bfcb-224b1188052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718B0-82B6-493A-9EBF-CD0D05E534AA}">
  <ds:schemaRefs>
    <ds:schemaRef ds:uri="http://purl.org/dc/elements/1.1/"/>
    <ds:schemaRef ds:uri="http://schemas.microsoft.com/office/2006/metadata/properties"/>
    <ds:schemaRef ds:uri="3c58fb0a-f2a5-4659-bfcb-224b118805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66aabb8-7ec2-447a-a7ff-f911015037e7"/>
    <ds:schemaRef ds:uri="http://www.w3.org/XML/1998/namespace"/>
    <ds:schemaRef ds:uri="http://purl.org/dc/dcmitype/"/>
  </ds:schemaRefs>
</ds:datastoreItem>
</file>

<file path=customXml/itemProps2.xml><?xml version="1.0" encoding="utf-8"?>
<ds:datastoreItem xmlns:ds="http://schemas.openxmlformats.org/officeDocument/2006/customXml" ds:itemID="{350F9221-E80F-4F47-AD2E-6AB510A393C9}">
  <ds:schemaRefs>
    <ds:schemaRef ds:uri="http://schemas.microsoft.com/sharepoint/v3/contenttype/forms"/>
  </ds:schemaRefs>
</ds:datastoreItem>
</file>

<file path=customXml/itemProps3.xml><?xml version="1.0" encoding="utf-8"?>
<ds:datastoreItem xmlns:ds="http://schemas.openxmlformats.org/officeDocument/2006/customXml" ds:itemID="{1A769654-237F-4E0F-AC33-878DF494C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8fb0a-f2a5-4659-bfcb-224b1188052b"/>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2EBBE-921D-4162-972B-2ACFB52D5E0A}">
  <ds:schemaRefs>
    <ds:schemaRef ds:uri="http://schemas.microsoft.com/sharepoint/events"/>
  </ds:schemaRefs>
</ds:datastoreItem>
</file>

<file path=customXml/itemProps5.xml><?xml version="1.0" encoding="utf-8"?>
<ds:datastoreItem xmlns:ds="http://schemas.openxmlformats.org/officeDocument/2006/customXml" ds:itemID="{93248B52-C454-462F-A771-6614A99F8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8471</Words>
  <Characters>48629</Characters>
  <Application>Microsoft Office Word</Application>
  <DocSecurity>0</DocSecurity>
  <Lines>725</Lines>
  <Paragraphs>212</Paragraphs>
  <ScaleCrop>false</ScaleCrop>
  <HeadingPairs>
    <vt:vector size="2" baseType="variant">
      <vt:variant>
        <vt:lpstr>Title</vt:lpstr>
      </vt:variant>
      <vt:variant>
        <vt:i4>1</vt:i4>
      </vt:variant>
    </vt:vector>
  </HeadingPairs>
  <TitlesOfParts>
    <vt:vector size="1" baseType="lpstr">
      <vt:lpstr>Digital decade</vt:lpstr>
    </vt:vector>
  </TitlesOfParts>
  <Manager/>
  <Company/>
  <LinksUpToDate>false</LinksUpToDate>
  <CharactersWithSpaces>56888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decade</dc:title>
  <dc:subject/>
  <dc:creator>THERACE Christine (SG)</dc:creator>
  <cp:keywords/>
  <dc:description/>
  <cp:lastModifiedBy>THERACE Christine (SG)</cp:lastModifiedBy>
  <cp:revision>4</cp:revision>
  <cp:lastPrinted>2021-03-08T18:13:00Z</cp:lastPrinted>
  <dcterms:created xsi:type="dcterms:W3CDTF">2021-03-22T13:28:00Z</dcterms:created>
  <dcterms:modified xsi:type="dcterms:W3CDTF">2021-03-22T14:36:00Z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CP-014</vt:lpwstr>
  </property>
  <property fmtid="{D5CDD505-2E9C-101B-9397-08002B2CF9AE}" pid="6" name="Created using">
    <vt:lpwstr>LW 7.0, Build 20190717</vt:lpwstr>
  </property>
  <property fmtid="{D5CDD505-2E9C-101B-9397-08002B2CF9AE}" pid="7" name="DocStatus">
    <vt:lpwstr>Green</vt:lpwstr>
  </property>
  <property fmtid="{D5CDD505-2E9C-101B-9397-08002B2CF9AE}" pid="8" name="Last edited using">
    <vt:lpwstr>LW 7.0.1, Build 20190916</vt:lpwstr>
  </property>
  <property fmtid="{D5CDD505-2E9C-101B-9397-08002B2CF9AE}" pid="9" name="_dlc_DocIdItemGuid">
    <vt:lpwstr>252a0871-cecd-4a86-9805-ed4d38a4cda1</vt:lpwstr>
  </property>
  <property fmtid="{D5CDD505-2E9C-101B-9397-08002B2CF9AE}" pid="10" name="_LW_INVALIDATED__LW_INVALIDATED__LW_INVALIDATED__LW_INVALIDATED__LW_INVALIDATED__LW_INVALIDATED__LW_INVALIDATED__LW_INVALIDATED__LW_INVALIDATED__LW_INVALIDATED__LW_INVALIDATED_ContentTypeId">
    <vt:lpwstr>0x010100258AA79CEB83498886A3A0868112325000E1AEB709759A124D988071725F534713</vt:lpwstr>
  </property>
  <property fmtid="{D5CDD505-2E9C-101B-9397-08002B2CF9AE}" pid="11" name="_LW_INVALIDATED__LW_INVALIDATED__LW_INVALIDATED__LW_INVALIDATED__LW_INVALIDATED__LW_INVALIDATED__LW_INVALIDATED__LW_INVALIDATED_ContentTypeId">
    <vt:lpwstr>0x010100258AA79CEB83498886A3A0868112325000E1AEB709759A124D988071725F534713</vt:lpwstr>
  </property>
  <property fmtid="{D5CDD505-2E9C-101B-9397-08002B2CF9AE}" pid="12" name="_LW_INVALIDATED__LW_INVALIDATED__LW_INVALIDATED__LW_INVALIDATED_ContentTypeId">
    <vt:lpwstr>0x010100692B299078F434498DE0F0A996C78641</vt:lpwstr>
  </property>
  <property fmtid="{D5CDD505-2E9C-101B-9397-08002B2CF9AE}" pid="13" name="_LW_INVALIDATED__LW_INVALIDATED__LW_INVALIDATED_ContentTypeId">
    <vt:lpwstr>0x010100258AA79CEB83498886A3A0868112325000E1AEB709759A124D988071725F534713</vt:lpwstr>
  </property>
</Properties>
</file>