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522E10-D2C6-426B-93A0-970B1E024046" style="width:450.8pt;height:461.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Style w:val="TableGrid"/>
        <w:tblW w:w="14088" w:type="dxa"/>
        <w:tblLook w:val="04A0" w:firstRow="1" w:lastRow="0" w:firstColumn="1" w:lastColumn="0" w:noHBand="0" w:noVBand="1"/>
      </w:tblPr>
      <w:tblGrid>
        <w:gridCol w:w="1611"/>
        <w:gridCol w:w="3302"/>
        <w:gridCol w:w="4321"/>
        <w:gridCol w:w="4854"/>
      </w:tblGrid>
      <w:tr>
        <w:tc>
          <w:tcPr>
            <w:tcW w:w="14088" w:type="dxa"/>
            <w:gridSpan w:val="4"/>
            <w:tcBorders>
              <w:top w:val="nil"/>
              <w:left w:val="nil"/>
              <w:bottom w:val="single" w:sz="4" w:space="0" w:color="auto"/>
              <w:right w:val="nil"/>
            </w:tcBorders>
          </w:tcPr>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Droits de l’enfant – Cadre de l’UE et cadres internationaux</w:t>
            </w:r>
          </w:p>
          <w:p>
            <w:pPr>
              <w:jc w:val="center"/>
              <w:rPr>
                <w:rFonts w:ascii="Times New Roman" w:hAnsi="Times New Roman" w:cs="Times New Roman"/>
                <w:noProof/>
                <w:szCs w:val="20"/>
                <w:lang w:val="fr-BE"/>
              </w:rPr>
            </w:pPr>
          </w:p>
          <w:p>
            <w:pPr>
              <w:jc w:val="center"/>
              <w:rPr>
                <w:rFonts w:ascii="Times New Roman" w:hAnsi="Times New Roman" w:cs="Times New Roman"/>
                <w:noProof/>
                <w:szCs w:val="20"/>
                <w:lang w:val="fr-BE"/>
              </w:rPr>
            </w:pPr>
          </w:p>
          <w:p>
            <w:pPr>
              <w:jc w:val="center"/>
              <w:rPr>
                <w:rFonts w:ascii="Times New Roman" w:hAnsi="Times New Roman" w:cs="Times New Roman"/>
                <w:noProof/>
                <w:szCs w:val="20"/>
              </w:rPr>
            </w:pPr>
            <w:r>
              <w:rPr>
                <w:rFonts w:ascii="Times New Roman" w:hAnsi="Times New Roman"/>
                <w:noProof/>
                <w:szCs w:val="20"/>
              </w:rPr>
              <w:t>La présente annexe expose en détail les droits pertinents énoncés dans la charte des droits fondamentaux de l’UE, dans la convention des Nations unies relative aux droits de l’enfant ainsi que dans les objectifs de développement durable des Nations unies et dans les cibles y afférentes, protégés et promus par les différents volets de la stratégie de l’UE sur les droits de l’enfant.</w:t>
            </w:r>
          </w:p>
          <w:p>
            <w:pPr>
              <w:rPr>
                <w:rFonts w:ascii="Times New Roman" w:eastAsia="Calibri" w:hAnsi="Times New Roman" w:cs="Times New Roman"/>
                <w:b/>
                <w:noProof/>
                <w:sz w:val="20"/>
                <w:szCs w:val="20"/>
                <w:lang w:val="fr-BE"/>
              </w:rPr>
            </w:pPr>
          </w:p>
        </w:tc>
      </w:tr>
      <w:tr>
        <w:tc>
          <w:tcPr>
            <w:tcW w:w="1611" w:type="dxa"/>
            <w:tcBorders>
              <w:top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 xml:space="preserve">Stratégie de l’UE sur les droits de l’enfant </w:t>
            </w:r>
          </w:p>
        </w:tc>
        <w:tc>
          <w:tcPr>
            <w:tcW w:w="3302" w:type="dxa"/>
            <w:tcBorders>
              <w:top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Charte des droits fondamentaux de l'Union européenne</w:t>
            </w:r>
            <w:r>
              <w:rPr>
                <w:rFonts w:ascii="Times New Roman" w:eastAsia="Calibri" w:hAnsi="Times New Roman" w:cs="Times New Roman"/>
                <w:b/>
                <w:noProof/>
                <w:sz w:val="20"/>
                <w:szCs w:val="20"/>
                <w:vertAlign w:val="superscript"/>
                <w:lang w:val="en-IE"/>
              </w:rPr>
              <w:footnoteReference w:id="1"/>
            </w:r>
          </w:p>
        </w:tc>
        <w:tc>
          <w:tcPr>
            <w:tcW w:w="4321" w:type="dxa"/>
            <w:tcBorders>
              <w:top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Convention des Nations unies relative aux droits de l'enfant</w:t>
            </w:r>
            <w:r>
              <w:rPr>
                <w:rStyle w:val="FootnoteReference"/>
                <w:rFonts w:ascii="Times New Roman" w:eastAsia="Calibri" w:hAnsi="Times New Roman" w:cs="Times New Roman"/>
                <w:b/>
                <w:noProof/>
                <w:sz w:val="20"/>
                <w:szCs w:val="20"/>
                <w:lang w:val="en-IE"/>
              </w:rPr>
              <w:footnoteReference w:id="2"/>
            </w:r>
          </w:p>
        </w:tc>
        <w:tc>
          <w:tcPr>
            <w:tcW w:w="4854" w:type="dxa"/>
            <w:tcBorders>
              <w:top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Objectifs de développement durable des Nations unies à l’horizon 2030 (ODD)</w:t>
            </w:r>
            <w:r>
              <w:rPr>
                <w:rFonts w:ascii="Times New Roman" w:hAnsi="Times New Roman"/>
                <w:b/>
                <w:noProof/>
                <w:sz w:val="20"/>
                <w:szCs w:val="20"/>
                <w:vertAlign w:val="superscript"/>
              </w:rPr>
              <w:t xml:space="preserve"> </w:t>
            </w:r>
          </w:p>
        </w:tc>
      </w:tr>
      <w:tr>
        <w:tc>
          <w:tcPr>
            <w:tcW w:w="1611" w:type="dxa"/>
          </w:tcPr>
          <w:p>
            <w:pPr>
              <w:spacing w:after="120" w:line="288" w:lineRule="auto"/>
              <w:jc w:val="both"/>
              <w:rPr>
                <w:rFonts w:ascii="Times New Roman" w:eastAsia="Calibri" w:hAnsi="Times New Roman" w:cs="Times New Roman"/>
                <w:b/>
                <w:noProof/>
                <w:sz w:val="20"/>
                <w:szCs w:val="20"/>
              </w:rPr>
            </w:pPr>
            <w:r>
              <w:rPr>
                <w:rFonts w:ascii="Times New Roman" w:hAnsi="Times New Roman"/>
                <w:b/>
                <w:noProof/>
                <w:sz w:val="20"/>
                <w:szCs w:val="20"/>
              </w:rPr>
              <w:t xml:space="preserve">Introduction </w:t>
            </w:r>
          </w:p>
        </w:tc>
        <w:tc>
          <w:tcPr>
            <w:tcW w:w="3302" w:type="dxa"/>
          </w:tcPr>
          <w:p>
            <w:pPr>
              <w:rPr>
                <w:rFonts w:ascii="Times New Roman" w:eastAsia="Calibri" w:hAnsi="Times New Roman" w:cs="Times New Roman"/>
                <w:noProof/>
                <w:sz w:val="20"/>
                <w:szCs w:val="20"/>
              </w:rPr>
            </w:pPr>
            <w:r>
              <w:rPr>
                <w:rFonts w:ascii="Times New Roman" w:hAnsi="Times New Roman"/>
                <w:noProof/>
                <w:sz w:val="20"/>
                <w:szCs w:val="20"/>
              </w:rPr>
              <w:t>Art. 24: droits de l’enfant</w:t>
            </w:r>
          </w:p>
          <w:p>
            <w:pPr>
              <w:ind w:left="708"/>
              <w:rPr>
                <w:rFonts w:ascii="Times New Roman" w:eastAsia="Calibri" w:hAnsi="Times New Roman" w:cs="Times New Roman"/>
                <w:noProof/>
                <w:sz w:val="20"/>
                <w:szCs w:val="20"/>
              </w:rPr>
            </w:pPr>
            <w:r>
              <w:rPr>
                <w:rFonts w:ascii="Times New Roman" w:hAnsi="Times New Roman"/>
                <w:noProof/>
                <w:sz w:val="20"/>
                <w:szCs w:val="20"/>
              </w:rPr>
              <w:t>Art. 24.2: intérêt supérieur de l’enfant</w:t>
            </w:r>
          </w:p>
          <w:p>
            <w:pPr>
              <w:rPr>
                <w:rFonts w:ascii="Times New Roman" w:eastAsia="Calibri" w:hAnsi="Times New Roman" w:cs="Times New Roman"/>
                <w:noProof/>
                <w:sz w:val="20"/>
                <w:szCs w:val="20"/>
              </w:rPr>
            </w:pPr>
            <w:r>
              <w:rPr>
                <w:rFonts w:ascii="Times New Roman" w:hAnsi="Times New Roman"/>
                <w:noProof/>
                <w:sz w:val="20"/>
                <w:szCs w:val="20"/>
              </w:rPr>
              <w:t xml:space="preserve">              Art. 24.1: droit de l’enfant à la protection et aux soins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20: égalité en droit</w:t>
            </w:r>
          </w:p>
          <w:p>
            <w:pPr>
              <w:rPr>
                <w:rFonts w:ascii="Times New Roman" w:eastAsia="Calibri" w:hAnsi="Times New Roman" w:cs="Times New Roman"/>
                <w:noProof/>
                <w:sz w:val="20"/>
                <w:szCs w:val="20"/>
              </w:rPr>
            </w:pPr>
            <w:r>
              <w:rPr>
                <w:rFonts w:ascii="Times New Roman" w:hAnsi="Times New Roman"/>
                <w:noProof/>
                <w:sz w:val="20"/>
                <w:szCs w:val="20"/>
              </w:rPr>
              <w:t>Art. 21: non-discrimination</w:t>
            </w:r>
          </w:p>
          <w:p>
            <w:pPr>
              <w:rPr>
                <w:rFonts w:ascii="Times New Roman" w:eastAsia="Calibri" w:hAnsi="Times New Roman" w:cs="Times New Roman"/>
                <w:noProof/>
                <w:sz w:val="20"/>
                <w:szCs w:val="20"/>
              </w:rPr>
            </w:pPr>
            <w:r>
              <w:rPr>
                <w:rFonts w:ascii="Times New Roman" w:hAnsi="Times New Roman"/>
                <w:noProof/>
                <w:sz w:val="20"/>
                <w:szCs w:val="20"/>
              </w:rPr>
              <w:t>Art. 23: égalité entre hommes et femmes</w:t>
            </w:r>
          </w:p>
          <w:p>
            <w:pPr>
              <w:rPr>
                <w:rFonts w:ascii="Times New Roman" w:eastAsia="Calibri" w:hAnsi="Times New Roman" w:cs="Times New Roman"/>
                <w:noProof/>
                <w:sz w:val="20"/>
                <w:szCs w:val="20"/>
              </w:rPr>
            </w:pPr>
            <w:r>
              <w:rPr>
                <w:rFonts w:ascii="Times New Roman" w:hAnsi="Times New Roman"/>
                <w:noProof/>
                <w:sz w:val="20"/>
                <w:szCs w:val="20"/>
              </w:rPr>
              <w:t>Art. 26: intégration des personnes handicapées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2: droit à la vie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tc>
        <w:tc>
          <w:tcPr>
            <w:tcW w:w="4321" w:type="dxa"/>
          </w:tcPr>
          <w:p>
            <w:pPr>
              <w:rPr>
                <w:rFonts w:ascii="Times New Roman" w:eastAsia="Calibri" w:hAnsi="Times New Roman" w:cs="Times New Roman"/>
                <w:noProof/>
                <w:sz w:val="20"/>
                <w:szCs w:val="20"/>
              </w:rPr>
            </w:pPr>
            <w:r>
              <w:rPr>
                <w:rFonts w:ascii="Times New Roman" w:hAnsi="Times New Roman"/>
                <w:noProof/>
                <w:sz w:val="20"/>
                <w:szCs w:val="20"/>
              </w:rPr>
              <w:t>Article 1</w:t>
            </w:r>
            <w:r>
              <w:rPr>
                <w:rFonts w:ascii="Times New Roman" w:hAnsi="Times New Roman"/>
                <w:noProof/>
                <w:sz w:val="20"/>
                <w:szCs w:val="20"/>
                <w:vertAlign w:val="superscript"/>
              </w:rPr>
              <w:t>er</w:t>
            </w:r>
            <w:r>
              <w:rPr>
                <w:rFonts w:ascii="Times New Roman" w:hAnsi="Times New Roman"/>
                <w:noProof/>
                <w:sz w:val="20"/>
                <w:szCs w:val="20"/>
              </w:rPr>
              <w:t xml:space="preserve">: définition de l’enfant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Principes généraux: </w:t>
            </w:r>
          </w:p>
          <w:p>
            <w:pPr>
              <w:rPr>
                <w:rFonts w:ascii="Times New Roman" w:eastAsia="Calibri" w:hAnsi="Times New Roman" w:cs="Times New Roman"/>
                <w:noProof/>
                <w:sz w:val="20"/>
                <w:szCs w:val="20"/>
                <w:lang w:val="fr-BE"/>
              </w:rPr>
            </w:pPr>
          </w:p>
          <w:p>
            <w:pPr>
              <w:pStyle w:val="ListParagraph"/>
              <w:numPr>
                <w:ilvl w:val="0"/>
                <w:numId w:val="3"/>
              </w:numPr>
              <w:spacing w:after="0" w:line="240" w:lineRule="auto"/>
              <w:rPr>
                <w:rFonts w:ascii="Times New Roman" w:eastAsia="Calibri" w:hAnsi="Times New Roman" w:cs="Times New Roman"/>
                <w:noProof/>
                <w:sz w:val="20"/>
                <w:szCs w:val="20"/>
              </w:rPr>
            </w:pPr>
            <w:r>
              <w:rPr>
                <w:rFonts w:ascii="Times New Roman" w:hAnsi="Times New Roman"/>
                <w:noProof/>
                <w:sz w:val="20"/>
                <w:szCs w:val="20"/>
              </w:rPr>
              <w:t>Art. 2: non-discrimination</w:t>
            </w:r>
          </w:p>
          <w:p>
            <w:pPr>
              <w:pStyle w:val="ListParagraph"/>
              <w:numPr>
                <w:ilvl w:val="0"/>
                <w:numId w:val="3"/>
              </w:numPr>
              <w:spacing w:after="0" w:line="240" w:lineRule="auto"/>
              <w:rPr>
                <w:rFonts w:ascii="Times New Roman" w:eastAsia="Calibri" w:hAnsi="Times New Roman" w:cs="Times New Roman"/>
                <w:noProof/>
                <w:sz w:val="20"/>
                <w:szCs w:val="20"/>
              </w:rPr>
            </w:pPr>
            <w:r>
              <w:rPr>
                <w:rFonts w:ascii="Times New Roman" w:hAnsi="Times New Roman"/>
                <w:noProof/>
                <w:sz w:val="20"/>
                <w:szCs w:val="20"/>
              </w:rPr>
              <w:t>Art. 3: intérêt supérieur de l’enfant</w:t>
            </w:r>
          </w:p>
          <w:p>
            <w:pPr>
              <w:pStyle w:val="ListParagraph"/>
              <w:numPr>
                <w:ilvl w:val="0"/>
                <w:numId w:val="3"/>
              </w:numPr>
              <w:spacing w:after="0" w:line="240" w:lineRule="auto"/>
              <w:rPr>
                <w:rFonts w:ascii="Times New Roman" w:eastAsia="Calibri" w:hAnsi="Times New Roman" w:cs="Times New Roman"/>
                <w:noProof/>
                <w:sz w:val="20"/>
                <w:szCs w:val="20"/>
              </w:rPr>
            </w:pPr>
            <w:r>
              <w:rPr>
                <w:rFonts w:ascii="Times New Roman" w:hAnsi="Times New Roman"/>
                <w:noProof/>
                <w:sz w:val="20"/>
                <w:szCs w:val="20"/>
              </w:rPr>
              <w:t xml:space="preserve">Art. 6: droit à la vie, à la survie et au développement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23: enfants handicapés et mesures prises pour garantir leur dignité, favoriser leur autonomie et faciliter leur participation active à la vie de la collectivité, par l’accès à tous types de services, de transports et d’institutions, et en particulier à l’éducation et aux activités culturelles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7 de la CDPH: enfants handicapés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30: enfants appartenant à une minorité ou enfants autochtones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bCs/>
                <w:noProof/>
                <w:color w:val="000000"/>
                <w:sz w:val="20"/>
                <w:szCs w:val="20"/>
                <w:shd w:val="clear" w:color="auto" w:fill="FFFFFF"/>
                <w:lang w:val="fr-BE"/>
              </w:rPr>
            </w:pPr>
          </w:p>
          <w:p>
            <w:pPr>
              <w:rPr>
                <w:rFonts w:ascii="Times New Roman" w:eastAsia="Calibri" w:hAnsi="Times New Roman" w:cs="Times New Roman"/>
                <w:bCs/>
                <w:noProof/>
                <w:color w:val="000000"/>
                <w:sz w:val="20"/>
                <w:szCs w:val="20"/>
                <w:shd w:val="clear" w:color="auto" w:fill="FFFFFF"/>
              </w:rPr>
            </w:pPr>
            <w:r>
              <w:rPr>
                <w:rFonts w:ascii="Times New Roman" w:hAnsi="Times New Roman"/>
                <w:bCs/>
                <w:noProof/>
                <w:color w:val="000000"/>
                <w:sz w:val="20"/>
                <w:szCs w:val="20"/>
                <w:shd w:val="clear" w:color="auto" w:fill="FFFFFF"/>
              </w:rPr>
              <w:t xml:space="preserve">Mesures d'application générales  </w:t>
            </w:r>
          </w:p>
          <w:p>
            <w:pPr>
              <w:pStyle w:val="ListParagraph"/>
              <w:numPr>
                <w:ilvl w:val="0"/>
                <w:numId w:val="4"/>
              </w:numPr>
              <w:spacing w:after="0" w:line="240" w:lineRule="auto"/>
              <w:rPr>
                <w:rFonts w:ascii="Times New Roman" w:eastAsia="Calibri" w:hAnsi="Times New Roman" w:cs="Times New Roman"/>
                <w:bCs/>
                <w:noProof/>
                <w:color w:val="000000"/>
                <w:sz w:val="20"/>
                <w:szCs w:val="20"/>
                <w:shd w:val="clear" w:color="auto" w:fill="FFFFFF"/>
              </w:rPr>
            </w:pPr>
            <w:r>
              <w:rPr>
                <w:rFonts w:ascii="Times New Roman" w:hAnsi="Times New Roman"/>
                <w:bCs/>
                <w:noProof/>
                <w:color w:val="000000"/>
                <w:sz w:val="20"/>
                <w:szCs w:val="20"/>
                <w:shd w:val="clear" w:color="auto" w:fill="FFFFFF"/>
              </w:rPr>
              <w:t xml:space="preserve">Art. 4: application de la convention </w:t>
            </w:r>
          </w:p>
          <w:p>
            <w:pPr>
              <w:pStyle w:val="ListParagraph"/>
              <w:numPr>
                <w:ilvl w:val="0"/>
                <w:numId w:val="4"/>
              </w:numPr>
              <w:spacing w:after="0" w:line="240" w:lineRule="auto"/>
              <w:rPr>
                <w:rFonts w:ascii="Times New Roman" w:eastAsia="Calibri" w:hAnsi="Times New Roman" w:cs="Times New Roman"/>
                <w:bCs/>
                <w:noProof/>
                <w:color w:val="000000"/>
                <w:sz w:val="20"/>
                <w:szCs w:val="20"/>
                <w:shd w:val="clear" w:color="auto" w:fill="FFFFFF"/>
              </w:rPr>
            </w:pPr>
            <w:r>
              <w:rPr>
                <w:rFonts w:ascii="Times New Roman" w:hAnsi="Times New Roman"/>
                <w:noProof/>
                <w:sz w:val="20"/>
                <w:szCs w:val="20"/>
              </w:rPr>
              <w:t>Art. 4: coopération internationale</w:t>
            </w:r>
          </w:p>
          <w:p>
            <w:pPr>
              <w:pStyle w:val="ListParagraph"/>
              <w:numPr>
                <w:ilvl w:val="0"/>
                <w:numId w:val="4"/>
              </w:numPr>
              <w:spacing w:after="0" w:line="240" w:lineRule="auto"/>
              <w:rPr>
                <w:rFonts w:ascii="Times New Roman" w:eastAsia="Calibri" w:hAnsi="Times New Roman" w:cs="Times New Roman"/>
                <w:bCs/>
                <w:noProof/>
                <w:color w:val="000000"/>
                <w:sz w:val="20"/>
                <w:szCs w:val="20"/>
                <w:shd w:val="clear" w:color="auto" w:fill="FFFFFF"/>
              </w:rPr>
            </w:pPr>
            <w:r>
              <w:rPr>
                <w:rFonts w:ascii="Times New Roman" w:hAnsi="Times New Roman"/>
                <w:bCs/>
                <w:noProof/>
                <w:color w:val="000000"/>
                <w:sz w:val="20"/>
                <w:szCs w:val="20"/>
                <w:shd w:val="clear" w:color="auto" w:fill="FFFFFF"/>
              </w:rPr>
              <w:t>Art. 44.6: mise à disposition du public des rapports de la CNUDE</w:t>
            </w:r>
          </w:p>
        </w:tc>
        <w:tc>
          <w:tcPr>
            <w:tcW w:w="4854" w:type="dxa"/>
          </w:tcPr>
          <w:p>
            <w:pPr>
              <w:rPr>
                <w:rFonts w:ascii="Times New Roman" w:eastAsia="Calibri" w:hAnsi="Times New Roman" w:cs="Times New Roman"/>
                <w:b/>
                <w:noProof/>
                <w:sz w:val="20"/>
                <w:szCs w:val="20"/>
              </w:rPr>
            </w:pPr>
            <w:r>
              <w:rPr>
                <w:rFonts w:ascii="Times New Roman" w:hAnsi="Times New Roman"/>
                <w:b/>
                <w:noProof/>
                <w:sz w:val="20"/>
                <w:szCs w:val="20"/>
              </w:rPr>
              <w:t>ODD nº 10: réduire les inégalités</w:t>
            </w:r>
          </w:p>
          <w:p>
            <w:pPr>
              <w:rPr>
                <w:rFonts w:ascii="Times New Roman" w:eastAsia="Calibri" w:hAnsi="Times New Roman" w:cs="Times New Roman"/>
                <w:noProof/>
                <w:sz w:val="20"/>
                <w:szCs w:val="20"/>
              </w:rPr>
            </w:pPr>
            <w:r>
              <w:rPr>
                <w:rFonts w:ascii="Times New Roman" w:hAnsi="Times New Roman"/>
                <w:noProof/>
                <w:sz w:val="20"/>
                <w:szCs w:val="20"/>
              </w:rPr>
              <w:t>Cible 10.3:  assurer l’égalité des chances et réduire l’inégalité des résultats, notamment en éliminant les lois, politiques et pratiques discriminatoires et en promouvant l’adoption de lois, politiques et mesures adéquates en la matière</w:t>
            </w:r>
          </w:p>
          <w:p>
            <w:pPr>
              <w:rPr>
                <w:rFonts w:ascii="Times New Roman" w:eastAsia="Calibri" w:hAnsi="Times New Roman" w:cs="Times New Roman"/>
                <w:b/>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Cible 10.2: autonomiser toutes les personnes et favoriser leur intégration sociale, économique et politique, indépendamment de leur âge, de leur sexe, de leur handicap, de leur race, de leur appartenance ethnique, de leurs origines, de leur religion ou de leur statut économique ou autre </w:t>
            </w:r>
          </w:p>
          <w:p>
            <w:pPr>
              <w:rPr>
                <w:rFonts w:ascii="Times New Roman" w:eastAsia="Calibri" w:hAnsi="Times New Roman" w:cs="Times New Roman"/>
                <w:b/>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5: égalité des sexes</w:t>
            </w:r>
          </w:p>
          <w:p>
            <w:pPr>
              <w:rPr>
                <w:rFonts w:ascii="Times New Roman" w:eastAsia="Calibri" w:hAnsi="Times New Roman" w:cs="Times New Roman"/>
                <w:noProof/>
                <w:sz w:val="20"/>
                <w:szCs w:val="20"/>
              </w:rPr>
            </w:pPr>
            <w:r>
              <w:rPr>
                <w:rFonts w:ascii="Times New Roman" w:hAnsi="Times New Roman"/>
                <w:noProof/>
                <w:sz w:val="20"/>
                <w:szCs w:val="20"/>
              </w:rPr>
              <w:t>Cible 5.1: mettre fin, dans le monde entier, à toutes les formes de discrimination à l’égard des femmes et des filles</w:t>
            </w:r>
          </w:p>
          <w:p>
            <w:pPr>
              <w:rPr>
                <w:rFonts w:ascii="Times New Roman" w:eastAsia="Calibri" w:hAnsi="Times New Roman" w:cs="Times New Roman"/>
                <w:noProof/>
                <w:sz w:val="20"/>
                <w:szCs w:val="20"/>
              </w:rPr>
            </w:pPr>
            <w:r>
              <w:rPr>
                <w:rFonts w:ascii="Times New Roman" w:hAnsi="Times New Roman"/>
                <w:noProof/>
                <w:sz w:val="20"/>
                <w:szCs w:val="20"/>
              </w:rPr>
              <w:t>Cible 5.c: adopter des politiques bien conçues et des dispositions législatives applicables en faveur de la promotion de l’égalité des sexes et de l’autonomisation de toutes les femmes et de toutes les filles à tous les niveaux et renforcer celles qui existent</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 xml:space="preserve">ODD nº 17: partenariats pour la réalisation des objectifs </w:t>
            </w:r>
          </w:p>
          <w:p>
            <w:pPr>
              <w:rPr>
                <w:rFonts w:ascii="Times New Roman" w:eastAsia="Calibri" w:hAnsi="Times New Roman" w:cs="Times New Roman"/>
                <w:noProof/>
                <w:sz w:val="20"/>
                <w:szCs w:val="20"/>
              </w:rPr>
            </w:pPr>
            <w:r>
              <w:rPr>
                <w:rFonts w:ascii="Times New Roman" w:hAnsi="Times New Roman"/>
                <w:noProof/>
                <w:sz w:val="20"/>
                <w:szCs w:val="20"/>
              </w:rPr>
              <w:t>Cible 17.2: honorer tous les engagements en matière d’aide au développement</w:t>
            </w:r>
          </w:p>
          <w:p>
            <w:pPr>
              <w:rPr>
                <w:rFonts w:ascii="Times New Roman" w:eastAsia="Calibri" w:hAnsi="Times New Roman" w:cs="Times New Roman"/>
                <w:noProof/>
                <w:sz w:val="20"/>
                <w:szCs w:val="20"/>
              </w:rPr>
            </w:pPr>
            <w:r>
              <w:rPr>
                <w:rFonts w:ascii="Times New Roman" w:hAnsi="Times New Roman"/>
                <w:noProof/>
                <w:sz w:val="20"/>
                <w:szCs w:val="20"/>
              </w:rPr>
              <w:t>Cible 17.3: mobiliser des ressources financières en faveur des pays en développement</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tc>
      </w:tr>
      <w:tr>
        <w:tc>
          <w:tcPr>
            <w:tcW w:w="1611" w:type="dxa"/>
          </w:tcPr>
          <w:p>
            <w:pPr>
              <w:keepNext/>
              <w:keepLines/>
              <w:spacing w:after="120" w:line="288" w:lineRule="auto"/>
              <w:jc w:val="both"/>
              <w:outlineLvl w:val="1"/>
              <w:rPr>
                <w:rFonts w:ascii="Times New Roman" w:eastAsia="Times New Roman" w:hAnsi="Times New Roman" w:cs="Times New Roman"/>
                <w:b/>
                <w:noProof/>
                <w:sz w:val="20"/>
                <w:szCs w:val="20"/>
              </w:rPr>
            </w:pPr>
            <w:r>
              <w:rPr>
                <w:rFonts w:ascii="Times New Roman" w:hAnsi="Times New Roman"/>
                <w:b/>
                <w:noProof/>
                <w:sz w:val="20"/>
                <w:szCs w:val="20"/>
              </w:rPr>
              <w:t>Participation des enfants à la vie politique et démocratique</w:t>
            </w:r>
          </w:p>
          <w:p>
            <w:pPr>
              <w:ind w:left="360"/>
              <w:rPr>
                <w:rFonts w:ascii="Times New Roman" w:eastAsia="Calibri" w:hAnsi="Times New Roman" w:cs="Times New Roman"/>
                <w:b/>
                <w:noProof/>
                <w:sz w:val="20"/>
                <w:szCs w:val="20"/>
                <w:lang w:val="fr-BE"/>
              </w:rPr>
            </w:pPr>
          </w:p>
        </w:tc>
        <w:tc>
          <w:tcPr>
            <w:tcW w:w="3302" w:type="dxa"/>
          </w:tcPr>
          <w:p>
            <w:pPr>
              <w:rPr>
                <w:rFonts w:ascii="Times New Roman" w:eastAsia="Calibri" w:hAnsi="Times New Roman" w:cs="Times New Roman"/>
                <w:noProof/>
                <w:sz w:val="20"/>
                <w:szCs w:val="20"/>
              </w:rPr>
            </w:pPr>
            <w:r>
              <w:rPr>
                <w:rFonts w:ascii="Times New Roman" w:hAnsi="Times New Roman"/>
                <w:noProof/>
                <w:sz w:val="20"/>
                <w:szCs w:val="20"/>
              </w:rPr>
              <w:t xml:space="preserve">Art. 24.1: droit de l’enfant à exprimer son opinion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10: liberté de pensée, de conscience et de religion</w:t>
            </w:r>
          </w:p>
          <w:p>
            <w:pPr>
              <w:rPr>
                <w:rFonts w:ascii="Times New Roman" w:eastAsia="Calibri" w:hAnsi="Times New Roman" w:cs="Times New Roman"/>
                <w:noProof/>
                <w:sz w:val="20"/>
                <w:szCs w:val="20"/>
              </w:rPr>
            </w:pPr>
            <w:r>
              <w:rPr>
                <w:rFonts w:ascii="Times New Roman" w:hAnsi="Times New Roman"/>
                <w:noProof/>
                <w:sz w:val="20"/>
                <w:szCs w:val="20"/>
              </w:rPr>
              <w:t>Art. 12: liberté de réunion et d’association</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22: diversité culturelle, religieuse et linguistique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tc>
        <w:tc>
          <w:tcPr>
            <w:tcW w:w="4321" w:type="dxa"/>
          </w:tcPr>
          <w:p>
            <w:pPr>
              <w:rPr>
                <w:rFonts w:ascii="Times New Roman" w:eastAsia="Calibri" w:hAnsi="Times New Roman" w:cs="Times New Roman"/>
                <w:noProof/>
                <w:sz w:val="20"/>
                <w:szCs w:val="20"/>
              </w:rPr>
            </w:pPr>
            <w:r>
              <w:rPr>
                <w:rFonts w:ascii="Times New Roman" w:hAnsi="Times New Roman"/>
                <w:noProof/>
                <w:sz w:val="20"/>
                <w:szCs w:val="20"/>
              </w:rPr>
              <w:t>Art. 12: prise en considération de l’opinion de l’enfant</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7.3 de la CDPH: droits des enfants handicapés à exprimer leur opinion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color w:val="000000"/>
                <w:sz w:val="20"/>
                <w:szCs w:val="20"/>
                <w:lang w:val="fr-BE"/>
              </w:rPr>
            </w:pPr>
          </w:p>
          <w:p>
            <w:pPr>
              <w:rPr>
                <w:rFonts w:ascii="Times New Roman" w:eastAsia="Calibri" w:hAnsi="Times New Roman" w:cs="Times New Roman"/>
                <w:noProof/>
                <w:color w:val="000000"/>
                <w:sz w:val="20"/>
                <w:szCs w:val="20"/>
              </w:rPr>
            </w:pPr>
            <w:r>
              <w:rPr>
                <w:rFonts w:ascii="Times New Roman" w:hAnsi="Times New Roman"/>
                <w:noProof/>
                <w:color w:val="000000"/>
                <w:sz w:val="20"/>
                <w:szCs w:val="20"/>
              </w:rPr>
              <w:t xml:space="preserve">Art. 13: liberté d’expression et droit de rechercher, de recevoir et de répandre des informations </w:t>
            </w:r>
          </w:p>
          <w:p>
            <w:pPr>
              <w:rPr>
                <w:rFonts w:ascii="Times New Roman" w:eastAsia="Calibri" w:hAnsi="Times New Roman" w:cs="Times New Roman"/>
                <w:noProof/>
                <w:color w:val="000000"/>
                <w:sz w:val="20"/>
                <w:szCs w:val="20"/>
              </w:rPr>
            </w:pPr>
            <w:r>
              <w:rPr>
                <w:rFonts w:ascii="Times New Roman" w:hAnsi="Times New Roman"/>
                <w:noProof/>
                <w:color w:val="000000"/>
                <w:sz w:val="20"/>
                <w:szCs w:val="20"/>
              </w:rPr>
              <w:t xml:space="preserve">Art. 14: liberté de pensée, de conscience et de religion </w:t>
            </w:r>
          </w:p>
          <w:p>
            <w:pPr>
              <w:rPr>
                <w:rFonts w:ascii="Times New Roman" w:eastAsia="Calibri" w:hAnsi="Times New Roman" w:cs="Times New Roman"/>
                <w:noProof/>
                <w:sz w:val="20"/>
                <w:szCs w:val="20"/>
              </w:rPr>
            </w:pPr>
            <w:r>
              <w:rPr>
                <w:rFonts w:ascii="Times New Roman" w:hAnsi="Times New Roman"/>
                <w:noProof/>
                <w:color w:val="000000"/>
                <w:sz w:val="20"/>
                <w:szCs w:val="20"/>
              </w:rPr>
              <w:t>Art. 15: liberté d'association et liberté de réunion pacifique</w:t>
            </w:r>
          </w:p>
          <w:p>
            <w:pPr>
              <w:spacing w:before="100" w:beforeAutospacing="1" w:after="100" w:afterAutospacing="1"/>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Art. 42: connaissance des droits</w:t>
            </w:r>
          </w:p>
        </w:tc>
        <w:tc>
          <w:tcPr>
            <w:tcW w:w="4854" w:type="dxa"/>
          </w:tcPr>
          <w:p>
            <w:pPr>
              <w:rPr>
                <w:rFonts w:ascii="Times New Roman" w:eastAsia="Calibri" w:hAnsi="Times New Roman" w:cs="Times New Roman"/>
                <w:noProof/>
                <w:sz w:val="20"/>
                <w:szCs w:val="20"/>
              </w:rPr>
            </w:pPr>
            <w:r>
              <w:rPr>
                <w:rFonts w:ascii="Times New Roman" w:hAnsi="Times New Roman"/>
                <w:b/>
                <w:noProof/>
                <w:sz w:val="20"/>
                <w:szCs w:val="20"/>
              </w:rPr>
              <w:t>ODD nº 16: paix, justice et institutions efficaces</w:t>
            </w:r>
          </w:p>
          <w:p>
            <w:pPr>
              <w:rPr>
                <w:rFonts w:ascii="Times New Roman" w:eastAsia="Calibri" w:hAnsi="Times New Roman" w:cs="Times New Roman"/>
                <w:noProof/>
                <w:sz w:val="20"/>
                <w:szCs w:val="20"/>
              </w:rPr>
            </w:pPr>
            <w:r>
              <w:rPr>
                <w:rFonts w:ascii="Times New Roman" w:hAnsi="Times New Roman"/>
                <w:noProof/>
                <w:sz w:val="20"/>
                <w:szCs w:val="20"/>
              </w:rPr>
              <w:t xml:space="preserve">Cible 16.7: faire en sorte que le dynamisme, l’ouverture, la participation et la représentation à tous les niveaux caractérisent la prise de décisions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Cible 16.10: garantir l’accès public à l’information [...], conformément à la législation nationale et aux accords internationaux </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 xml:space="preserve">ODD nº 4: éducation de qualité </w:t>
            </w:r>
          </w:p>
          <w:p>
            <w:pPr>
              <w:rPr>
                <w:rFonts w:ascii="Times New Roman" w:eastAsia="Calibri" w:hAnsi="Times New Roman" w:cs="Times New Roman"/>
                <w:noProof/>
                <w:sz w:val="20"/>
                <w:szCs w:val="20"/>
              </w:rPr>
            </w:pPr>
            <w:r>
              <w:rPr>
                <w:rFonts w:ascii="Times New Roman" w:hAnsi="Times New Roman"/>
                <w:noProof/>
                <w:sz w:val="20"/>
                <w:szCs w:val="20"/>
              </w:rPr>
              <w:t xml:space="preserve">Cible 4.7: faire en sorte que tous les élèves acquièrent les connaissances et compétences nécessaires pour promouvoir le développement durable, notamment par l’éducation en faveur du développement et de modes de vie durables, des droits de l’homme, de l’égalité des sexes, de la promotion d’une culture de paix et de non-violence, de la citoyenneté mondiale et de l’appréciation de la diversité culturelle et de la contribution de la culture au développement durable </w:t>
            </w:r>
          </w:p>
          <w:p>
            <w:pPr>
              <w:rPr>
                <w:rFonts w:ascii="Times New Roman" w:eastAsia="Calibri" w:hAnsi="Times New Roman" w:cs="Times New Roman"/>
                <w:noProof/>
                <w:sz w:val="20"/>
                <w:szCs w:val="20"/>
                <w:lang w:val="fr-BE"/>
              </w:rPr>
            </w:pPr>
          </w:p>
        </w:tc>
      </w:tr>
      <w:tr>
        <w:tc>
          <w:tcPr>
            <w:tcW w:w="1611" w:type="dxa"/>
          </w:tcPr>
          <w:p>
            <w:pPr>
              <w:contextualSpacing/>
              <w:jc w:val="both"/>
              <w:rPr>
                <w:rFonts w:ascii="Times New Roman" w:eastAsia="Calibri" w:hAnsi="Times New Roman" w:cs="Times New Roman"/>
                <w:b/>
                <w:noProof/>
                <w:sz w:val="20"/>
                <w:szCs w:val="20"/>
              </w:rPr>
            </w:pPr>
            <w:r>
              <w:rPr>
                <w:rFonts w:ascii="Times New Roman" w:hAnsi="Times New Roman"/>
                <w:b/>
                <w:noProof/>
                <w:sz w:val="20"/>
                <w:szCs w:val="20"/>
              </w:rPr>
              <w:t>Inclusion socio-économique</w:t>
            </w:r>
          </w:p>
        </w:tc>
        <w:tc>
          <w:tcPr>
            <w:tcW w:w="3302" w:type="dxa"/>
          </w:tcPr>
          <w:p>
            <w:pPr>
              <w:rPr>
                <w:rFonts w:ascii="Times New Roman" w:eastAsia="Calibri" w:hAnsi="Times New Roman" w:cs="Times New Roman"/>
                <w:noProof/>
                <w:sz w:val="20"/>
                <w:szCs w:val="20"/>
              </w:rPr>
            </w:pPr>
            <w:r>
              <w:rPr>
                <w:rFonts w:ascii="Times New Roman" w:hAnsi="Times New Roman"/>
                <w:noProof/>
                <w:sz w:val="20"/>
                <w:szCs w:val="20"/>
              </w:rPr>
              <w:t>Art. 7: respect de la vie privée et familiale</w:t>
            </w:r>
          </w:p>
          <w:p>
            <w:pPr>
              <w:rPr>
                <w:rFonts w:ascii="Times New Roman" w:eastAsia="Calibri" w:hAnsi="Times New Roman" w:cs="Times New Roman"/>
                <w:noProof/>
                <w:sz w:val="20"/>
                <w:szCs w:val="20"/>
              </w:rPr>
            </w:pPr>
            <w:r>
              <w:rPr>
                <w:rFonts w:ascii="Times New Roman" w:hAnsi="Times New Roman"/>
                <w:noProof/>
                <w:sz w:val="20"/>
                <w:szCs w:val="20"/>
              </w:rPr>
              <w:t>Art. 9: droit de se marier et droit de fonder une famille (par rapport à ses parents)</w:t>
            </w:r>
          </w:p>
          <w:p>
            <w:pPr>
              <w:rPr>
                <w:rFonts w:ascii="Times New Roman" w:eastAsia="Calibri" w:hAnsi="Times New Roman" w:cs="Times New Roman"/>
                <w:noProof/>
                <w:sz w:val="20"/>
                <w:szCs w:val="20"/>
              </w:rPr>
            </w:pPr>
            <w:r>
              <w:rPr>
                <w:rFonts w:ascii="Times New Roman" w:hAnsi="Times New Roman"/>
                <w:noProof/>
                <w:sz w:val="20"/>
                <w:szCs w:val="20"/>
              </w:rPr>
              <w:t>Art. 24.3: droit de l’enfant d'entretenir régulièrement des relations personnelles et des contacts directs avec ses deux parents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33: vie familiale et vie professionnelle</w:t>
            </w:r>
          </w:p>
          <w:p>
            <w:pPr>
              <w:rPr>
                <w:rFonts w:ascii="Times New Roman" w:eastAsia="Calibri" w:hAnsi="Times New Roman" w:cs="Times New Roman"/>
                <w:noProof/>
                <w:sz w:val="20"/>
                <w:szCs w:val="20"/>
              </w:rPr>
            </w:pPr>
            <w:r>
              <w:rPr>
                <w:rFonts w:ascii="Times New Roman" w:hAnsi="Times New Roman"/>
                <w:noProof/>
                <w:sz w:val="20"/>
                <w:szCs w:val="20"/>
              </w:rPr>
              <w:t>Art. 34: sécurité sociale et aide sociale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32: protection des jeunes au travail</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36: accès aux services d’intérêt économique général</w:t>
            </w:r>
          </w:p>
          <w:p>
            <w:pPr>
              <w:rPr>
                <w:rFonts w:ascii="Times New Roman" w:eastAsia="Calibri" w:hAnsi="Times New Roman" w:cs="Times New Roman"/>
                <w:noProof/>
                <w:sz w:val="20"/>
                <w:szCs w:val="20"/>
              </w:rPr>
            </w:pPr>
            <w:r>
              <w:rPr>
                <w:rFonts w:ascii="Times New Roman" w:hAnsi="Times New Roman"/>
                <w:noProof/>
                <w:sz w:val="20"/>
                <w:szCs w:val="20"/>
              </w:rPr>
              <w:t>Art. 38: protection des consommateurs</w:t>
            </w: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p>
            <w:pPr>
              <w:spacing w:before="100" w:beforeAutospacing="1" w:after="100" w:afterAutospacing="1"/>
              <w:rPr>
                <w:rFonts w:ascii="Times New Roman" w:eastAsia="Times New Roman" w:hAnsi="Times New Roman" w:cs="Times New Roman"/>
                <w:noProof/>
                <w:sz w:val="20"/>
                <w:szCs w:val="20"/>
                <w:lang w:val="en-IE" w:eastAsia="es-ES"/>
              </w:rPr>
            </w:pPr>
          </w:p>
        </w:tc>
        <w:tc>
          <w:tcPr>
            <w:tcW w:w="4321" w:type="dxa"/>
          </w:tcPr>
          <w:p>
            <w:pPr>
              <w:rPr>
                <w:rFonts w:ascii="Times New Roman" w:eastAsia="Calibri" w:hAnsi="Times New Roman" w:cs="Times New Roman"/>
                <w:noProof/>
                <w:sz w:val="20"/>
                <w:szCs w:val="20"/>
              </w:rPr>
            </w:pPr>
            <w:r>
              <w:rPr>
                <w:rFonts w:ascii="Times New Roman" w:hAnsi="Times New Roman"/>
                <w:noProof/>
                <w:sz w:val="20"/>
                <w:szCs w:val="20"/>
              </w:rPr>
              <w:t xml:space="preserve">Art. 5: environnement familial et assistance parentale d'une manière qui corresponde au développement des capacités de l’enfant </w:t>
            </w:r>
          </w:p>
          <w:p>
            <w:pPr>
              <w:rPr>
                <w:rFonts w:ascii="Times New Roman" w:eastAsia="Calibri" w:hAnsi="Times New Roman" w:cs="Times New Roman"/>
                <w:noProof/>
                <w:sz w:val="20"/>
                <w:szCs w:val="20"/>
              </w:rPr>
            </w:pPr>
            <w:r>
              <w:rPr>
                <w:rFonts w:ascii="Times New Roman" w:hAnsi="Times New Roman"/>
                <w:noProof/>
                <w:sz w:val="20"/>
                <w:szCs w:val="20"/>
              </w:rPr>
              <w:t xml:space="preserve">Art. 18: responsabilité commune des parents, aide aux parents et mise en place de services de garde d’enfants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Article 23 de la CDPH: respect du domicile et de la famille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26 et art. 18.3: sécurité sociale et services et établissements de garde d'enfants </w:t>
            </w:r>
          </w:p>
          <w:p>
            <w:pPr>
              <w:rPr>
                <w:rFonts w:ascii="Times New Roman" w:eastAsia="Calibri" w:hAnsi="Times New Roman" w:cs="Times New Roman"/>
                <w:noProof/>
                <w:sz w:val="20"/>
                <w:szCs w:val="20"/>
              </w:rPr>
            </w:pPr>
            <w:r>
              <w:rPr>
                <w:rFonts w:ascii="Times New Roman" w:hAnsi="Times New Roman"/>
                <w:noProof/>
                <w:sz w:val="20"/>
                <w:szCs w:val="20"/>
              </w:rPr>
              <w:t>Art. 27.1-3: niveau de vie et mesures adoptées, y compris l’assistance matérielle et les programmes d'appui en ce qui concerne l'alimentation, l’habillement et le logement, pour permettre le développement physique, mental, spirituel, moral et social des enfants et réduire la pauvreté et les inégalités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Enfants des rues.</w:t>
            </w:r>
          </w:p>
          <w:p>
            <w:pPr>
              <w:spacing w:before="100" w:beforeAutospacing="1" w:after="100" w:afterAutospacing="1"/>
              <w:rPr>
                <w:rFonts w:ascii="Times New Roman" w:eastAsia="Times New Roman" w:hAnsi="Times New Roman" w:cs="Times New Roman"/>
                <w:noProof/>
                <w:color w:val="000000"/>
                <w:sz w:val="20"/>
                <w:szCs w:val="20"/>
                <w:lang w:val="en-IE" w:eastAsia="es-ES"/>
              </w:rPr>
            </w:pPr>
          </w:p>
        </w:tc>
        <w:tc>
          <w:tcPr>
            <w:tcW w:w="4854" w:type="dxa"/>
          </w:tcPr>
          <w:p>
            <w:pPr>
              <w:rPr>
                <w:rFonts w:ascii="Times New Roman" w:eastAsia="Calibri" w:hAnsi="Times New Roman" w:cs="Times New Roman"/>
                <w:b/>
                <w:noProof/>
                <w:sz w:val="20"/>
                <w:szCs w:val="20"/>
              </w:rPr>
            </w:pPr>
            <w:r>
              <w:rPr>
                <w:rFonts w:ascii="Times New Roman" w:hAnsi="Times New Roman"/>
                <w:b/>
                <w:noProof/>
                <w:sz w:val="20"/>
                <w:szCs w:val="20"/>
              </w:rPr>
              <w:t>ODD nº 1: éliminer la pauvreté</w:t>
            </w:r>
          </w:p>
          <w:p>
            <w:pPr>
              <w:rPr>
                <w:rFonts w:ascii="Times New Roman" w:eastAsia="Calibri" w:hAnsi="Times New Roman" w:cs="Times New Roman"/>
                <w:noProof/>
                <w:sz w:val="20"/>
                <w:szCs w:val="20"/>
              </w:rPr>
            </w:pPr>
            <w:r>
              <w:rPr>
                <w:rFonts w:ascii="Times New Roman" w:hAnsi="Times New Roman"/>
                <w:noProof/>
                <w:sz w:val="20"/>
                <w:szCs w:val="20"/>
              </w:rPr>
              <w:t>Cible 1.1:  éliminer complètement l’extrême pauvreté dans le monde entier (s’entend actuellement du fait de vivre avec moins de 1,25 dollar américain par jour)</w:t>
            </w:r>
          </w:p>
          <w:p>
            <w:pPr>
              <w:rPr>
                <w:rFonts w:ascii="Times New Roman" w:eastAsia="Calibri" w:hAnsi="Times New Roman" w:cs="Times New Roman"/>
                <w:noProof/>
                <w:sz w:val="20"/>
                <w:szCs w:val="20"/>
              </w:rPr>
            </w:pPr>
            <w:r>
              <w:rPr>
                <w:rFonts w:ascii="Times New Roman" w:hAnsi="Times New Roman"/>
                <w:noProof/>
                <w:sz w:val="20"/>
                <w:szCs w:val="20"/>
              </w:rPr>
              <w:t>Cible 1.2: réduire de moitié au moins la proportion d’hommes, de femmes et d’enfants de tous âges souffrant d’une forme ou l’autre de pauvreté, telle que définie par chaque pays</w:t>
            </w:r>
          </w:p>
          <w:p>
            <w:pPr>
              <w:rPr>
                <w:rFonts w:ascii="Times New Roman" w:eastAsia="Calibri" w:hAnsi="Times New Roman" w:cs="Times New Roman"/>
                <w:noProof/>
                <w:sz w:val="20"/>
                <w:szCs w:val="20"/>
              </w:rPr>
            </w:pPr>
            <w:r>
              <w:rPr>
                <w:rFonts w:ascii="Times New Roman" w:hAnsi="Times New Roman"/>
                <w:noProof/>
                <w:sz w:val="20"/>
                <w:szCs w:val="20"/>
              </w:rPr>
              <w:t>Cible 1.3: mettre en place des systèmes et mesures de protection sociale pour tous, adaptés au contexte national, y compris des socles de protection sociale, et faire en sorte que, d’ici à 2030, une part importante des pauvres et des personnes vulnérables en bénéficient</w:t>
            </w:r>
          </w:p>
          <w:p>
            <w:pPr>
              <w:rPr>
                <w:rFonts w:ascii="Times New Roman" w:eastAsia="Calibri" w:hAnsi="Times New Roman" w:cs="Times New Roman"/>
                <w:noProof/>
                <w:sz w:val="20"/>
                <w:szCs w:val="20"/>
              </w:rPr>
            </w:pPr>
            <w:r>
              <w:rPr>
                <w:rFonts w:ascii="Times New Roman" w:hAnsi="Times New Roman"/>
                <w:noProof/>
                <w:sz w:val="20"/>
                <w:szCs w:val="20"/>
              </w:rPr>
              <w:t>Cible 1.5: renforcer la résilience des pauvres et des personnes en situation vulnérable et réduire leur exposition aux phénomènes climatiques extrêmes et à d’autres chocs et catastrophes d’ordre économique, social ou environnemental et leur vulnérabilité</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7: énergie</w:t>
            </w:r>
          </w:p>
          <w:p>
            <w:pPr>
              <w:rPr>
                <w:rFonts w:ascii="Times New Roman" w:eastAsia="Calibri" w:hAnsi="Times New Roman" w:cs="Times New Roman"/>
                <w:noProof/>
                <w:sz w:val="20"/>
                <w:szCs w:val="20"/>
              </w:rPr>
            </w:pPr>
            <w:r>
              <w:rPr>
                <w:rFonts w:ascii="Times New Roman" w:hAnsi="Times New Roman"/>
                <w:noProof/>
                <w:sz w:val="20"/>
                <w:szCs w:val="20"/>
              </w:rPr>
              <w:t>Cible 7.1: garantir l’accès de tous à des services énergétiques fiables et modernes, à un coût abordable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11: villes durables</w:t>
            </w:r>
          </w:p>
          <w:p>
            <w:pPr>
              <w:rPr>
                <w:rFonts w:ascii="Times New Roman" w:eastAsia="Calibri" w:hAnsi="Times New Roman" w:cs="Times New Roman"/>
                <w:noProof/>
                <w:sz w:val="20"/>
                <w:szCs w:val="20"/>
              </w:rPr>
            </w:pPr>
            <w:r>
              <w:rPr>
                <w:rFonts w:ascii="Times New Roman" w:hAnsi="Times New Roman"/>
                <w:noProof/>
                <w:sz w:val="20"/>
                <w:szCs w:val="20"/>
              </w:rPr>
              <w:t>Cible 11.1:  assurer l’accès de tous à un logement et des services de base adéquats et sûrs, à un coût abordable, et assainir les quartiers de taudis</w:t>
            </w:r>
          </w:p>
          <w:p>
            <w:pPr>
              <w:rPr>
                <w:rFonts w:ascii="Times New Roman" w:eastAsia="Calibri" w:hAnsi="Times New Roman" w:cs="Times New Roman"/>
                <w:noProof/>
                <w:sz w:val="20"/>
                <w:szCs w:val="20"/>
              </w:rPr>
            </w:pPr>
            <w:r>
              <w:rPr>
                <w:rFonts w:ascii="Times New Roman" w:hAnsi="Times New Roman"/>
                <w:noProof/>
                <w:sz w:val="20"/>
                <w:szCs w:val="20"/>
              </w:rPr>
              <w:t>Cible 11.2:  assurer l’accès de tous à des systèmes de transport sûrs, accessibles et viables, à un coût abordable, en améliorant la sécurité routière, notamment en développant les transports publics, une attention particulière devant être accordée aux besoins des personnes en situation vulnérable, [...] des enfants, [...]</w:t>
            </w:r>
          </w:p>
          <w:p>
            <w:pPr>
              <w:rPr>
                <w:rFonts w:ascii="Times New Roman" w:eastAsia="Calibri" w:hAnsi="Times New Roman" w:cs="Times New Roman"/>
                <w:noProof/>
                <w:sz w:val="20"/>
                <w:szCs w:val="20"/>
              </w:rPr>
            </w:pPr>
            <w:r>
              <w:rPr>
                <w:rFonts w:ascii="Times New Roman" w:hAnsi="Times New Roman"/>
                <w:noProof/>
                <w:sz w:val="20"/>
                <w:szCs w:val="20"/>
              </w:rPr>
              <w:t>Cible 11.7: d’ici à 2030, assurer l’accès de tous, en particulier des femmes et des enfants, [...] à des espaces verts et des espaces publics sûrs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Cible 8.b: d’ici à 2020, élaborer et mettre en œuvre une stratégie mondiale en faveur de l’emploi des jeunes</w:t>
            </w:r>
          </w:p>
          <w:p>
            <w:pPr>
              <w:rPr>
                <w:rFonts w:ascii="Times New Roman" w:eastAsia="Calibri" w:hAnsi="Times New Roman" w:cs="Times New Roman"/>
                <w:b/>
                <w:noProof/>
                <w:sz w:val="20"/>
                <w:szCs w:val="20"/>
                <w:lang w:val="fr-BE"/>
              </w:rPr>
            </w:pPr>
          </w:p>
        </w:tc>
      </w:tr>
      <w:tr>
        <w:tc>
          <w:tcPr>
            <w:tcW w:w="1611" w:type="dxa"/>
          </w:tcPr>
          <w:p>
            <w:pPr>
              <w:contextualSpacing/>
              <w:rPr>
                <w:rFonts w:ascii="Times New Roman" w:eastAsia="Calibri" w:hAnsi="Times New Roman" w:cs="Times New Roman"/>
                <w:b/>
                <w:noProof/>
                <w:sz w:val="20"/>
                <w:szCs w:val="20"/>
              </w:rPr>
            </w:pPr>
            <w:r>
              <w:rPr>
                <w:rFonts w:ascii="Times New Roman" w:hAnsi="Times New Roman"/>
                <w:b/>
                <w:noProof/>
                <w:sz w:val="20"/>
                <w:szCs w:val="20"/>
              </w:rPr>
              <w:t>Santé</w:t>
            </w:r>
          </w:p>
        </w:tc>
        <w:tc>
          <w:tcPr>
            <w:tcW w:w="3302" w:type="dxa"/>
          </w:tcPr>
          <w:p>
            <w:pPr>
              <w:rPr>
                <w:rFonts w:ascii="Times New Roman" w:eastAsia="Calibri" w:hAnsi="Times New Roman" w:cs="Times New Roman"/>
                <w:noProof/>
                <w:sz w:val="20"/>
                <w:szCs w:val="20"/>
              </w:rPr>
            </w:pPr>
            <w:r>
              <w:rPr>
                <w:rFonts w:ascii="Times New Roman" w:hAnsi="Times New Roman"/>
                <w:noProof/>
                <w:sz w:val="20"/>
                <w:szCs w:val="20"/>
              </w:rPr>
              <w:t xml:space="preserve">Art. 3: droit à l'intégrité de la personne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35: soins de santé</w:t>
            </w:r>
          </w:p>
          <w:p>
            <w:pPr>
              <w:spacing w:before="100" w:beforeAutospacing="1" w:after="100" w:afterAutospacing="1"/>
              <w:rPr>
                <w:rFonts w:ascii="Times New Roman" w:eastAsia="Times New Roman" w:hAnsi="Times New Roman" w:cs="Times New Roman"/>
                <w:noProof/>
                <w:sz w:val="20"/>
                <w:szCs w:val="20"/>
              </w:rPr>
            </w:pPr>
            <w:r>
              <w:rPr>
                <w:rFonts w:ascii="Times New Roman" w:hAnsi="Times New Roman"/>
                <w:noProof/>
                <w:sz w:val="20"/>
                <w:szCs w:val="20"/>
              </w:rPr>
              <w:t>Art. 37: protection de l’environnement</w:t>
            </w:r>
          </w:p>
        </w:tc>
        <w:tc>
          <w:tcPr>
            <w:tcW w:w="4321" w:type="dxa"/>
          </w:tcPr>
          <w:p>
            <w:pPr>
              <w:rPr>
                <w:rFonts w:ascii="Times New Roman" w:eastAsia="Calibri" w:hAnsi="Times New Roman" w:cs="Times New Roman"/>
                <w:noProof/>
                <w:sz w:val="20"/>
                <w:szCs w:val="20"/>
              </w:rPr>
            </w:pPr>
            <w:r>
              <w:rPr>
                <w:rFonts w:ascii="Times New Roman" w:hAnsi="Times New Roman"/>
                <w:noProof/>
                <w:sz w:val="20"/>
                <w:szCs w:val="20"/>
              </w:rPr>
              <w:t xml:space="preserve">Art. 6.2: survie et développement </w:t>
            </w:r>
          </w:p>
          <w:p>
            <w:pPr>
              <w:rPr>
                <w:rFonts w:ascii="Times New Roman" w:eastAsia="Calibri" w:hAnsi="Times New Roman" w:cs="Times New Roman"/>
                <w:noProof/>
                <w:sz w:val="20"/>
                <w:szCs w:val="20"/>
              </w:rPr>
            </w:pPr>
            <w:r>
              <w:rPr>
                <w:rFonts w:ascii="Times New Roman" w:hAnsi="Times New Roman"/>
                <w:noProof/>
                <w:sz w:val="20"/>
                <w:szCs w:val="20"/>
              </w:rPr>
              <w:t xml:space="preserve">Art. 24: santé et services médicaux, en particulier soins de santé primaires </w:t>
            </w:r>
          </w:p>
          <w:p>
            <w:pPr>
              <w:rPr>
                <w:rFonts w:ascii="Times New Roman" w:eastAsia="Calibri" w:hAnsi="Times New Roman" w:cs="Times New Roman"/>
                <w:noProof/>
                <w:sz w:val="20"/>
                <w:szCs w:val="20"/>
              </w:rPr>
            </w:pPr>
            <w:r>
              <w:rPr>
                <w:rFonts w:ascii="Times New Roman" w:hAnsi="Times New Roman"/>
                <w:noProof/>
                <w:sz w:val="20"/>
                <w:szCs w:val="20"/>
              </w:rPr>
              <w:t xml:space="preserve">Art. 33: actions visant à relever les défis sanitaires les plus courants, à promouvoir la santé physique et mentale et le bien-être des enfants ainsi qu’à prévenir et à traiter les maladies transmissibles et non transmissibles </w:t>
            </w:r>
          </w:p>
          <w:p>
            <w:pPr>
              <w:rPr>
                <w:rFonts w:ascii="Times New Roman" w:eastAsia="Calibri" w:hAnsi="Times New Roman" w:cs="Times New Roman"/>
                <w:noProof/>
                <w:sz w:val="20"/>
                <w:szCs w:val="20"/>
              </w:rPr>
            </w:pPr>
            <w:r>
              <w:rPr>
                <w:rFonts w:ascii="Times New Roman" w:hAnsi="Times New Roman"/>
                <w:noProof/>
                <w:sz w:val="20"/>
                <w:szCs w:val="20"/>
              </w:rPr>
              <w:t>Art. 33: droits des adolescents en matière de santé génésique et les mesures visant à promouvoir un mode de vie sain</w:t>
            </w:r>
          </w:p>
          <w:p>
            <w:pPr>
              <w:rPr>
                <w:rFonts w:ascii="Times New Roman" w:eastAsia="Calibri" w:hAnsi="Times New Roman" w:cs="Times New Roman"/>
                <w:noProof/>
                <w:sz w:val="20"/>
                <w:szCs w:val="20"/>
              </w:rPr>
            </w:pPr>
            <w:r>
              <w:rPr>
                <w:rFonts w:ascii="Times New Roman" w:hAnsi="Times New Roman"/>
                <w:noProof/>
                <w:sz w:val="20"/>
                <w:szCs w:val="20"/>
              </w:rPr>
              <w:t xml:space="preserve">Art. 33: mesures visant à protéger les enfants contre la toxicomanie </w:t>
            </w:r>
          </w:p>
          <w:p>
            <w:pPr>
              <w:spacing w:before="100" w:beforeAutospacing="1" w:after="100" w:afterAutospacing="1"/>
              <w:rPr>
                <w:rFonts w:ascii="Times New Roman" w:eastAsia="Times New Roman" w:hAnsi="Times New Roman" w:cs="Times New Roman"/>
                <w:noProof/>
                <w:color w:val="000000"/>
                <w:sz w:val="20"/>
                <w:szCs w:val="20"/>
              </w:rPr>
            </w:pPr>
            <w:r>
              <w:rPr>
                <w:rFonts w:ascii="Times New Roman" w:hAnsi="Times New Roman"/>
                <w:noProof/>
                <w:sz w:val="20"/>
                <w:szCs w:val="20"/>
              </w:rPr>
              <w:t xml:space="preserve"> </w:t>
            </w:r>
          </w:p>
        </w:tc>
        <w:tc>
          <w:tcPr>
            <w:tcW w:w="4854" w:type="dxa"/>
          </w:tcPr>
          <w:p>
            <w:pPr>
              <w:rPr>
                <w:rFonts w:ascii="Times New Roman" w:eastAsia="Calibri" w:hAnsi="Times New Roman" w:cs="Times New Roman"/>
                <w:b/>
                <w:noProof/>
                <w:sz w:val="20"/>
                <w:szCs w:val="20"/>
              </w:rPr>
            </w:pPr>
            <w:r>
              <w:rPr>
                <w:rFonts w:ascii="Times New Roman" w:hAnsi="Times New Roman"/>
                <w:b/>
                <w:noProof/>
                <w:sz w:val="20"/>
                <w:szCs w:val="20"/>
              </w:rPr>
              <w:t>ODD nº 2: éliminer la faim</w:t>
            </w:r>
          </w:p>
          <w:p>
            <w:pPr>
              <w:rPr>
                <w:rFonts w:ascii="Times New Roman" w:eastAsia="Calibri" w:hAnsi="Times New Roman" w:cs="Times New Roman"/>
                <w:noProof/>
                <w:sz w:val="20"/>
                <w:szCs w:val="20"/>
              </w:rPr>
            </w:pPr>
            <w:r>
              <w:rPr>
                <w:rFonts w:ascii="Times New Roman" w:hAnsi="Times New Roman"/>
                <w:noProof/>
                <w:sz w:val="20"/>
                <w:szCs w:val="20"/>
              </w:rPr>
              <w:t>Cible 2.1: éliminer la faim et faire en sorte que chacun, en particulier les pauvres et les personnes en situation vulnérable, y compris les nourrissons, ait accès tout au long de l’année à une alimentation saine, nutritive et suffisante</w:t>
            </w:r>
          </w:p>
          <w:p>
            <w:pPr>
              <w:rPr>
                <w:rFonts w:ascii="Times New Roman" w:eastAsia="Calibri" w:hAnsi="Times New Roman" w:cs="Times New Roman"/>
                <w:noProof/>
                <w:sz w:val="20"/>
                <w:szCs w:val="20"/>
              </w:rPr>
            </w:pPr>
            <w:r>
              <w:rPr>
                <w:rFonts w:ascii="Times New Roman" w:hAnsi="Times New Roman"/>
                <w:noProof/>
                <w:sz w:val="20"/>
                <w:szCs w:val="20"/>
              </w:rPr>
              <w:t>Cible 2.2: mettre fin à toutes les formes de malnutrition, y compris en réalisant d’ici à 2025 les objectifs arrêtés à l’échelle internationale relatifs aux retards de croissance et à l’émaciation parmi les enfants de moins de 5 ans, et répondre aux besoins nutritionnels des adolescentes, des femmes enceintes ou allaitantes</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3: vivre en bonne santé</w:t>
            </w:r>
          </w:p>
          <w:p>
            <w:pPr>
              <w:rPr>
                <w:rFonts w:ascii="Times New Roman" w:eastAsia="Calibri" w:hAnsi="Times New Roman" w:cs="Times New Roman"/>
                <w:noProof/>
                <w:sz w:val="20"/>
                <w:szCs w:val="20"/>
              </w:rPr>
            </w:pPr>
            <w:r>
              <w:rPr>
                <w:rFonts w:ascii="Times New Roman" w:hAnsi="Times New Roman"/>
                <w:noProof/>
                <w:sz w:val="20"/>
                <w:szCs w:val="20"/>
              </w:rPr>
              <w:t>Cible 3.1: faire passer le taux mondial de mortalité maternelle au-dessous de 70 pour 100 000 naissances vivantes</w:t>
            </w:r>
          </w:p>
          <w:p>
            <w:pPr>
              <w:rPr>
                <w:rFonts w:ascii="Times New Roman" w:eastAsia="Calibri" w:hAnsi="Times New Roman" w:cs="Times New Roman"/>
                <w:noProof/>
                <w:sz w:val="20"/>
                <w:szCs w:val="20"/>
              </w:rPr>
            </w:pPr>
            <w:r>
              <w:rPr>
                <w:rFonts w:ascii="Times New Roman" w:hAnsi="Times New Roman"/>
                <w:noProof/>
                <w:sz w:val="20"/>
                <w:szCs w:val="20"/>
              </w:rPr>
              <w:t>Cible 3.2: éliminer les décès évitables de nouveau-nés et d’enfants de moins de 5 ans, tous les pays devant chercher à ramener la mortalité néonatale à 12 pour 1 000 naissances vivantes au plus et la mortalité des enfants de moins de 5 ans à 25 pour 1 000 naissances vivantes au plus</w:t>
            </w:r>
          </w:p>
          <w:p>
            <w:pPr>
              <w:rPr>
                <w:rFonts w:ascii="Times New Roman" w:eastAsia="Calibri" w:hAnsi="Times New Roman" w:cs="Times New Roman"/>
                <w:noProof/>
                <w:sz w:val="20"/>
                <w:szCs w:val="20"/>
              </w:rPr>
            </w:pPr>
            <w:r>
              <w:rPr>
                <w:rFonts w:ascii="Times New Roman" w:hAnsi="Times New Roman"/>
                <w:noProof/>
                <w:sz w:val="20"/>
                <w:szCs w:val="20"/>
              </w:rPr>
              <w:t>Cible 3.7: assurer l’accès de tous à des services de soins de santé sexuelle et procréative, y compris à des fins de planification familiale, d’information et d’éducation, et la prise en compte de la santé procréative dans les stratégies et programmes nationaux</w:t>
            </w:r>
          </w:p>
          <w:p>
            <w:pPr>
              <w:rPr>
                <w:rFonts w:ascii="Times New Roman" w:eastAsia="Calibri" w:hAnsi="Times New Roman" w:cs="Times New Roman"/>
                <w:noProof/>
                <w:sz w:val="20"/>
                <w:szCs w:val="20"/>
              </w:rPr>
            </w:pPr>
            <w:r>
              <w:rPr>
                <w:rFonts w:ascii="Times New Roman" w:hAnsi="Times New Roman"/>
                <w:noProof/>
                <w:sz w:val="20"/>
                <w:szCs w:val="20"/>
              </w:rPr>
              <w:t>Cible 3.8: faire en sorte que chacun bénéficie d’une couverture sanitaire universelle, [...] donnant accès à des services de santé essentiels de qualité et à des médicaments et vaccins essentiels sûrs, efficaces, de qualité et d’un coût abordable</w:t>
            </w:r>
          </w:p>
          <w:p>
            <w:pPr>
              <w:rPr>
                <w:rFonts w:ascii="Times New Roman" w:eastAsia="Calibri" w:hAnsi="Times New Roman" w:cs="Times New Roman"/>
                <w:b/>
                <w:noProof/>
                <w:sz w:val="20"/>
                <w:szCs w:val="20"/>
              </w:rPr>
            </w:pPr>
            <w:r>
              <w:rPr>
                <w:rFonts w:ascii="Times New Roman" w:hAnsi="Times New Roman"/>
                <w:b/>
                <w:noProof/>
                <w:sz w:val="20"/>
                <w:szCs w:val="20"/>
              </w:rPr>
              <w:t>ODD nº 5: égalité des sexes</w:t>
            </w:r>
          </w:p>
          <w:p>
            <w:pPr>
              <w:rPr>
                <w:rFonts w:ascii="Times New Roman" w:eastAsia="Calibri" w:hAnsi="Times New Roman" w:cs="Times New Roman"/>
                <w:noProof/>
                <w:sz w:val="20"/>
                <w:szCs w:val="20"/>
              </w:rPr>
            </w:pPr>
            <w:r>
              <w:rPr>
                <w:rFonts w:ascii="Times New Roman" w:hAnsi="Times New Roman"/>
                <w:noProof/>
                <w:sz w:val="20"/>
                <w:szCs w:val="20"/>
              </w:rPr>
              <w:t xml:space="preserve">Cible 5.6: assurer l’accès de tous aux soins de santé sexuelle et procréative et faire en sorte que chacun puisse exercer ses droits en matière de procréation, ainsi qu’il a été décidé dans le programme d’action de la Conférence internationale sur la population et le développement et le programme d’action de Beijing et les documents finaux des conférences d’examen qui ont suivi </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6: eau et assainissement</w:t>
            </w:r>
          </w:p>
          <w:p>
            <w:pPr>
              <w:rPr>
                <w:rFonts w:ascii="Times New Roman" w:eastAsia="Calibri" w:hAnsi="Times New Roman" w:cs="Times New Roman"/>
                <w:noProof/>
                <w:sz w:val="20"/>
                <w:szCs w:val="20"/>
              </w:rPr>
            </w:pPr>
            <w:r>
              <w:rPr>
                <w:rFonts w:ascii="Times New Roman" w:hAnsi="Times New Roman"/>
                <w:noProof/>
                <w:sz w:val="20"/>
                <w:szCs w:val="20"/>
              </w:rPr>
              <w:t>Cible 6.1: assurer l’accès universel et équitable à l’eau potable, à un coût abordable</w:t>
            </w:r>
          </w:p>
          <w:p>
            <w:pPr>
              <w:rPr>
                <w:rFonts w:ascii="Times New Roman" w:eastAsia="Calibri" w:hAnsi="Times New Roman" w:cs="Times New Roman"/>
                <w:noProof/>
                <w:sz w:val="20"/>
                <w:szCs w:val="20"/>
              </w:rPr>
            </w:pPr>
            <w:r>
              <w:rPr>
                <w:rFonts w:ascii="Times New Roman" w:hAnsi="Times New Roman"/>
                <w:noProof/>
                <w:sz w:val="20"/>
                <w:szCs w:val="20"/>
              </w:rPr>
              <w:t>Cible 6.2: assurer l’accès de tous, dans des conditions équitables, à des services d’assainissement et d’hygiène adéquats et mettre fin à la défécation en plein air, en accordant une attention particulière aux besoins des femmes et des filles et des personnes en situation vulnérable</w:t>
            </w:r>
          </w:p>
          <w:p>
            <w:pPr>
              <w:rPr>
                <w:rFonts w:ascii="Times New Roman" w:eastAsia="Calibri" w:hAnsi="Times New Roman" w:cs="Times New Roman"/>
                <w:noProof/>
                <w:sz w:val="20"/>
                <w:szCs w:val="20"/>
              </w:rPr>
            </w:pPr>
            <w:r>
              <w:rPr>
                <w:rFonts w:ascii="Times New Roman" w:hAnsi="Times New Roman"/>
                <w:noProof/>
                <w:sz w:val="20"/>
                <w:szCs w:val="20"/>
              </w:rPr>
              <w:t>Cible 6.b: appuyer et renforcer la participation de la population locale à l’amélioration de la gestion de l’eau et de l’assainissement</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13: changements climatiques</w:t>
            </w:r>
          </w:p>
          <w:p>
            <w:pPr>
              <w:rPr>
                <w:rFonts w:ascii="Times New Roman" w:eastAsia="Calibri" w:hAnsi="Times New Roman" w:cs="Times New Roman"/>
                <w:noProof/>
                <w:sz w:val="20"/>
                <w:szCs w:val="20"/>
              </w:rPr>
            </w:pPr>
            <w:r>
              <w:rPr>
                <w:rFonts w:ascii="Times New Roman" w:hAnsi="Times New Roman"/>
                <w:noProof/>
                <w:sz w:val="20"/>
                <w:szCs w:val="20"/>
              </w:rPr>
              <w:t>Cible 13.3:  améliorer l’éducation, la sensibilisation et les capacités individuelles et institutionnelles en ce qui concerne l’adaptation aux changements climatiques, l’atténuation de leurs effets et la réduction de leur impact et les systèmes d’alerte rapide</w:t>
            </w:r>
          </w:p>
          <w:p>
            <w:pPr>
              <w:rPr>
                <w:rFonts w:ascii="Times New Roman" w:eastAsia="Calibri" w:hAnsi="Times New Roman" w:cs="Times New Roman"/>
                <w:noProof/>
                <w:sz w:val="20"/>
                <w:szCs w:val="20"/>
              </w:rPr>
            </w:pPr>
            <w:r>
              <w:rPr>
                <w:rFonts w:ascii="Times New Roman" w:hAnsi="Times New Roman"/>
                <w:noProof/>
                <w:sz w:val="20"/>
                <w:szCs w:val="20"/>
              </w:rPr>
              <w:t>Cible 13.b:  promouvoir des mécanismes de renforcement des capacités afin que les pays les moins avancés et les petits États insulaires en développement se dotent de moyens efficaces de planification et de gestion pour faire face aux changements climatiques, l’accent étant mis notamment sur les femmes, les jeunes, la population locale et les groupes marginalisés</w:t>
            </w:r>
          </w:p>
          <w:p>
            <w:pPr>
              <w:rPr>
                <w:rFonts w:ascii="Times New Roman" w:eastAsia="Calibri" w:hAnsi="Times New Roman" w:cs="Times New Roman"/>
                <w:b/>
                <w:noProof/>
                <w:sz w:val="20"/>
                <w:szCs w:val="20"/>
                <w:lang w:val="fr-BE"/>
              </w:rPr>
            </w:pPr>
          </w:p>
        </w:tc>
      </w:tr>
      <w:tr>
        <w:tc>
          <w:tcPr>
            <w:tcW w:w="1611" w:type="dxa"/>
            <w:tcBorders>
              <w:bottom w:val="single" w:sz="4" w:space="0" w:color="auto"/>
            </w:tcBorders>
          </w:tcPr>
          <w:p>
            <w:pPr>
              <w:contextualSpacing/>
              <w:rPr>
                <w:rFonts w:ascii="Times New Roman" w:eastAsia="Calibri" w:hAnsi="Times New Roman" w:cs="Times New Roman"/>
                <w:b/>
                <w:noProof/>
                <w:sz w:val="20"/>
                <w:szCs w:val="20"/>
              </w:rPr>
            </w:pPr>
            <w:r>
              <w:rPr>
                <w:rFonts w:ascii="Times New Roman" w:hAnsi="Times New Roman"/>
                <w:b/>
                <w:noProof/>
                <w:sz w:val="20"/>
                <w:szCs w:val="20"/>
              </w:rPr>
              <w:t>Éducation</w:t>
            </w:r>
          </w:p>
        </w:tc>
        <w:tc>
          <w:tcPr>
            <w:tcW w:w="3302" w:type="dxa"/>
            <w:tcBorders>
              <w:bottom w:val="single" w:sz="4" w:space="0" w:color="auto"/>
            </w:tcBorders>
          </w:tcPr>
          <w:p>
            <w:pPr>
              <w:rPr>
                <w:rFonts w:ascii="Times New Roman" w:eastAsia="Calibri" w:hAnsi="Times New Roman" w:cs="Times New Roman"/>
                <w:noProof/>
                <w:sz w:val="20"/>
                <w:szCs w:val="20"/>
              </w:rPr>
            </w:pPr>
            <w:r>
              <w:rPr>
                <w:rFonts w:ascii="Times New Roman" w:hAnsi="Times New Roman"/>
                <w:noProof/>
                <w:sz w:val="20"/>
                <w:szCs w:val="20"/>
              </w:rPr>
              <w:t>Art. 14: droit à l’éducation</w:t>
            </w: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p>
            <w:pPr>
              <w:spacing w:before="100" w:beforeAutospacing="1" w:after="100" w:afterAutospacing="1"/>
              <w:rPr>
                <w:rFonts w:ascii="Times New Roman" w:eastAsia="Times New Roman" w:hAnsi="Times New Roman" w:cs="Times New Roman"/>
                <w:noProof/>
                <w:color w:val="000000"/>
                <w:sz w:val="20"/>
                <w:szCs w:val="20"/>
                <w:lang w:val="en-IE" w:eastAsia="es-ES"/>
              </w:rPr>
            </w:pPr>
          </w:p>
        </w:tc>
        <w:tc>
          <w:tcPr>
            <w:tcW w:w="4321" w:type="dxa"/>
            <w:tcBorders>
              <w:bottom w:val="single" w:sz="4" w:space="0" w:color="auto"/>
            </w:tcBorders>
          </w:tcPr>
          <w:p>
            <w:pPr>
              <w:rPr>
                <w:rFonts w:ascii="Times New Roman" w:eastAsia="Calibri" w:hAnsi="Times New Roman" w:cs="Times New Roman"/>
                <w:noProof/>
                <w:sz w:val="20"/>
                <w:szCs w:val="20"/>
              </w:rPr>
            </w:pPr>
            <w:r>
              <w:rPr>
                <w:rFonts w:ascii="Times New Roman" w:hAnsi="Times New Roman"/>
                <w:noProof/>
                <w:sz w:val="20"/>
                <w:szCs w:val="20"/>
              </w:rPr>
              <w:t xml:space="preserve">Art. 28: droit à l’éducation, y compris à la formation et à l’orientation professionnelles </w:t>
            </w:r>
          </w:p>
          <w:p>
            <w:pPr>
              <w:rPr>
                <w:rFonts w:ascii="Times New Roman" w:eastAsia="Calibri" w:hAnsi="Times New Roman" w:cs="Times New Roman"/>
                <w:noProof/>
                <w:sz w:val="20"/>
                <w:szCs w:val="20"/>
              </w:rPr>
            </w:pPr>
            <w:r>
              <w:rPr>
                <w:rFonts w:ascii="Times New Roman" w:hAnsi="Times New Roman"/>
                <w:noProof/>
                <w:sz w:val="20"/>
                <w:szCs w:val="20"/>
              </w:rPr>
              <w:t>Art. 29: objectifs de l’éducation en ce qui concerne également la qualité de l’enseignement</w:t>
            </w:r>
          </w:p>
          <w:p>
            <w:pPr>
              <w:rPr>
                <w:rFonts w:ascii="Times New Roman" w:eastAsia="Calibri" w:hAnsi="Times New Roman" w:cs="Times New Roman"/>
                <w:noProof/>
                <w:sz w:val="20"/>
                <w:szCs w:val="20"/>
              </w:rPr>
            </w:pPr>
            <w:r>
              <w:rPr>
                <w:rFonts w:ascii="Times New Roman" w:hAnsi="Times New Roman"/>
                <w:noProof/>
                <w:sz w:val="20"/>
                <w:szCs w:val="20"/>
              </w:rPr>
              <w:t xml:space="preserve">Art. 30: droits culturels des enfants appartenant à des minorités et des enfants autochtones </w:t>
            </w:r>
          </w:p>
          <w:p>
            <w:pPr>
              <w:rPr>
                <w:rFonts w:ascii="Times New Roman" w:eastAsia="Calibri" w:hAnsi="Times New Roman" w:cs="Times New Roman"/>
                <w:noProof/>
                <w:sz w:val="20"/>
                <w:szCs w:val="20"/>
              </w:rPr>
            </w:pPr>
            <w:r>
              <w:rPr>
                <w:rFonts w:ascii="Times New Roman" w:hAnsi="Times New Roman"/>
                <w:noProof/>
                <w:sz w:val="20"/>
                <w:szCs w:val="20"/>
              </w:rPr>
              <w:t>Éducation aux droits de l’homme et éducation civique.</w:t>
            </w:r>
          </w:p>
          <w:p>
            <w:pPr>
              <w:spacing w:before="100" w:beforeAutospacing="1" w:after="100" w:afterAutospacing="1"/>
              <w:outlineLvl w:val="2"/>
              <w:rPr>
                <w:rFonts w:ascii="Times New Roman" w:eastAsia="Times New Roman" w:hAnsi="Times New Roman" w:cs="Times New Roman"/>
                <w:bCs/>
                <w:noProof/>
                <w:sz w:val="20"/>
                <w:szCs w:val="20"/>
              </w:rPr>
            </w:pPr>
            <w:bookmarkStart w:id="2" w:name="24"/>
            <w:r>
              <w:rPr>
                <w:rFonts w:ascii="Times New Roman" w:hAnsi="Times New Roman"/>
                <w:bCs/>
                <w:noProof/>
                <w:sz w:val="20"/>
                <w:szCs w:val="20"/>
              </w:rPr>
              <w:t xml:space="preserve">Art. 24 de la CDPH: éducation </w:t>
            </w:r>
            <w:bookmarkEnd w:id="2"/>
          </w:p>
          <w:p>
            <w:pPr>
              <w:spacing w:before="100" w:beforeAutospacing="1" w:after="100" w:afterAutospacing="1"/>
              <w:rPr>
                <w:rFonts w:ascii="Times New Roman" w:eastAsia="Times New Roman" w:hAnsi="Times New Roman" w:cs="Times New Roman"/>
                <w:noProof/>
                <w:color w:val="000000"/>
                <w:sz w:val="20"/>
                <w:szCs w:val="20"/>
              </w:rPr>
            </w:pPr>
            <w:r>
              <w:rPr>
                <w:rFonts w:ascii="Times New Roman" w:hAnsi="Times New Roman"/>
                <w:noProof/>
                <w:sz w:val="20"/>
                <w:szCs w:val="20"/>
              </w:rPr>
              <w:t xml:space="preserve">Art. 31: repos, loisirs, jeu et activités récréatives, culturelles et artistiques </w:t>
            </w:r>
          </w:p>
        </w:tc>
        <w:tc>
          <w:tcPr>
            <w:tcW w:w="4854" w:type="dxa"/>
            <w:tcBorders>
              <w:bottom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ODD nº 4: éducation de qualité</w:t>
            </w:r>
          </w:p>
          <w:p>
            <w:pPr>
              <w:rPr>
                <w:rFonts w:ascii="Times New Roman" w:eastAsia="Calibri" w:hAnsi="Times New Roman" w:cs="Times New Roman"/>
                <w:noProof/>
                <w:sz w:val="20"/>
                <w:szCs w:val="20"/>
              </w:rPr>
            </w:pPr>
            <w:r>
              <w:rPr>
                <w:rFonts w:ascii="Times New Roman" w:hAnsi="Times New Roman"/>
                <w:noProof/>
                <w:sz w:val="20"/>
                <w:szCs w:val="20"/>
              </w:rPr>
              <w:t>Cible 4.1:  faire en sorte que toutes les filles et tous les garçons suivent, sur un pied d’égalité, un cycle complet d’enseignement primaire et secondaire gratuit et de qualité, qui débouche sur un apprentissage véritablement utile</w:t>
            </w:r>
          </w:p>
          <w:p>
            <w:pPr>
              <w:rPr>
                <w:rFonts w:ascii="Times New Roman" w:eastAsia="Calibri" w:hAnsi="Times New Roman" w:cs="Times New Roman"/>
                <w:noProof/>
                <w:sz w:val="20"/>
                <w:szCs w:val="20"/>
              </w:rPr>
            </w:pPr>
            <w:r>
              <w:rPr>
                <w:rFonts w:ascii="Times New Roman" w:hAnsi="Times New Roman"/>
                <w:noProof/>
                <w:sz w:val="20"/>
                <w:szCs w:val="20"/>
              </w:rPr>
              <w:t xml:space="preserve">Cible 4.2: faire en sorte que toutes les filles et tous les garçons aient accès à des activités de développement et de soins de la petite enfance et à une éducation préscolaire de qualité qui les préparent à suivre un enseignement primaire </w:t>
            </w:r>
          </w:p>
          <w:p>
            <w:pPr>
              <w:rPr>
                <w:rFonts w:ascii="Times New Roman" w:eastAsia="Calibri" w:hAnsi="Times New Roman" w:cs="Times New Roman"/>
                <w:noProof/>
                <w:sz w:val="20"/>
                <w:szCs w:val="20"/>
              </w:rPr>
            </w:pPr>
            <w:r>
              <w:rPr>
                <w:rFonts w:ascii="Times New Roman" w:hAnsi="Times New Roman"/>
                <w:noProof/>
                <w:sz w:val="20"/>
                <w:szCs w:val="20"/>
              </w:rPr>
              <w:t xml:space="preserve">Cible 4.4:  augmenter considérablement le nombre de jeunes et d’adultes disposant des compétences, notamment techniques et professionnelles, nécessaires à l’emploi, à l’obtention d’un travail décent et à l’entrepreneuriat </w:t>
            </w:r>
          </w:p>
          <w:p>
            <w:pPr>
              <w:rPr>
                <w:rFonts w:ascii="Times New Roman" w:eastAsia="Calibri" w:hAnsi="Times New Roman" w:cs="Times New Roman"/>
                <w:noProof/>
                <w:sz w:val="20"/>
                <w:szCs w:val="20"/>
              </w:rPr>
            </w:pPr>
            <w:r>
              <w:rPr>
                <w:rFonts w:ascii="Times New Roman" w:hAnsi="Times New Roman"/>
                <w:noProof/>
                <w:sz w:val="20"/>
                <w:szCs w:val="20"/>
              </w:rPr>
              <w:t xml:space="preserve">Cible 4.5:  éliminer les inégalités entre les sexes dans le domaine de l’éducation et assurer l’égalité d’accès des personnes vulnérables, y compris les personnes handicapées, les autochtones et les enfants en situation vulnérable, à tous les niveaux d’enseignement et de formation professionnelle </w:t>
            </w:r>
          </w:p>
          <w:p>
            <w:pPr>
              <w:rPr>
                <w:rFonts w:ascii="Times New Roman" w:eastAsia="Calibri" w:hAnsi="Times New Roman" w:cs="Times New Roman"/>
                <w:noProof/>
                <w:sz w:val="20"/>
                <w:szCs w:val="20"/>
              </w:rPr>
            </w:pPr>
            <w:r>
              <w:rPr>
                <w:rFonts w:ascii="Times New Roman" w:hAnsi="Times New Roman"/>
                <w:noProof/>
                <w:sz w:val="20"/>
                <w:szCs w:val="20"/>
              </w:rPr>
              <w:t>Cible 4.6: veiller à ce que tous les jeunes [...] sachent lire, écrire et compter</w:t>
            </w:r>
          </w:p>
          <w:p>
            <w:pPr>
              <w:rPr>
                <w:rFonts w:ascii="Times New Roman" w:eastAsia="Calibri" w:hAnsi="Times New Roman" w:cs="Times New Roman"/>
                <w:noProof/>
                <w:sz w:val="20"/>
                <w:szCs w:val="20"/>
              </w:rPr>
            </w:pPr>
            <w:r>
              <w:rPr>
                <w:rFonts w:ascii="Times New Roman" w:hAnsi="Times New Roman"/>
                <w:noProof/>
                <w:sz w:val="20"/>
                <w:szCs w:val="20"/>
              </w:rPr>
              <w:t xml:space="preserve"> </w:t>
            </w:r>
          </w:p>
          <w:p>
            <w:pPr>
              <w:rPr>
                <w:rFonts w:ascii="Times New Roman" w:eastAsia="Calibri" w:hAnsi="Times New Roman" w:cs="Times New Roman"/>
                <w:noProof/>
                <w:sz w:val="20"/>
                <w:szCs w:val="20"/>
              </w:rPr>
            </w:pPr>
            <w:r>
              <w:rPr>
                <w:rFonts w:ascii="Times New Roman" w:hAnsi="Times New Roman"/>
                <w:noProof/>
                <w:sz w:val="20"/>
                <w:szCs w:val="20"/>
              </w:rPr>
              <w:t>Cible 4.a:  faire construire des établissements scolaires qui soient adaptés aux enfants, aux personnes handicapées et aux deux sexes ou adapter les établissements existants à cette fin et fournir un cadre d’apprentissage effectif qui soit sûr, exempt de violence et accessible à tous</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8: croissance économique et travail décent</w:t>
            </w:r>
          </w:p>
          <w:p>
            <w:pPr>
              <w:rPr>
                <w:rFonts w:ascii="Times New Roman" w:eastAsia="Calibri" w:hAnsi="Times New Roman" w:cs="Times New Roman"/>
                <w:noProof/>
                <w:sz w:val="20"/>
                <w:szCs w:val="20"/>
              </w:rPr>
            </w:pPr>
            <w:r>
              <w:rPr>
                <w:rFonts w:ascii="Times New Roman" w:hAnsi="Times New Roman"/>
                <w:noProof/>
                <w:sz w:val="20"/>
                <w:szCs w:val="20"/>
              </w:rPr>
              <w:t>Cible 8.5: parvenir au plein emploi productif et garantir à toutes les femmes et à tous les hommes, y compris les jeunes et les personnes handicapées, un travail décent et un salaire égal pour un travail de valeur égale</w:t>
            </w:r>
          </w:p>
          <w:p>
            <w:pPr>
              <w:rPr>
                <w:rFonts w:ascii="Times New Roman" w:eastAsia="Calibri" w:hAnsi="Times New Roman" w:cs="Times New Roman"/>
                <w:noProof/>
                <w:sz w:val="20"/>
                <w:szCs w:val="20"/>
              </w:rPr>
            </w:pPr>
            <w:r>
              <w:rPr>
                <w:rFonts w:ascii="Times New Roman" w:hAnsi="Times New Roman"/>
                <w:noProof/>
                <w:sz w:val="20"/>
                <w:szCs w:val="20"/>
              </w:rPr>
              <w:t>Cible 8.6: d’ici à 2020, réduire considérablement la proportion de jeunes non scolarisés et sans emploi ni formation</w:t>
            </w:r>
          </w:p>
          <w:p>
            <w:pPr>
              <w:rPr>
                <w:rFonts w:ascii="Times New Roman" w:eastAsia="Calibri" w:hAnsi="Times New Roman" w:cs="Times New Roman"/>
                <w:noProof/>
                <w:sz w:val="20"/>
                <w:szCs w:val="20"/>
                <w:lang w:val="fr-BE"/>
              </w:rPr>
            </w:pPr>
          </w:p>
        </w:tc>
      </w:tr>
      <w:tr>
        <w:tc>
          <w:tcPr>
            <w:tcW w:w="1611" w:type="dxa"/>
            <w:tcBorders>
              <w:bottom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Lutte contre la violence à l’égard des enfants et protection de l’enfant</w:t>
            </w:r>
          </w:p>
          <w:p>
            <w:pPr>
              <w:ind w:left="720"/>
              <w:contextualSpacing/>
              <w:rPr>
                <w:rFonts w:ascii="Times New Roman" w:eastAsia="Calibri" w:hAnsi="Times New Roman" w:cs="Times New Roman"/>
                <w:b/>
                <w:noProof/>
                <w:sz w:val="20"/>
                <w:szCs w:val="20"/>
                <w:lang w:val="fr-BE"/>
              </w:rPr>
            </w:pPr>
          </w:p>
        </w:tc>
        <w:tc>
          <w:tcPr>
            <w:tcW w:w="3302" w:type="dxa"/>
            <w:tcBorders>
              <w:bottom w:val="single" w:sz="4" w:space="0" w:color="auto"/>
            </w:tcBorders>
          </w:tcPr>
          <w:p>
            <w:pPr>
              <w:rPr>
                <w:rFonts w:ascii="Times New Roman" w:eastAsia="Calibri" w:hAnsi="Times New Roman" w:cs="Times New Roman"/>
                <w:noProof/>
                <w:sz w:val="20"/>
                <w:szCs w:val="20"/>
              </w:rPr>
            </w:pPr>
            <w:r>
              <w:rPr>
                <w:rFonts w:ascii="Times New Roman" w:hAnsi="Times New Roman"/>
                <w:noProof/>
                <w:sz w:val="20"/>
                <w:szCs w:val="20"/>
              </w:rPr>
              <w:t>Art. 1</w:t>
            </w:r>
            <w:r>
              <w:rPr>
                <w:rFonts w:ascii="Times New Roman" w:hAnsi="Times New Roman"/>
                <w:noProof/>
                <w:sz w:val="20"/>
                <w:szCs w:val="20"/>
                <w:vertAlign w:val="superscript"/>
              </w:rPr>
              <w:t>er</w:t>
            </w:r>
            <w:r>
              <w:rPr>
                <w:rFonts w:ascii="Times New Roman" w:hAnsi="Times New Roman"/>
                <w:noProof/>
                <w:sz w:val="20"/>
                <w:szCs w:val="20"/>
              </w:rPr>
              <w:t xml:space="preserve">: dignité humaine </w:t>
            </w:r>
          </w:p>
          <w:p>
            <w:pPr>
              <w:rPr>
                <w:rFonts w:ascii="Times New Roman" w:eastAsia="Calibri" w:hAnsi="Times New Roman" w:cs="Times New Roman"/>
                <w:noProof/>
                <w:sz w:val="20"/>
                <w:szCs w:val="20"/>
              </w:rPr>
            </w:pPr>
            <w:r>
              <w:rPr>
                <w:rFonts w:ascii="Times New Roman" w:hAnsi="Times New Roman"/>
                <w:noProof/>
                <w:sz w:val="20"/>
                <w:szCs w:val="20"/>
              </w:rPr>
              <w:t>Art. 3: droit à l'intégrité de la personne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24.1: droit de l’enfant à la protection et aux soins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4: interdiction de la torture et des peines ou traitements inhumains ou dégradants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5: interdiction de l’esclavage et du travail forcé</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32.1: interdiction du travail des enfants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tc>
        <w:tc>
          <w:tcPr>
            <w:tcW w:w="4321" w:type="dxa"/>
            <w:tcBorders>
              <w:bottom w:val="single" w:sz="4" w:space="0" w:color="auto"/>
            </w:tcBorders>
          </w:tcPr>
          <w:p>
            <w:pPr>
              <w:rPr>
                <w:rFonts w:ascii="Times New Roman" w:eastAsia="Calibri" w:hAnsi="Times New Roman" w:cs="Times New Roman"/>
                <w:noProof/>
                <w:sz w:val="20"/>
                <w:szCs w:val="20"/>
              </w:rPr>
            </w:pPr>
            <w:r>
              <w:rPr>
                <w:rFonts w:ascii="Times New Roman" w:hAnsi="Times New Roman"/>
                <w:noProof/>
                <w:sz w:val="20"/>
                <w:szCs w:val="20"/>
              </w:rPr>
              <w:t xml:space="preserve">Art. 19: mauvais traitements et négligence </w:t>
            </w:r>
          </w:p>
          <w:p>
            <w:pPr>
              <w:rPr>
                <w:rFonts w:ascii="Times New Roman" w:eastAsia="Calibri" w:hAnsi="Times New Roman" w:cs="Times New Roman"/>
                <w:noProof/>
                <w:sz w:val="20"/>
                <w:szCs w:val="20"/>
              </w:rPr>
            </w:pPr>
            <w:r>
              <w:rPr>
                <w:rFonts w:ascii="Times New Roman" w:hAnsi="Times New Roman"/>
                <w:noProof/>
                <w:sz w:val="20"/>
                <w:szCs w:val="20"/>
              </w:rPr>
              <w:t xml:space="preserve">Art. 9: séparation avec les parents </w:t>
            </w:r>
          </w:p>
          <w:p>
            <w:pPr>
              <w:rPr>
                <w:rFonts w:ascii="Times New Roman" w:eastAsia="Calibri" w:hAnsi="Times New Roman" w:cs="Times New Roman"/>
                <w:noProof/>
                <w:sz w:val="20"/>
                <w:szCs w:val="20"/>
              </w:rPr>
            </w:pPr>
            <w:r>
              <w:rPr>
                <w:rFonts w:ascii="Times New Roman" w:hAnsi="Times New Roman"/>
                <w:noProof/>
                <w:sz w:val="20"/>
                <w:szCs w:val="20"/>
              </w:rPr>
              <w:t xml:space="preserve">Art. 20: enfants privés de leur milieu familial </w:t>
            </w:r>
          </w:p>
          <w:p>
            <w:pPr>
              <w:rPr>
                <w:rFonts w:ascii="Times New Roman" w:eastAsia="Calibri" w:hAnsi="Times New Roman" w:cs="Times New Roman"/>
                <w:noProof/>
                <w:sz w:val="20"/>
                <w:szCs w:val="20"/>
              </w:rPr>
            </w:pPr>
            <w:r>
              <w:rPr>
                <w:rFonts w:ascii="Times New Roman" w:hAnsi="Times New Roman"/>
                <w:noProof/>
                <w:sz w:val="20"/>
                <w:szCs w:val="20"/>
              </w:rPr>
              <w:t xml:space="preserve">Art. 25: examen périodique du placement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24.3: mesures visant à interdire et à abolir </w:t>
            </w:r>
          </w:p>
          <w:p>
            <w:pPr>
              <w:rPr>
                <w:rFonts w:ascii="Times New Roman" w:eastAsia="Calibri" w:hAnsi="Times New Roman" w:cs="Times New Roman"/>
                <w:noProof/>
                <w:sz w:val="20"/>
                <w:szCs w:val="20"/>
              </w:rPr>
            </w:pPr>
            <w:r>
              <w:rPr>
                <w:rFonts w:ascii="Times New Roman" w:hAnsi="Times New Roman"/>
                <w:noProof/>
                <w:sz w:val="20"/>
                <w:szCs w:val="20"/>
              </w:rPr>
              <w:t xml:space="preserve">les pratiques préjudiciables sous toutes leurs formes, y compris, mais pas seulement, les mutilations génitales féminines et les mariages précoces et forcés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34: exploitation sexuelle et abus sexuels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37.a et art. 28.2: droit de ne pas être soumis à la torture ou à d’autres peines ou traitements cruels, inhumains ou dégradants, y compris à des châtiments corporels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 xml:space="preserve">Art. 39: mesures destinées à faciliter la réadaptation physique et psychologique et la réinsertion sociale de tout enfant victime </w:t>
            </w:r>
          </w:p>
          <w:p>
            <w:pPr>
              <w:rPr>
                <w:rFonts w:ascii="Times New Roman" w:eastAsia="Calibri" w:hAnsi="Times New Roman" w:cs="Times New Roman"/>
                <w:noProof/>
                <w:sz w:val="20"/>
                <w:szCs w:val="20"/>
              </w:rPr>
            </w:pPr>
            <w:r>
              <w:rPr>
                <w:rFonts w:ascii="Times New Roman" w:hAnsi="Times New Roman"/>
                <w:noProof/>
                <w:sz w:val="20"/>
                <w:szCs w:val="20"/>
              </w:rPr>
              <w:t>Mise à disposition de lignes téléphoniques d’urgence destinées aux enfants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22: enfants en dehors de leur pays d’origine cherchant à obtenir le statut de réfugié, enfants non accompagnés demandeurs d’asile, enfants déplacés dans leur propre pays, enfants migrants et enfants touchés par la migration</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Enfants subissant une situation d’exploitation, y compris des mesures destinées à faciliter leur réadaptation physique et psychologique et leur réinsertion sociale:</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sz w:val="20"/>
                <w:szCs w:val="20"/>
              </w:rPr>
              <w:t>art. 32: exploitation économique, y compris le travail des enfants, avec des références spécifiques à la fixation d'un âge minimum</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sz w:val="20"/>
                <w:szCs w:val="20"/>
              </w:rPr>
              <w:t xml:space="preserve">art. 33: utilisation d’enfants pour la production et le trafic illicites de stupéfiants et de substances psychotropes </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sz w:val="20"/>
                <w:szCs w:val="20"/>
              </w:rPr>
              <w:t>art. 34: exploitation sexuelle et abus sexuels</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sz w:val="20"/>
                <w:szCs w:val="20"/>
              </w:rPr>
              <w:t xml:space="preserve">art. 35: vente, traite et enlèvement </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sz w:val="20"/>
                <w:szCs w:val="20"/>
              </w:rPr>
              <w:t>art. 36: autres formes d’exploitation</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color w:val="000000"/>
                <w:sz w:val="20"/>
                <w:szCs w:val="20"/>
                <w:shd w:val="clear" w:color="auto" w:fill="FFFFFF"/>
              </w:rPr>
              <w:t>Enfants victimes et témoins d'actes criminels:</w:t>
            </w:r>
          </w:p>
          <w:p>
            <w:pPr>
              <w:ind w:left="360"/>
              <w:contextualSpacing/>
              <w:rPr>
                <w:rFonts w:ascii="Times New Roman" w:eastAsia="Calibri" w:hAnsi="Times New Roman" w:cs="Times New Roman"/>
                <w:noProof/>
                <w:sz w:val="20"/>
                <w:szCs w:val="20"/>
              </w:rPr>
            </w:pPr>
            <w:r>
              <w:rPr>
                <w:rFonts w:ascii="Times New Roman" w:hAnsi="Times New Roman"/>
                <w:noProof/>
                <w:sz w:val="20"/>
                <w:szCs w:val="20"/>
              </w:rPr>
              <w:t xml:space="preserve">- Art. 39: réadaptation physique et psychologique et réinsertion sociale </w:t>
            </w:r>
          </w:p>
          <w:p>
            <w:pPr>
              <w:ind w:left="360"/>
              <w:contextualSpacing/>
              <w:rPr>
                <w:rFonts w:ascii="Times New Roman" w:eastAsia="Calibri" w:hAnsi="Times New Roman" w:cs="Times New Roman"/>
                <w:noProof/>
                <w:sz w:val="20"/>
                <w:szCs w:val="20"/>
              </w:rPr>
            </w:pPr>
            <w:r>
              <w:rPr>
                <w:rFonts w:ascii="Times New Roman" w:hAnsi="Times New Roman"/>
                <w:noProof/>
                <w:sz w:val="20"/>
                <w:szCs w:val="20"/>
              </w:rPr>
              <w:t xml:space="preserve">- activités de formation mises au point pour tous les professionnels concernés [...] dans le domaine de la justice des mineurs, y compris les lignes directrices en matière de justice dans les affaires impliquant les enfants victimes et témoins d’actes criminels </w:t>
            </w:r>
          </w:p>
          <w:p>
            <w:pPr>
              <w:numPr>
                <w:ilvl w:val="0"/>
                <w:numId w:val="1"/>
              </w:numPr>
              <w:contextualSpacing/>
              <w:rPr>
                <w:rFonts w:ascii="Times New Roman" w:eastAsia="Calibri" w:hAnsi="Times New Roman" w:cs="Times New Roman"/>
                <w:noProof/>
                <w:sz w:val="20"/>
                <w:szCs w:val="20"/>
              </w:rPr>
            </w:pPr>
            <w:r>
              <w:rPr>
                <w:rFonts w:ascii="Times New Roman" w:hAnsi="Times New Roman"/>
                <w:noProof/>
                <w:sz w:val="20"/>
                <w:szCs w:val="20"/>
              </w:rPr>
              <w:t xml:space="preserve">Art. 38: enfants dans les conflits armés </w:t>
            </w:r>
          </w:p>
          <w:p>
            <w:pPr>
              <w:rPr>
                <w:rFonts w:ascii="Times New Roman" w:eastAsia="Calibri" w:hAnsi="Times New Roman" w:cs="Times New Roman"/>
                <w:noProof/>
                <w:sz w:val="20"/>
                <w:szCs w:val="20"/>
              </w:rPr>
            </w:pPr>
            <w:r>
              <w:rPr>
                <w:rFonts w:ascii="Times New Roman" w:hAnsi="Times New Roman"/>
                <w:noProof/>
                <w:sz w:val="20"/>
                <w:szCs w:val="20"/>
              </w:rPr>
              <w:t>Suivi des protocoles facultatifs à la CNUDE I et II concernant la vente d'enfants, la prostitution des enfants et la pornographie mettant en scène des enfants, et concernant l'implication d'enfants dans les conflits armés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bookmarkStart w:id="3" w:name="16"/>
            <w:r>
              <w:rPr>
                <w:rFonts w:ascii="Times New Roman" w:hAnsi="Times New Roman"/>
                <w:bCs/>
                <w:noProof/>
                <w:sz w:val="20"/>
                <w:szCs w:val="20"/>
              </w:rPr>
              <w:t>Art. 16 de la CDPH: droit de ne pas être soumis à l’exploitation, à la violence et à la maltraitance</w:t>
            </w:r>
            <w:bookmarkEnd w:id="3"/>
          </w:p>
        </w:tc>
        <w:tc>
          <w:tcPr>
            <w:tcW w:w="4854" w:type="dxa"/>
            <w:tcBorders>
              <w:bottom w:val="single" w:sz="4" w:space="0" w:color="auto"/>
            </w:tcBorders>
          </w:tcPr>
          <w:p>
            <w:pPr>
              <w:rPr>
                <w:rFonts w:ascii="Times New Roman" w:eastAsia="Calibri" w:hAnsi="Times New Roman" w:cs="Times New Roman"/>
                <w:b/>
                <w:noProof/>
                <w:sz w:val="20"/>
                <w:szCs w:val="20"/>
              </w:rPr>
            </w:pPr>
            <w:r>
              <w:rPr>
                <w:rFonts w:ascii="Times New Roman" w:hAnsi="Times New Roman"/>
                <w:b/>
                <w:noProof/>
                <w:sz w:val="20"/>
                <w:szCs w:val="20"/>
              </w:rPr>
              <w:t xml:space="preserve">ODD nº 16: paix, justice et institutions efficaces </w:t>
            </w:r>
          </w:p>
          <w:p>
            <w:pPr>
              <w:rPr>
                <w:rFonts w:ascii="Times New Roman" w:eastAsia="Calibri" w:hAnsi="Times New Roman" w:cs="Times New Roman"/>
                <w:noProof/>
                <w:sz w:val="20"/>
                <w:szCs w:val="20"/>
              </w:rPr>
            </w:pPr>
            <w:r>
              <w:rPr>
                <w:rFonts w:ascii="Times New Roman" w:hAnsi="Times New Roman"/>
                <w:noProof/>
                <w:sz w:val="20"/>
                <w:szCs w:val="20"/>
              </w:rPr>
              <w:t>Cible 16.2: mettre un terme à la maltraitance, à l’exploitation et à la traite, et à toutes les formes de violence et de torture dont sont victimes les enfants</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ODD nº 5: égalité des sexes</w:t>
            </w:r>
          </w:p>
          <w:p>
            <w:pPr>
              <w:rPr>
                <w:rFonts w:ascii="Times New Roman" w:eastAsia="Calibri" w:hAnsi="Times New Roman" w:cs="Times New Roman"/>
                <w:noProof/>
                <w:sz w:val="20"/>
                <w:szCs w:val="20"/>
              </w:rPr>
            </w:pPr>
            <w:r>
              <w:rPr>
                <w:rFonts w:ascii="Times New Roman" w:hAnsi="Times New Roman"/>
                <w:noProof/>
                <w:sz w:val="20"/>
                <w:szCs w:val="20"/>
              </w:rPr>
              <w:t>Cible 5.2: éliminer de la vie publique et de la vie privée toutes les formes de violence faite aux femmes et aux filles, y compris la traite et l’exploitation sexuelle et d’autres types d’exploitation</w:t>
            </w:r>
          </w:p>
          <w:p>
            <w:pPr>
              <w:rPr>
                <w:rFonts w:ascii="Times New Roman" w:eastAsia="Calibri" w:hAnsi="Times New Roman" w:cs="Times New Roman"/>
                <w:noProof/>
                <w:sz w:val="20"/>
                <w:szCs w:val="20"/>
              </w:rPr>
            </w:pPr>
            <w:r>
              <w:rPr>
                <w:rFonts w:ascii="Times New Roman" w:hAnsi="Times New Roman"/>
                <w:noProof/>
                <w:sz w:val="20"/>
                <w:szCs w:val="20"/>
              </w:rPr>
              <w:t>Cible 5.3: éliminer toutes les pratiques préjudiciables, telles que le mariage des enfants, le mariage précoce ou forcé et la mutilation génitale féminine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Cible 8.7: prendre des mesures immédiates et efficaces pour supprimer le travail forcé, mettre fin à l’esclavage moderne et à la traite d’êtres humains, interdire et éliminer les pires formes de travail des enfants, y compris le recrutement et l’utilisation d’enfants soldats et, d’ici à 2025, mettre fin au travail des enfants sous toutes ses formes</w:t>
            </w:r>
          </w:p>
          <w:p>
            <w:pPr>
              <w:rPr>
                <w:rFonts w:ascii="Times New Roman" w:eastAsia="Calibri" w:hAnsi="Times New Roman" w:cs="Times New Roman"/>
                <w:noProof/>
                <w:sz w:val="20"/>
                <w:szCs w:val="20"/>
                <w:lang w:val="fr-BE"/>
              </w:rPr>
            </w:pPr>
          </w:p>
        </w:tc>
      </w:tr>
      <w:tr>
        <w:tc>
          <w:tcPr>
            <w:tcW w:w="1611" w:type="dxa"/>
          </w:tcPr>
          <w:p>
            <w:pPr>
              <w:rPr>
                <w:rFonts w:ascii="Times New Roman" w:eastAsia="Calibri" w:hAnsi="Times New Roman" w:cs="Times New Roman"/>
                <w:b/>
                <w:noProof/>
                <w:sz w:val="20"/>
                <w:szCs w:val="20"/>
              </w:rPr>
            </w:pPr>
            <w:r>
              <w:rPr>
                <w:rFonts w:ascii="Times New Roman" w:hAnsi="Times New Roman"/>
                <w:b/>
                <w:noProof/>
                <w:sz w:val="20"/>
                <w:szCs w:val="20"/>
              </w:rPr>
              <w:t>Justice adaptée aux enfants</w:t>
            </w:r>
          </w:p>
        </w:tc>
        <w:tc>
          <w:tcPr>
            <w:tcW w:w="3302" w:type="dxa"/>
          </w:tcPr>
          <w:p>
            <w:pPr>
              <w:rPr>
                <w:rFonts w:ascii="Times New Roman" w:eastAsia="Calibri" w:hAnsi="Times New Roman" w:cs="Times New Roman"/>
                <w:noProof/>
                <w:sz w:val="20"/>
                <w:szCs w:val="20"/>
              </w:rPr>
            </w:pPr>
            <w:r>
              <w:rPr>
                <w:rFonts w:ascii="Times New Roman" w:hAnsi="Times New Roman"/>
                <w:noProof/>
                <w:sz w:val="20"/>
                <w:szCs w:val="20"/>
              </w:rPr>
              <w:t xml:space="preserve">Art. 24.1.2: droit de l’enfant à exprimer son opinion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24.3:  droit de l’enfant d'entretenir régulièrement des relations personnelles et des contacts directs avec ses deux parents</w:t>
            </w:r>
          </w:p>
          <w:p>
            <w:pPr>
              <w:rPr>
                <w:rFonts w:ascii="Times New Roman" w:eastAsia="Calibri" w:hAnsi="Times New Roman" w:cs="Times New Roman"/>
                <w:noProof/>
                <w:sz w:val="20"/>
                <w:szCs w:val="20"/>
                <w:highlight w:val="yellow"/>
                <w:lang w:val="fr-BE"/>
              </w:rPr>
            </w:pPr>
          </w:p>
          <w:p>
            <w:pPr>
              <w:rPr>
                <w:rFonts w:ascii="Times New Roman" w:eastAsia="Calibri" w:hAnsi="Times New Roman" w:cs="Times New Roman"/>
                <w:noProof/>
                <w:sz w:val="20"/>
                <w:szCs w:val="20"/>
                <w:highlight w:val="yellow"/>
                <w:lang w:val="fr-BE"/>
              </w:rPr>
            </w:pPr>
          </w:p>
          <w:p>
            <w:pPr>
              <w:rPr>
                <w:rFonts w:ascii="Times New Roman" w:eastAsia="Calibri" w:hAnsi="Times New Roman" w:cs="Times New Roman"/>
                <w:noProof/>
                <w:sz w:val="20"/>
                <w:szCs w:val="20"/>
                <w:highlight w:val="yellow"/>
                <w:lang w:val="fr-BE"/>
              </w:rPr>
            </w:pPr>
          </w:p>
          <w:p>
            <w:pPr>
              <w:rPr>
                <w:rFonts w:ascii="Times New Roman" w:eastAsia="Calibri" w:hAnsi="Times New Roman" w:cs="Times New Roman"/>
                <w:noProof/>
                <w:sz w:val="20"/>
                <w:szCs w:val="20"/>
                <w:highlight w:val="yellow"/>
                <w:lang w:val="fr-BE"/>
              </w:rPr>
            </w:pPr>
          </w:p>
          <w:p>
            <w:pPr>
              <w:rPr>
                <w:rFonts w:ascii="Times New Roman" w:eastAsia="Calibri" w:hAnsi="Times New Roman" w:cs="Times New Roman"/>
                <w:noProof/>
                <w:sz w:val="20"/>
                <w:szCs w:val="20"/>
                <w:highlight w:val="yellow"/>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6: droit à la liberté et à la sûreté</w:t>
            </w:r>
          </w:p>
          <w:p>
            <w:pPr>
              <w:rPr>
                <w:rFonts w:ascii="Times New Roman" w:eastAsia="Calibri" w:hAnsi="Times New Roman" w:cs="Times New Roman"/>
                <w:noProof/>
                <w:sz w:val="20"/>
                <w:szCs w:val="20"/>
              </w:rPr>
            </w:pPr>
            <w:r>
              <w:rPr>
                <w:rFonts w:ascii="Times New Roman" w:hAnsi="Times New Roman"/>
                <w:noProof/>
                <w:sz w:val="20"/>
                <w:szCs w:val="20"/>
              </w:rPr>
              <w:t>Art. 18: droit d'asile</w:t>
            </w:r>
          </w:p>
          <w:p>
            <w:pPr>
              <w:rPr>
                <w:rFonts w:ascii="Times New Roman" w:eastAsia="Calibri" w:hAnsi="Times New Roman" w:cs="Times New Roman"/>
                <w:noProof/>
                <w:sz w:val="20"/>
                <w:szCs w:val="20"/>
              </w:rPr>
            </w:pPr>
            <w:r>
              <w:rPr>
                <w:rFonts w:ascii="Times New Roman" w:hAnsi="Times New Roman"/>
                <w:noProof/>
                <w:sz w:val="20"/>
                <w:szCs w:val="20"/>
              </w:rPr>
              <w:t>Art. 19: protection en cas d'éloignement, d'expulsion et d'extradition</w:t>
            </w:r>
          </w:p>
          <w:p>
            <w:pPr>
              <w:rPr>
                <w:rFonts w:ascii="Times New Roman" w:eastAsia="Calibri" w:hAnsi="Times New Roman" w:cs="Times New Roman"/>
                <w:noProof/>
                <w:sz w:val="20"/>
                <w:szCs w:val="20"/>
              </w:rPr>
            </w:pPr>
            <w:r>
              <w:rPr>
                <w:rFonts w:ascii="Times New Roman" w:hAnsi="Times New Roman"/>
                <w:noProof/>
                <w:sz w:val="20"/>
                <w:szCs w:val="20"/>
              </w:rPr>
              <w:t>Art. 43: Médiateur européen</w:t>
            </w:r>
          </w:p>
          <w:p>
            <w:pPr>
              <w:rPr>
                <w:rFonts w:ascii="Times New Roman" w:eastAsia="Calibri" w:hAnsi="Times New Roman" w:cs="Times New Roman"/>
                <w:noProof/>
                <w:sz w:val="20"/>
                <w:szCs w:val="20"/>
              </w:rPr>
            </w:pPr>
            <w:r>
              <w:rPr>
                <w:rFonts w:ascii="Times New Roman" w:hAnsi="Times New Roman"/>
                <w:noProof/>
                <w:sz w:val="20"/>
                <w:szCs w:val="20"/>
              </w:rPr>
              <w:t>Art. 45: liberté de circulation et de séjour</w:t>
            </w:r>
          </w:p>
          <w:p>
            <w:pPr>
              <w:rPr>
                <w:rFonts w:ascii="Times New Roman" w:eastAsia="Calibri" w:hAnsi="Times New Roman" w:cs="Times New Roman"/>
                <w:noProof/>
                <w:sz w:val="20"/>
                <w:szCs w:val="20"/>
              </w:rPr>
            </w:pPr>
            <w:r>
              <w:rPr>
                <w:rFonts w:ascii="Times New Roman" w:hAnsi="Times New Roman"/>
                <w:noProof/>
                <w:sz w:val="20"/>
                <w:szCs w:val="20"/>
              </w:rPr>
              <w:t>Art. 46: protection diplomatique et consulaire</w:t>
            </w:r>
          </w:p>
          <w:p>
            <w:pPr>
              <w:rPr>
                <w:rFonts w:ascii="Times New Roman" w:eastAsia="Calibri" w:hAnsi="Times New Roman" w:cs="Times New Roman"/>
                <w:noProof/>
                <w:sz w:val="20"/>
                <w:szCs w:val="20"/>
              </w:rPr>
            </w:pPr>
            <w:r>
              <w:rPr>
                <w:rFonts w:ascii="Times New Roman" w:hAnsi="Times New Roman"/>
                <w:noProof/>
                <w:sz w:val="20"/>
                <w:szCs w:val="20"/>
              </w:rPr>
              <w:t>Art. 47: droit à un recours effectif et à accéder à un tribunal impartial</w:t>
            </w:r>
          </w:p>
          <w:p>
            <w:pPr>
              <w:rPr>
                <w:rFonts w:ascii="Times New Roman" w:eastAsia="Calibri" w:hAnsi="Times New Roman" w:cs="Times New Roman"/>
                <w:noProof/>
                <w:sz w:val="20"/>
                <w:szCs w:val="20"/>
              </w:rPr>
            </w:pPr>
            <w:r>
              <w:rPr>
                <w:rFonts w:ascii="Times New Roman" w:hAnsi="Times New Roman"/>
                <w:noProof/>
                <w:sz w:val="20"/>
                <w:szCs w:val="20"/>
              </w:rPr>
              <w:t>Art. 48: présomption d’innocence et droits de la défense</w:t>
            </w:r>
          </w:p>
          <w:p>
            <w:pPr>
              <w:rPr>
                <w:rFonts w:ascii="Times New Roman" w:eastAsia="Calibri" w:hAnsi="Times New Roman" w:cs="Times New Roman"/>
                <w:noProof/>
                <w:sz w:val="20"/>
                <w:szCs w:val="20"/>
              </w:rPr>
            </w:pPr>
            <w:r>
              <w:rPr>
                <w:rFonts w:ascii="Times New Roman" w:hAnsi="Times New Roman"/>
                <w:noProof/>
                <w:sz w:val="20"/>
                <w:szCs w:val="20"/>
              </w:rPr>
              <w:t>Art. 49: principes de légalité et de proportionnalité des délits et des peines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tc>
        <w:tc>
          <w:tcPr>
            <w:tcW w:w="4321" w:type="dxa"/>
          </w:tcPr>
          <w:p>
            <w:pPr>
              <w:rPr>
                <w:rFonts w:ascii="Times New Roman" w:eastAsia="Calibri" w:hAnsi="Times New Roman" w:cs="Times New Roman"/>
                <w:noProof/>
                <w:sz w:val="20"/>
                <w:szCs w:val="20"/>
              </w:rPr>
            </w:pPr>
            <w:r>
              <w:rPr>
                <w:rFonts w:ascii="Times New Roman" w:hAnsi="Times New Roman"/>
                <w:noProof/>
                <w:sz w:val="20"/>
                <w:szCs w:val="20"/>
              </w:rPr>
              <w:t>Art. 7: enregistrement à la naissance, nom et nationalité</w:t>
            </w:r>
          </w:p>
          <w:p>
            <w:pPr>
              <w:rPr>
                <w:rFonts w:ascii="Times New Roman" w:eastAsia="Calibri" w:hAnsi="Times New Roman" w:cs="Times New Roman"/>
                <w:noProof/>
                <w:sz w:val="20"/>
                <w:szCs w:val="20"/>
              </w:rPr>
            </w:pPr>
            <w:r>
              <w:rPr>
                <w:rFonts w:ascii="Times New Roman" w:hAnsi="Times New Roman"/>
                <w:noProof/>
                <w:sz w:val="20"/>
                <w:szCs w:val="20"/>
              </w:rPr>
              <w:t>Art. 8: préservation de l’identité</w:t>
            </w:r>
          </w:p>
          <w:p>
            <w:pPr>
              <w:rPr>
                <w:rFonts w:ascii="Times New Roman" w:eastAsia="Calibri" w:hAnsi="Times New Roman" w:cs="Times New Roman"/>
                <w:noProof/>
                <w:sz w:val="20"/>
                <w:szCs w:val="20"/>
              </w:rPr>
            </w:pPr>
            <w:r>
              <w:rPr>
                <w:rFonts w:ascii="Times New Roman" w:hAnsi="Times New Roman"/>
                <w:noProof/>
                <w:sz w:val="20"/>
                <w:szCs w:val="20"/>
              </w:rPr>
              <w:t xml:space="preserve">Art. 9: séparation avec les parents </w:t>
            </w:r>
          </w:p>
          <w:p>
            <w:pPr>
              <w:rPr>
                <w:rFonts w:ascii="Times New Roman" w:eastAsia="Calibri" w:hAnsi="Times New Roman" w:cs="Times New Roman"/>
                <w:noProof/>
                <w:sz w:val="20"/>
                <w:szCs w:val="20"/>
              </w:rPr>
            </w:pPr>
            <w:r>
              <w:rPr>
                <w:rFonts w:ascii="Times New Roman" w:hAnsi="Times New Roman"/>
                <w:noProof/>
                <w:sz w:val="20"/>
                <w:szCs w:val="20"/>
              </w:rPr>
              <w:t xml:space="preserve">Art. 10: réunification familiale </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 11: déplacements et non-retours illicites;</w:t>
            </w:r>
          </w:p>
          <w:p>
            <w:pPr>
              <w:rPr>
                <w:rFonts w:ascii="Times New Roman" w:eastAsia="Calibri" w:hAnsi="Times New Roman" w:cs="Times New Roman"/>
                <w:noProof/>
                <w:sz w:val="20"/>
                <w:szCs w:val="20"/>
              </w:rPr>
            </w:pPr>
            <w:r>
              <w:rPr>
                <w:rFonts w:ascii="Times New Roman" w:hAnsi="Times New Roman"/>
                <w:noProof/>
                <w:sz w:val="20"/>
                <w:szCs w:val="20"/>
              </w:rPr>
              <w:t>mesures visant à garantir la protection des enfants dont les parents sont incarcérés et des enfants vivant en prison avec leur mère.</w:t>
            </w:r>
          </w:p>
          <w:p>
            <w:pPr>
              <w:rPr>
                <w:rFonts w:ascii="Times New Roman" w:eastAsia="Calibri" w:hAnsi="Times New Roman" w:cs="Times New Roman"/>
                <w:noProof/>
                <w:sz w:val="20"/>
                <w:szCs w:val="20"/>
              </w:rPr>
            </w:pPr>
            <w:r>
              <w:rPr>
                <w:rFonts w:ascii="Times New Roman" w:hAnsi="Times New Roman"/>
                <w:noProof/>
                <w:sz w:val="20"/>
                <w:szCs w:val="20"/>
              </w:rPr>
              <w:t xml:space="preserve">Art. 27.4: recouvrement de la pension alimentaire de l’enfant </w:t>
            </w:r>
          </w:p>
          <w:p>
            <w:pPr>
              <w:rPr>
                <w:rFonts w:ascii="Times New Roman" w:eastAsia="Calibri" w:hAnsi="Times New Roman" w:cs="Times New Roman"/>
                <w:noProof/>
                <w:sz w:val="20"/>
                <w:szCs w:val="20"/>
              </w:rPr>
            </w:pPr>
            <w:r>
              <w:rPr>
                <w:rFonts w:ascii="Times New Roman" w:hAnsi="Times New Roman"/>
                <w:noProof/>
                <w:sz w:val="20"/>
                <w:szCs w:val="20"/>
              </w:rPr>
              <w:t>Art. 21: adoption (nationale et à l'étranger)</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Article 23 de la CDPH:respect du domicile et de la famille</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rPr>
            </w:pPr>
            <w:r>
              <w:rPr>
                <w:rFonts w:ascii="Times New Roman" w:hAnsi="Times New Roman"/>
                <w:noProof/>
                <w:sz w:val="20"/>
                <w:szCs w:val="20"/>
              </w:rPr>
              <w:t>Enfants en conflit avec la loi, enfants victimes et témoins d’actes criminels, justice des mineurs:</w:t>
            </w:r>
          </w:p>
          <w:p>
            <w:pPr>
              <w:numPr>
                <w:ilvl w:val="0"/>
                <w:numId w:val="2"/>
              </w:numPr>
              <w:ind w:left="282" w:hanging="282"/>
              <w:contextualSpacing/>
              <w:rPr>
                <w:rFonts w:ascii="Times New Roman" w:eastAsia="Calibri" w:hAnsi="Times New Roman" w:cs="Times New Roman"/>
                <w:noProof/>
                <w:sz w:val="20"/>
                <w:szCs w:val="20"/>
              </w:rPr>
            </w:pPr>
            <w:r>
              <w:rPr>
                <w:rFonts w:ascii="Times New Roman" w:hAnsi="Times New Roman"/>
                <w:noProof/>
                <w:sz w:val="20"/>
                <w:szCs w:val="20"/>
              </w:rPr>
              <w:t>art. 40: administration de la justice des mineurs, existence de juridictions spécialisées et séparées et établissement d’un âge minimum de la responsabilité pénale applicable</w:t>
            </w:r>
          </w:p>
          <w:p>
            <w:pPr>
              <w:numPr>
                <w:ilvl w:val="0"/>
                <w:numId w:val="2"/>
              </w:numPr>
              <w:ind w:left="282" w:hanging="282"/>
              <w:contextualSpacing/>
              <w:rPr>
                <w:rFonts w:ascii="Times New Roman" w:eastAsia="Calibri" w:hAnsi="Times New Roman" w:cs="Times New Roman"/>
                <w:noProof/>
                <w:sz w:val="20"/>
                <w:szCs w:val="20"/>
              </w:rPr>
            </w:pPr>
            <w:r>
              <w:rPr>
                <w:rFonts w:ascii="Times New Roman" w:hAnsi="Times New Roman"/>
                <w:noProof/>
                <w:sz w:val="20"/>
                <w:szCs w:val="20"/>
              </w:rPr>
              <w:t xml:space="preserve">art. 37.b-d: enfants privés de liberté et mesures visant à garantir que l'arrestation, la détention ou l'emprisonnement d'un enfant n’est qu'une mesure de dernier ressort et est d'une durée aussi brève que possible et que l’enfant a rapidement accès à une assistance juridique ou à toute autre assistance </w:t>
            </w:r>
          </w:p>
          <w:p>
            <w:pPr>
              <w:numPr>
                <w:ilvl w:val="0"/>
                <w:numId w:val="2"/>
              </w:numPr>
              <w:ind w:left="282" w:hanging="282"/>
              <w:contextualSpacing/>
              <w:rPr>
                <w:rFonts w:ascii="Times New Roman" w:eastAsia="Calibri" w:hAnsi="Times New Roman" w:cs="Times New Roman"/>
                <w:noProof/>
                <w:sz w:val="20"/>
                <w:szCs w:val="20"/>
              </w:rPr>
            </w:pPr>
            <w:r>
              <w:rPr>
                <w:rFonts w:ascii="Times New Roman" w:hAnsi="Times New Roman"/>
                <w:noProof/>
                <w:sz w:val="20"/>
                <w:szCs w:val="20"/>
              </w:rPr>
              <w:t>art. 37.a: condamnation de mineurs, en particulier l’interdiction de la peine capitale et de l’emprisonnement à vie et l’existence de peines de substitution fondées sur une approche réparatrice</w:t>
            </w:r>
          </w:p>
          <w:p>
            <w:pPr>
              <w:numPr>
                <w:ilvl w:val="0"/>
                <w:numId w:val="2"/>
              </w:numPr>
              <w:ind w:left="282" w:hanging="282"/>
              <w:contextualSpacing/>
              <w:rPr>
                <w:rFonts w:ascii="Times New Roman" w:eastAsia="Calibri" w:hAnsi="Times New Roman" w:cs="Times New Roman"/>
                <w:noProof/>
                <w:sz w:val="20"/>
                <w:szCs w:val="20"/>
              </w:rPr>
            </w:pPr>
            <w:r>
              <w:rPr>
                <w:rFonts w:ascii="Times New Roman" w:hAnsi="Times New Roman"/>
                <w:noProof/>
                <w:sz w:val="20"/>
                <w:szCs w:val="20"/>
              </w:rPr>
              <w:t>art. 39: réadaptation physique et psychologique et réinsertion sociale</w:t>
            </w:r>
          </w:p>
        </w:tc>
        <w:tc>
          <w:tcPr>
            <w:tcW w:w="4854" w:type="dxa"/>
          </w:tcPr>
          <w:p>
            <w:pPr>
              <w:rPr>
                <w:rFonts w:ascii="Times New Roman" w:eastAsia="Calibri" w:hAnsi="Times New Roman" w:cs="Times New Roman"/>
                <w:b/>
                <w:noProof/>
                <w:sz w:val="20"/>
                <w:szCs w:val="20"/>
              </w:rPr>
            </w:pPr>
            <w:r>
              <w:rPr>
                <w:rFonts w:ascii="Times New Roman" w:hAnsi="Times New Roman"/>
                <w:b/>
                <w:noProof/>
                <w:sz w:val="20"/>
                <w:szCs w:val="20"/>
              </w:rPr>
              <w:t xml:space="preserve">ODD nº 16: paix, justice et institutions efficaces </w:t>
            </w:r>
          </w:p>
          <w:p>
            <w:pPr>
              <w:rPr>
                <w:rFonts w:ascii="Times New Roman" w:eastAsia="Calibri" w:hAnsi="Times New Roman" w:cs="Times New Roman"/>
                <w:noProof/>
                <w:sz w:val="20"/>
                <w:szCs w:val="20"/>
              </w:rPr>
            </w:pPr>
            <w:r>
              <w:rPr>
                <w:rFonts w:ascii="Times New Roman" w:hAnsi="Times New Roman"/>
                <w:noProof/>
                <w:sz w:val="20"/>
                <w:szCs w:val="20"/>
              </w:rPr>
              <w:t>Cible 16.3: promouvoir l’état de droit aux niveaux national et international et donner à tous accès à la justice dans des conditions d’égalité</w:t>
            </w:r>
          </w:p>
          <w:p>
            <w:pPr>
              <w:rPr>
                <w:rFonts w:ascii="Times New Roman" w:eastAsia="Calibri" w:hAnsi="Times New Roman" w:cs="Times New Roman"/>
                <w:noProof/>
                <w:sz w:val="20"/>
                <w:szCs w:val="20"/>
              </w:rPr>
            </w:pPr>
            <w:r>
              <w:rPr>
                <w:rFonts w:ascii="Times New Roman" w:hAnsi="Times New Roman"/>
                <w:noProof/>
                <w:sz w:val="20"/>
                <w:szCs w:val="20"/>
              </w:rPr>
              <w:t>Cible 16.9: garantir à tous une identité juridique, notamment grâce à l’enregistrement des naissances</w:t>
            </w:r>
          </w:p>
          <w:p>
            <w:pPr>
              <w:rPr>
                <w:rFonts w:ascii="Times New Roman" w:eastAsia="Calibri" w:hAnsi="Times New Roman" w:cs="Times New Roman"/>
                <w:noProof/>
                <w:sz w:val="20"/>
                <w:szCs w:val="20"/>
              </w:rPr>
            </w:pPr>
            <w:r>
              <w:rPr>
                <w:rFonts w:ascii="Times New Roman" w:hAnsi="Times New Roman"/>
                <w:noProof/>
                <w:sz w:val="20"/>
                <w:szCs w:val="20"/>
              </w:rPr>
              <w:t xml:space="preserve">Cible 16.10:  [...] protéger les libertés fondamentales, conformément à la législation nationale et aux accords internationaux  </w:t>
            </w:r>
          </w:p>
          <w:p>
            <w:pPr>
              <w:rPr>
                <w:rFonts w:ascii="Times New Roman" w:eastAsia="Calibri" w:hAnsi="Times New Roman" w:cs="Times New Roman"/>
                <w:noProof/>
                <w:sz w:val="20"/>
                <w:szCs w:val="20"/>
                <w:lang w:val="fr-BE"/>
              </w:rPr>
            </w:pPr>
          </w:p>
          <w:p>
            <w:pPr>
              <w:rPr>
                <w:rFonts w:ascii="Times New Roman" w:eastAsia="Calibri" w:hAnsi="Times New Roman" w:cs="Times New Roman"/>
                <w:b/>
                <w:noProof/>
                <w:sz w:val="20"/>
                <w:szCs w:val="20"/>
              </w:rPr>
            </w:pPr>
            <w:r>
              <w:rPr>
                <w:rFonts w:ascii="Times New Roman" w:hAnsi="Times New Roman"/>
                <w:b/>
                <w:noProof/>
                <w:sz w:val="20"/>
                <w:szCs w:val="20"/>
              </w:rPr>
              <w:t xml:space="preserve">ODD nº 10: réduire les inégalités </w:t>
            </w:r>
          </w:p>
          <w:p>
            <w:pPr>
              <w:rPr>
                <w:rFonts w:ascii="Times New Roman" w:eastAsia="Calibri" w:hAnsi="Times New Roman" w:cs="Times New Roman"/>
                <w:noProof/>
                <w:sz w:val="20"/>
                <w:szCs w:val="20"/>
              </w:rPr>
            </w:pPr>
            <w:r>
              <w:rPr>
                <w:rFonts w:ascii="Times New Roman" w:hAnsi="Times New Roman"/>
                <w:noProof/>
                <w:sz w:val="20"/>
                <w:szCs w:val="20"/>
              </w:rPr>
              <w:t>Cible 10.7: faciliter la migration et la mobilité de façon ordonnée, sans danger, régulière et responsable, notamment par la mise en œuvre de politiques de migration planifiées et bien gérées</w:t>
            </w: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p>
            <w:pPr>
              <w:rPr>
                <w:rFonts w:ascii="Times New Roman" w:eastAsia="Calibri" w:hAnsi="Times New Roman" w:cs="Times New Roman"/>
                <w:noProof/>
                <w:sz w:val="20"/>
                <w:szCs w:val="20"/>
                <w:lang w:val="fr-BE"/>
              </w:rPr>
            </w:pPr>
          </w:p>
        </w:tc>
      </w:tr>
      <w:tr>
        <w:tc>
          <w:tcPr>
            <w:tcW w:w="1611" w:type="dxa"/>
          </w:tcPr>
          <w:p>
            <w:pPr>
              <w:rPr>
                <w:rFonts w:ascii="Times New Roman" w:eastAsia="Calibri" w:hAnsi="Times New Roman" w:cs="Times New Roman"/>
                <w:b/>
                <w:noProof/>
                <w:sz w:val="20"/>
                <w:szCs w:val="20"/>
              </w:rPr>
            </w:pPr>
            <w:r>
              <w:rPr>
                <w:rFonts w:ascii="Times New Roman" w:hAnsi="Times New Roman"/>
                <w:b/>
                <w:noProof/>
                <w:sz w:val="20"/>
                <w:szCs w:val="20"/>
              </w:rPr>
              <w:t xml:space="preserve">Société numérique et de l’information </w:t>
            </w:r>
          </w:p>
          <w:p>
            <w:pPr>
              <w:rPr>
                <w:rFonts w:ascii="Times New Roman" w:eastAsia="Calibri" w:hAnsi="Times New Roman" w:cs="Times New Roman"/>
                <w:b/>
                <w:noProof/>
                <w:sz w:val="20"/>
                <w:szCs w:val="20"/>
                <w:lang w:val="en-IE"/>
              </w:rPr>
            </w:pPr>
          </w:p>
        </w:tc>
        <w:tc>
          <w:tcPr>
            <w:tcW w:w="3302" w:type="dxa"/>
          </w:tcPr>
          <w:p>
            <w:pPr>
              <w:rPr>
                <w:rFonts w:ascii="Times New Roman" w:eastAsia="Calibri" w:hAnsi="Times New Roman" w:cs="Times New Roman"/>
                <w:noProof/>
                <w:sz w:val="20"/>
                <w:szCs w:val="20"/>
              </w:rPr>
            </w:pPr>
            <w:r>
              <w:rPr>
                <w:rFonts w:ascii="Times New Roman" w:hAnsi="Times New Roman"/>
                <w:noProof/>
                <w:sz w:val="20"/>
                <w:szCs w:val="20"/>
              </w:rPr>
              <w:t>Art. 8: protection des données à caractère personnel</w:t>
            </w:r>
          </w:p>
          <w:p>
            <w:pPr>
              <w:rPr>
                <w:rFonts w:ascii="Times New Roman" w:eastAsia="Calibri" w:hAnsi="Times New Roman" w:cs="Times New Roman"/>
                <w:noProof/>
                <w:sz w:val="20"/>
                <w:szCs w:val="20"/>
              </w:rPr>
            </w:pPr>
            <w:r>
              <w:rPr>
                <w:rFonts w:ascii="Times New Roman" w:hAnsi="Times New Roman"/>
                <w:noProof/>
                <w:sz w:val="20"/>
                <w:szCs w:val="20"/>
              </w:rPr>
              <w:t>Art. 11: liberté d’expression et d’information</w:t>
            </w:r>
          </w:p>
          <w:p>
            <w:pPr>
              <w:rPr>
                <w:rFonts w:ascii="Times New Roman" w:eastAsia="Calibri" w:hAnsi="Times New Roman" w:cs="Times New Roman"/>
                <w:noProof/>
                <w:sz w:val="20"/>
                <w:szCs w:val="20"/>
                <w:lang w:val="en-IE"/>
              </w:rPr>
            </w:pPr>
          </w:p>
          <w:p>
            <w:pPr>
              <w:rPr>
                <w:rFonts w:ascii="Times New Roman" w:eastAsia="Calibri" w:hAnsi="Times New Roman" w:cs="Times New Roman"/>
                <w:noProof/>
                <w:sz w:val="20"/>
                <w:szCs w:val="20"/>
                <w:lang w:val="en-IE"/>
              </w:rPr>
            </w:pPr>
          </w:p>
        </w:tc>
        <w:tc>
          <w:tcPr>
            <w:tcW w:w="4321" w:type="dxa"/>
          </w:tcPr>
          <w:p>
            <w:pPr>
              <w:spacing w:before="100" w:beforeAutospacing="1" w:after="100" w:afterAutospacing="1"/>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Art. 16: protection de la vie privée et protection de l’image </w:t>
            </w:r>
          </w:p>
          <w:p>
            <w:pPr>
              <w:rPr>
                <w:rFonts w:ascii="Times New Roman" w:eastAsia="Calibri" w:hAnsi="Times New Roman" w:cs="Times New Roman"/>
                <w:noProof/>
                <w:sz w:val="20"/>
                <w:szCs w:val="20"/>
              </w:rPr>
            </w:pPr>
            <w:r>
              <w:rPr>
                <w:rFonts w:ascii="Times New Roman" w:hAnsi="Times New Roman"/>
                <w:noProof/>
                <w:color w:val="000000"/>
                <w:sz w:val="20"/>
                <w:szCs w:val="20"/>
              </w:rPr>
              <w:t>Art. 17: accès à une information provenant de sources diverses et protection contre les matériels qui nuisent au bien-être de l’enfant</w:t>
            </w:r>
          </w:p>
        </w:tc>
        <w:tc>
          <w:tcPr>
            <w:tcW w:w="4854" w:type="dxa"/>
          </w:tcPr>
          <w:p>
            <w:pPr>
              <w:rPr>
                <w:rFonts w:ascii="Times New Roman" w:eastAsia="Calibri" w:hAnsi="Times New Roman" w:cs="Times New Roman"/>
                <w:b/>
                <w:noProof/>
                <w:sz w:val="20"/>
                <w:szCs w:val="20"/>
              </w:rPr>
            </w:pPr>
            <w:r>
              <w:rPr>
                <w:rFonts w:ascii="Times New Roman" w:hAnsi="Times New Roman"/>
                <w:b/>
                <w:noProof/>
                <w:sz w:val="20"/>
                <w:szCs w:val="20"/>
              </w:rPr>
              <w:t>ODD nº 9: infrastructure résiliente/innovation</w:t>
            </w:r>
          </w:p>
          <w:p>
            <w:pPr>
              <w:rPr>
                <w:rFonts w:ascii="Times New Roman" w:eastAsia="Calibri" w:hAnsi="Times New Roman" w:cs="Times New Roman"/>
                <w:noProof/>
                <w:sz w:val="20"/>
                <w:szCs w:val="20"/>
              </w:rPr>
            </w:pPr>
            <w:r>
              <w:rPr>
                <w:rFonts w:ascii="Times New Roman" w:hAnsi="Times New Roman"/>
                <w:noProof/>
                <w:sz w:val="20"/>
                <w:szCs w:val="20"/>
              </w:rPr>
              <w:t>Cible 9.c: accroître nettement l’accès aux technologies de l’information et de la communication et faire en sorte que tous les habitants des pays les moins avancés aient accès à Internet à un coût abordable d’ici à 2020</w:t>
            </w:r>
          </w:p>
          <w:p>
            <w:pPr>
              <w:rPr>
                <w:rFonts w:ascii="Times New Roman" w:eastAsia="Calibri" w:hAnsi="Times New Roman" w:cs="Times New Roman"/>
                <w:b/>
                <w:noProof/>
                <w:sz w:val="20"/>
                <w:szCs w:val="20"/>
                <w:lang w:val="fr-BE"/>
              </w:rPr>
            </w:pPr>
          </w:p>
        </w:tc>
      </w:tr>
      <w:tr>
        <w:tc>
          <w:tcPr>
            <w:tcW w:w="1611" w:type="dxa"/>
          </w:tcPr>
          <w:p>
            <w:pPr>
              <w:rPr>
                <w:rFonts w:ascii="Times New Roman" w:eastAsia="Calibri" w:hAnsi="Times New Roman" w:cs="Times New Roman"/>
                <w:b/>
                <w:noProof/>
                <w:sz w:val="20"/>
                <w:szCs w:val="20"/>
                <w:highlight w:val="yellow"/>
                <w:lang w:val="fr-BE"/>
              </w:rPr>
            </w:pPr>
          </w:p>
          <w:p>
            <w:pPr>
              <w:rPr>
                <w:rFonts w:ascii="Times New Roman" w:eastAsia="Calibri" w:hAnsi="Times New Roman" w:cs="Times New Roman"/>
                <w:b/>
                <w:noProof/>
                <w:sz w:val="20"/>
                <w:szCs w:val="20"/>
                <w:highlight w:val="yellow"/>
              </w:rPr>
            </w:pPr>
            <w:r>
              <w:rPr>
                <w:rFonts w:ascii="Times New Roman" w:hAnsi="Times New Roman"/>
                <w:b/>
                <w:noProof/>
                <w:sz w:val="20"/>
                <w:szCs w:val="20"/>
              </w:rPr>
              <w:t>Dimension globale</w:t>
            </w:r>
          </w:p>
        </w:tc>
        <w:tc>
          <w:tcPr>
            <w:tcW w:w="12477" w:type="dxa"/>
            <w:gridSpan w:val="3"/>
          </w:tcPr>
          <w:p>
            <w:pPr>
              <w:jc w:val="center"/>
              <w:rPr>
                <w:rFonts w:ascii="Times New Roman" w:eastAsia="Calibri" w:hAnsi="Times New Roman" w:cs="Times New Roman"/>
                <w:i/>
                <w:noProof/>
                <w:sz w:val="20"/>
                <w:szCs w:val="20"/>
                <w:highlight w:val="yellow"/>
                <w:lang w:val="fr-BE"/>
              </w:rPr>
            </w:pPr>
          </w:p>
          <w:p>
            <w:pPr>
              <w:jc w:val="center"/>
              <w:rPr>
                <w:rFonts w:ascii="Times New Roman" w:eastAsia="Calibri" w:hAnsi="Times New Roman" w:cs="Times New Roman"/>
                <w:i/>
                <w:noProof/>
                <w:sz w:val="20"/>
                <w:szCs w:val="20"/>
              </w:rPr>
            </w:pPr>
            <w:r>
              <w:rPr>
                <w:rFonts w:ascii="Times New Roman" w:hAnsi="Times New Roman"/>
                <w:i/>
                <w:noProof/>
                <w:sz w:val="20"/>
                <w:szCs w:val="20"/>
              </w:rPr>
              <w:t>Les droits susmentionnés énoncés dans la charte des droits fondamentaux de l’UE, dans la convention des Nations unies relative aux droits de l’enfant ainsi que dans les objectifs de développement durable des Nations unies et dans les cibles y afférentes sont également pertinents pour toutes les actions relevant de la section «Dimension globale» de la stratégie.</w:t>
            </w:r>
          </w:p>
          <w:p>
            <w:pPr>
              <w:rPr>
                <w:rFonts w:ascii="Times New Roman" w:eastAsia="Calibri" w:hAnsi="Times New Roman" w:cs="Times New Roman"/>
                <w:noProof/>
                <w:sz w:val="20"/>
                <w:szCs w:val="20"/>
                <w:lang w:val="fr-BE"/>
              </w:rPr>
            </w:pPr>
          </w:p>
        </w:tc>
      </w:tr>
    </w:tbl>
    <w:p>
      <w:pPr>
        <w:rPr>
          <w:noProof/>
          <w:lang w:val="fr-BE"/>
        </w:rPr>
      </w:pPr>
    </w:p>
    <w:p>
      <w:pPr>
        <w:tabs>
          <w:tab w:val="left" w:pos="2090"/>
        </w:tabs>
        <w:rPr>
          <w:noProof/>
          <w:lang w:val="fr-BE"/>
        </w:rPr>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cols w:space="720"/>
          <w:docGrid w:linePitch="360"/>
        </w:sect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474717"/>
      <w:docPartObj>
        <w:docPartGallery w:val="Page Numbers (Bottom of Page)"/>
        <w:docPartUnique/>
      </w:docPartObj>
    </w:sdtPr>
    <w:sdtEndPr>
      <w:rPr>
        <w:rFonts w:ascii="Times New Roman" w:hAnsi="Times New Roman" w:cs="Times New Roman"/>
        <w:noProof/>
        <w:sz w:val="18"/>
        <w:szCs w:val="18"/>
      </w:rPr>
    </w:sdtEndPr>
    <w:sdtContent>
      <w:p>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bookmarkStart w:id="4" w:name="_MON_1677396855"/>
  <w:bookmarkEnd w:id="4"/>
  <w:p>
    <w:pPr>
      <w:pStyle w:val="Footer"/>
    </w:pPr>
    <w:r>
      <w:object w:dxaOrig="9072" w:dyaOrig="8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9pt;height:418.25pt" o:ole="">
          <v:imagedata r:id="rId1" o:title=""/>
        </v:shape>
        <o:OLEObject Type="Embed" ProgID="Word.Document.12" ShapeID="_x0000_i1026" DrawAspect="Content" ObjectID="_1678032342" r:id="rId2">
          <o:FieldCodes>\s</o:FieldCodes>
        </o:OLEObject>
      </w:obje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La charte des droits fondamentaux de l’Union européenne s’applique aux États membres </w:t>
      </w:r>
      <w:r>
        <w:rPr>
          <w:rFonts w:ascii="Times New Roman" w:hAnsi="Times New Roman"/>
          <w:sz w:val="18"/>
          <w:u w:val="single"/>
        </w:rPr>
        <w:t>uniquement</w:t>
      </w:r>
      <w:r>
        <w:rPr>
          <w:rFonts w:ascii="Times New Roman" w:hAnsi="Times New Roman"/>
          <w:sz w:val="18"/>
        </w:rPr>
        <w:t xml:space="preserve"> lorsqu’ils mettent en œuvre le droit de l’Union.</w:t>
      </w:r>
    </w:p>
  </w:footnote>
  <w:footnote w:id="2">
    <w:p>
      <w:pPr>
        <w:pStyle w:val="FootnoteText"/>
      </w:pPr>
      <w:r>
        <w:rPr>
          <w:rStyle w:val="FootnoteReference"/>
        </w:rPr>
        <w:footnoteRef/>
      </w:r>
      <w:r>
        <w:t xml:space="preserve"> </w:t>
      </w:r>
      <w:r>
        <w:rPr>
          <w:rFonts w:ascii="Times New Roman" w:hAnsi="Times New Roman"/>
          <w:sz w:val="18"/>
          <w:szCs w:val="18"/>
        </w:rPr>
        <w:t>L’UE est partie à la convention des Nations unies relative aux droits des personnes handicapées (CDPH). Les articles pertinents de cette convention sont également repris dans cette colonne.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FFE"/>
    <w:multiLevelType w:val="hybridMultilevel"/>
    <w:tmpl w:val="BDAE5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005F17"/>
    <w:multiLevelType w:val="hybridMultilevel"/>
    <w:tmpl w:val="7FD0B8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C372DEC"/>
    <w:multiLevelType w:val="hybridMultilevel"/>
    <w:tmpl w:val="CD2EE6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682F1C72"/>
    <w:multiLevelType w:val="hybridMultilevel"/>
    <w:tmpl w:val="FA2C16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0"/>
    <w:docVar w:name="LW_CORRIGENDUM" w:val="&lt;UNUSED&gt;"/>
    <w:docVar w:name="LW_COVERPAGE_EXISTS" w:val="True"/>
    <w:docVar w:name="LW_COVERPAGE_GUID" w:val="09522E10-D2C6-426B-93A0-970B1E024046"/>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tratégie de l\u8217?UE sur les droits de l\u8217?enfant_x000d__x000d__x000d__x000d__x000d__x000d__x000b__x000d__x000d__x000d__x000d__x000d__x000d__x000b__x000d__x000d__x000d__x000d__x000d__x000d__x000b__x000d__x000d__x000d__x000d__x000d__x000d__x000b__x000d__x000d__x000d__x000d__x000d__x000d__x000d__x000b_"/>
    <w:docVar w:name="LW_PART_NBR" w:val="1"/>
    <w:docVar w:name="LW_PART_NBR_TOTAL" w:val="1"/>
    <w:docVar w:name="LW_REF.INST.NEW" w:val="COM"/>
    <w:docVar w:name="LW_REF.INST.NEW_ADOPTED" w:val="final"/>
    <w:docVar w:name="LW_REF.INST.NEW_TEXT" w:val="(2021)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er5.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B17CA44-19DF-4CFB-9907-FF3B7E6F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3286</Words>
  <Characters>17712</Characters>
  <Application>Microsoft Office Word</Application>
  <DocSecurity>0</DocSecurity>
  <Lines>681</Lines>
  <Paragraphs>238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WES PDFC Administrator</cp:lastModifiedBy>
  <cp:revision>11</cp:revision>
  <dcterms:created xsi:type="dcterms:W3CDTF">2021-03-19T20:54:00Z</dcterms:created>
  <dcterms:modified xsi:type="dcterms:W3CDTF">2021-03-23T18:19:00Z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