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5C" w:rsidRDefault="00EE1ED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2D68A6-452B-4FF6-AB41-E9332139146C" style="width:450pt;height:321pt">
            <v:imagedata r:id="rId8" o:title=""/>
          </v:shape>
        </w:pict>
      </w:r>
    </w:p>
    <w:bookmarkEnd w:id="0"/>
    <w:p w:rsidR="00F5275C" w:rsidRDefault="00F5275C">
      <w:pPr>
        <w:pStyle w:val="Pagedecouverture"/>
        <w:rPr>
          <w:noProof/>
        </w:rPr>
        <w:sectPr w:rsidR="00F5275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F5275C" w:rsidRDefault="00EE1ED1">
      <w:pPr>
        <w:pBdr>
          <w:top w:val="single" w:sz="4" w:space="1" w:color="auto"/>
          <w:left w:val="single" w:sz="4" w:space="4" w:color="auto"/>
          <w:bottom w:val="single" w:sz="4" w:space="1" w:color="auto"/>
          <w:right w:val="single" w:sz="4" w:space="4" w:color="auto"/>
        </w:pBdr>
        <w:autoSpaceDE w:val="0"/>
        <w:autoSpaceDN w:val="0"/>
        <w:adjustRightInd w:val="0"/>
        <w:spacing w:after="120" w:line="288" w:lineRule="auto"/>
        <w:jc w:val="center"/>
        <w:rPr>
          <w:rFonts w:ascii="Times New Roman" w:hAnsi="Times New Roman" w:cs="Times New Roman"/>
          <w:noProof/>
          <w:sz w:val="24"/>
          <w:szCs w:val="24"/>
          <w:lang w:val="fr-BE"/>
        </w:rPr>
      </w:pPr>
      <w:r>
        <w:rPr>
          <w:rFonts w:ascii="Times New Roman" w:hAnsi="Times New Roman"/>
          <w:i/>
          <w:noProof/>
          <w:sz w:val="24"/>
          <w:szCs w:val="24"/>
          <w:lang w:val="fr-BE"/>
        </w:rPr>
        <w:lastRenderedPageBreak/>
        <w:t xml:space="preserve">Nous avons besoin d’une stratégie qui soit ouverte à tous les enfants et qui aide les enfants en situation de vulnérabilité, de même que nous avons </w:t>
      </w:r>
      <w:r>
        <w:rPr>
          <w:rFonts w:ascii="Times New Roman" w:hAnsi="Times New Roman"/>
          <w:i/>
          <w:noProof/>
          <w:sz w:val="24"/>
          <w:szCs w:val="24"/>
          <w:lang w:val="fr-BE"/>
        </w:rPr>
        <w:t>besoin d’une stratégie qui promeuve et soutienne notre droit de prendre part aux décisions qui ont des répercussions sur nous. Parce que rien de ce qui est décidé pour les enfants ne devrait l’être en l’absence des enfants. Il est temps de normaliser la pa</w:t>
      </w:r>
      <w:r>
        <w:rPr>
          <w:rFonts w:ascii="Times New Roman" w:hAnsi="Times New Roman"/>
          <w:i/>
          <w:noProof/>
          <w:sz w:val="24"/>
          <w:szCs w:val="24"/>
          <w:lang w:val="fr-BE"/>
        </w:rPr>
        <w:t>rticipation des enfants.</w:t>
      </w:r>
      <w:r>
        <w:rPr>
          <w:rFonts w:ascii="Times New Roman" w:hAnsi="Times New Roman"/>
          <w:noProof/>
          <w:sz w:val="24"/>
          <w:szCs w:val="24"/>
          <w:lang w:val="fr-BE"/>
        </w:rPr>
        <w:t xml:space="preserve"> </w:t>
      </w:r>
    </w:p>
    <w:p w:rsidR="00F5275C" w:rsidRDefault="00EE1ED1">
      <w:pPr>
        <w:pBdr>
          <w:top w:val="single" w:sz="4" w:space="1" w:color="auto"/>
          <w:left w:val="single" w:sz="4" w:space="4" w:color="auto"/>
          <w:bottom w:val="single" w:sz="4" w:space="1" w:color="auto"/>
          <w:right w:val="single" w:sz="4" w:space="4" w:color="auto"/>
        </w:pBdr>
        <w:autoSpaceDE w:val="0"/>
        <w:autoSpaceDN w:val="0"/>
        <w:adjustRightInd w:val="0"/>
        <w:spacing w:after="120" w:line="288" w:lineRule="auto"/>
        <w:jc w:val="center"/>
        <w:rPr>
          <w:rFonts w:ascii="Times New Roman" w:hAnsi="Times New Roman" w:cs="Times New Roman"/>
          <w:noProof/>
          <w:sz w:val="24"/>
          <w:szCs w:val="24"/>
          <w:lang w:val="fr-BE"/>
        </w:rPr>
      </w:pPr>
      <w:r>
        <w:rPr>
          <w:rFonts w:ascii="Times New Roman" w:hAnsi="Times New Roman"/>
          <w:noProof/>
          <w:sz w:val="20"/>
          <w:szCs w:val="20"/>
          <w:lang w:val="fr-BE"/>
        </w:rPr>
        <w:t>(Conclusions des enfants, treizième forum européen pour les droits de l’enfant, 2020).</w:t>
      </w:r>
    </w:p>
    <w:p w:rsidR="00F5275C" w:rsidRDefault="00F5275C">
      <w:pPr>
        <w:keepNext/>
        <w:keepLines/>
        <w:spacing w:after="120" w:line="240" w:lineRule="auto"/>
        <w:jc w:val="both"/>
        <w:outlineLvl w:val="0"/>
        <w:rPr>
          <w:rFonts w:ascii="Times New Roman" w:eastAsiaTheme="majorEastAsia" w:hAnsi="Times New Roman" w:cs="Times New Roman"/>
          <w:b/>
          <w:noProof/>
          <w:color w:val="1F497D" w:themeColor="text2"/>
          <w:sz w:val="24"/>
          <w:szCs w:val="24"/>
          <w:lang w:val="fr-BE"/>
        </w:rPr>
      </w:pPr>
    </w:p>
    <w:p w:rsidR="00F5275C" w:rsidRDefault="00EE1ED1">
      <w:pPr>
        <w:keepNext/>
        <w:keepLines/>
        <w:spacing w:after="120" w:line="240" w:lineRule="auto"/>
        <w:jc w:val="both"/>
        <w:outlineLvl w:val="0"/>
        <w:rPr>
          <w:rFonts w:ascii="Times New Roman" w:eastAsiaTheme="majorEastAsia" w:hAnsi="Times New Roman" w:cs="Times New Roman"/>
          <w:b/>
          <w:noProof/>
          <w:color w:val="365F91" w:themeColor="accent1" w:themeShade="BF"/>
          <w:sz w:val="24"/>
          <w:szCs w:val="24"/>
          <w:lang w:val="fr-BE"/>
        </w:rPr>
      </w:pPr>
      <w:r>
        <w:rPr>
          <w:rFonts w:ascii="Times New Roman" w:hAnsi="Times New Roman"/>
          <w:b/>
          <w:noProof/>
          <w:color w:val="1F497D" w:themeColor="text2"/>
          <w:sz w:val="24"/>
          <w:szCs w:val="24"/>
          <w:lang w:val="fr-BE"/>
        </w:rPr>
        <w:t>Introduction</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 xml:space="preserve">Les droits des enfants sont des droits humains. </w:t>
      </w:r>
      <w:r>
        <w:rPr>
          <w:rFonts w:ascii="Times New Roman" w:hAnsi="Times New Roman"/>
          <w:noProof/>
          <w:sz w:val="24"/>
          <w:szCs w:val="24"/>
          <w:lang w:val="fr-BE"/>
        </w:rPr>
        <w:t xml:space="preserve">Chaque enfant en Europe et dans le monde entier devrait jouir des mêmes droits et pouvoir vivre à l’abri des discriminations, des récriminations ou des intimidations de toutes sortes.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s’agit là d’un impératif social, moral et humain essentiel pour les </w:t>
      </w:r>
      <w:r>
        <w:rPr>
          <w:rFonts w:ascii="Times New Roman" w:hAnsi="Times New Roman"/>
          <w:noProof/>
          <w:sz w:val="24"/>
          <w:szCs w:val="24"/>
          <w:lang w:val="fr-BE"/>
        </w:rPr>
        <w:t>enfants – qui représentent près d’une personne sur cinq vivant dans l’UE</w:t>
      </w:r>
      <w:r>
        <w:rPr>
          <w:rFonts w:ascii="Times New Roman" w:eastAsiaTheme="majorEastAsia" w:hAnsi="Times New Roman" w:cs="Times New Roman"/>
          <w:noProof/>
          <w:sz w:val="24"/>
          <w:szCs w:val="24"/>
          <w:vertAlign w:val="superscript"/>
          <w:lang w:val="fr-BE"/>
        </w:rPr>
        <w:footnoteReference w:id="2"/>
      </w:r>
      <w:r>
        <w:rPr>
          <w:rFonts w:ascii="Times New Roman" w:hAnsi="Times New Roman"/>
          <w:noProof/>
          <w:sz w:val="24"/>
          <w:lang w:val="fr-BE"/>
        </w:rPr>
        <w:t xml:space="preserve"> et une sur trois dans le monde</w:t>
      </w:r>
      <w:r>
        <w:rPr>
          <w:rFonts w:ascii="Times New Roman" w:eastAsiaTheme="majorEastAsia" w:hAnsi="Times New Roman" w:cs="Times New Roman"/>
          <w:noProof/>
          <w:sz w:val="24"/>
          <w:szCs w:val="24"/>
          <w:vertAlign w:val="superscript"/>
          <w:lang w:val="fr-BE"/>
        </w:rPr>
        <w:footnoteReference w:id="3"/>
      </w:r>
      <w:r>
        <w:rPr>
          <w:rFonts w:ascii="Times New Roman" w:hAnsi="Times New Roman"/>
          <w:noProof/>
          <w:sz w:val="24"/>
          <w:szCs w:val="24"/>
          <w:lang w:val="fr-BE"/>
        </w:rPr>
        <w:t xml:space="preserve"> – et la communauté au sens large. La finalité est de veiller à ce que chaque enfant puisse s’épanouir pleinement et jouer un rôle moteur au sein de la</w:t>
      </w:r>
      <w:r>
        <w:rPr>
          <w:rFonts w:ascii="Times New Roman" w:hAnsi="Times New Roman"/>
          <w:noProof/>
          <w:sz w:val="24"/>
          <w:szCs w:val="24"/>
          <w:lang w:val="fr-BE"/>
        </w:rPr>
        <w:t xml:space="preserve"> société – qu’il s’agisse de lutter pour le respect de l’équité et de l’égalité, de renforcer la démocratie ou encore de mener la double transition écologique et numérique.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C’est pourquoi la </w:t>
      </w:r>
      <w:r>
        <w:rPr>
          <w:rFonts w:ascii="Times New Roman" w:hAnsi="Times New Roman"/>
          <w:b/>
          <w:noProof/>
          <w:sz w:val="24"/>
          <w:szCs w:val="24"/>
          <w:lang w:val="fr-BE"/>
        </w:rPr>
        <w:t>protection et la promotion des droits de l’enfant font partie de</w:t>
      </w:r>
      <w:r>
        <w:rPr>
          <w:rFonts w:ascii="Times New Roman" w:hAnsi="Times New Roman"/>
          <w:b/>
          <w:noProof/>
          <w:sz w:val="24"/>
          <w:szCs w:val="24"/>
          <w:lang w:val="fr-BE"/>
        </w:rPr>
        <w:t xml:space="preserve">s objectifs essentiels de l’action de l’Union européenne, </w:t>
      </w:r>
      <w:r>
        <w:rPr>
          <w:rFonts w:ascii="Times New Roman" w:hAnsi="Times New Roman"/>
          <w:noProof/>
          <w:sz w:val="24"/>
          <w:szCs w:val="24"/>
          <w:lang w:val="fr-BE"/>
        </w:rPr>
        <w:t>tant à l’intérieur qu’à l’extérieur de ses frontières</w:t>
      </w:r>
      <w:r>
        <w:rPr>
          <w:rFonts w:ascii="Times New Roman" w:eastAsiaTheme="majorEastAsia" w:hAnsi="Times New Roman" w:cs="Times New Roman"/>
          <w:noProof/>
          <w:sz w:val="24"/>
          <w:szCs w:val="24"/>
          <w:vertAlign w:val="superscript"/>
          <w:lang w:val="fr-BE"/>
        </w:rPr>
        <w:footnoteReference w:id="4"/>
      </w:r>
      <w:r>
        <w:rPr>
          <w:rFonts w:ascii="Times New Roman" w:hAnsi="Times New Roman"/>
          <w:noProof/>
          <w:sz w:val="24"/>
          <w:szCs w:val="24"/>
          <w:lang w:val="fr-BE"/>
        </w:rPr>
        <w:t>. Les droits de l’enfant sont inscrits dans la</w:t>
      </w:r>
      <w:r>
        <w:rPr>
          <w:rFonts w:ascii="Times New Roman" w:hAnsi="Times New Roman"/>
          <w:noProof/>
          <w:sz w:val="24"/>
          <w:szCs w:val="24"/>
          <w:shd w:val="clear" w:color="auto" w:fill="FFFFFF"/>
          <w:lang w:val="fr-BE"/>
        </w:rPr>
        <w:t xml:space="preserve"> charte des droits fondamentaux de l’UE</w:t>
      </w:r>
      <w:r>
        <w:rPr>
          <w:rFonts w:ascii="Times New Roman" w:hAnsi="Times New Roman" w:cs="Times New Roman"/>
          <w:noProof/>
          <w:sz w:val="24"/>
          <w:szCs w:val="24"/>
          <w:shd w:val="clear" w:color="auto" w:fill="FFFFFF"/>
          <w:vertAlign w:val="superscript"/>
          <w:lang w:val="fr-BE"/>
        </w:rPr>
        <w:footnoteReference w:id="5"/>
      </w:r>
      <w:r>
        <w:rPr>
          <w:rFonts w:ascii="Times New Roman" w:hAnsi="Times New Roman"/>
          <w:noProof/>
          <w:sz w:val="24"/>
          <w:szCs w:val="24"/>
          <w:shd w:val="clear" w:color="auto" w:fill="FFFFFF"/>
          <w:lang w:val="fr-BE"/>
        </w:rPr>
        <w:t>, qui garantit la protection de ces droits lors de la mise</w:t>
      </w:r>
      <w:r>
        <w:rPr>
          <w:rFonts w:ascii="Times New Roman" w:hAnsi="Times New Roman"/>
          <w:noProof/>
          <w:sz w:val="24"/>
          <w:szCs w:val="24"/>
          <w:shd w:val="clear" w:color="auto" w:fill="FFFFFF"/>
          <w:lang w:val="fr-BE"/>
        </w:rPr>
        <w:t xml:space="preserve"> en œuvre du droit de l’Union. La défense des droits de l’enfant touche à tous les domaines d’action et fait partie des priorités essentielles de la Commission européenne, ainsi qu’énoncé dans les orientations politiques de la présidente von der Leyen</w:t>
      </w:r>
      <w:r>
        <w:rPr>
          <w:rStyle w:val="FootnoteReference"/>
          <w:rFonts w:ascii="Times New Roman" w:hAnsi="Times New Roman" w:cs="Times New Roman"/>
          <w:noProof/>
          <w:sz w:val="24"/>
          <w:szCs w:val="24"/>
          <w:shd w:val="clear" w:color="auto" w:fill="FFFFFF"/>
          <w:lang w:val="fr-BE"/>
        </w:rPr>
        <w:footnoteReference w:id="6"/>
      </w:r>
      <w:r>
        <w:rPr>
          <w:rFonts w:ascii="Times New Roman" w:hAnsi="Times New Roman"/>
          <w:noProof/>
          <w:sz w:val="24"/>
          <w:szCs w:val="24"/>
          <w:shd w:val="clear" w:color="auto" w:fill="FFFFFF"/>
          <w:lang w:val="fr-BE"/>
        </w:rPr>
        <w:t xml:space="preserve">. </w:t>
      </w:r>
    </w:p>
    <w:p w:rsidR="00F5275C" w:rsidRDefault="00EE1ED1">
      <w:pPr>
        <w:spacing w:after="120" w:line="240" w:lineRule="auto"/>
        <w:jc w:val="both"/>
        <w:rPr>
          <w:rFonts w:ascii="Times New Roman" w:hAnsi="Times New Roman" w:cs="Times New Roman"/>
          <w:noProof/>
          <w:color w:val="000000" w:themeColor="text1"/>
          <w:sz w:val="24"/>
          <w:szCs w:val="24"/>
          <w:shd w:val="clear" w:color="auto" w:fill="FFFFFF"/>
          <w:lang w:val="fr-BE"/>
        </w:rPr>
      </w:pPr>
      <w:r>
        <w:rPr>
          <w:rFonts w:ascii="Times New Roman" w:hAnsi="Times New Roman"/>
          <w:noProof/>
          <w:color w:val="000000" w:themeColor="text1"/>
          <w:sz w:val="24"/>
          <w:szCs w:val="24"/>
          <w:lang w:val="fr-BE"/>
        </w:rPr>
        <w:t>L</w:t>
      </w:r>
      <w:r>
        <w:rPr>
          <w:rFonts w:ascii="Times New Roman" w:hAnsi="Times New Roman"/>
          <w:noProof/>
          <w:color w:val="000000" w:themeColor="text1"/>
          <w:sz w:val="24"/>
          <w:szCs w:val="24"/>
          <w:lang w:val="fr-BE"/>
        </w:rPr>
        <w:t>’</w:t>
      </w:r>
      <w:r>
        <w:rPr>
          <w:rFonts w:ascii="Times New Roman" w:hAnsi="Times New Roman"/>
          <w:b/>
          <w:noProof/>
          <w:color w:val="000000" w:themeColor="text1"/>
          <w:sz w:val="24"/>
          <w:szCs w:val="24"/>
          <w:lang w:val="fr-BE"/>
        </w:rPr>
        <w:t>ambition première de cette stratégie est d’offrir aux enfants dans l’Union européenne et partout dans le monde la meilleure vie possible</w:t>
      </w:r>
      <w:r>
        <w:rPr>
          <w:rFonts w:ascii="Times New Roman" w:hAnsi="Times New Roman"/>
          <w:noProof/>
          <w:color w:val="000000" w:themeColor="text1"/>
          <w:sz w:val="24"/>
          <w:szCs w:val="24"/>
          <w:shd w:val="clear" w:color="auto" w:fill="FFFFFF"/>
          <w:lang w:val="fr-BE"/>
        </w:rPr>
        <w:t xml:space="preserve">. Elle réaffirme les droits et le rôle des enfants dans notre société. Les enfants nous inspirent et </w:t>
      </w:r>
      <w:r>
        <w:rPr>
          <w:rFonts w:ascii="Times New Roman" w:hAnsi="Times New Roman"/>
          <w:noProof/>
          <w:color w:val="000000" w:themeColor="text1"/>
          <w:sz w:val="24"/>
          <w:szCs w:val="24"/>
          <w:lang w:val="fr-BE"/>
        </w:rPr>
        <w:t xml:space="preserve">sont en première </w:t>
      </w:r>
      <w:r>
        <w:rPr>
          <w:rFonts w:ascii="Times New Roman" w:hAnsi="Times New Roman"/>
          <w:noProof/>
          <w:color w:val="000000" w:themeColor="text1"/>
          <w:sz w:val="24"/>
          <w:szCs w:val="24"/>
          <w:lang w:val="fr-BE"/>
        </w:rPr>
        <w:t>ligne dès lors qu’il s’agit de sensibiliser aux crises liées à l’environnement et au changement climatique, aux discriminations et à l’injustice. Ils sont tout autant les citoyens et les chefs de file d’aujourd’hui qu’ils seront les dirigeants de demain.</w:t>
      </w:r>
      <w:r>
        <w:rPr>
          <w:rFonts w:ascii="Times New Roman" w:hAnsi="Times New Roman"/>
          <w:noProof/>
          <w:color w:val="000000" w:themeColor="text1"/>
          <w:sz w:val="24"/>
          <w:szCs w:val="24"/>
          <w:shd w:val="clear" w:color="auto" w:fill="FFFFFF"/>
          <w:lang w:val="fr-BE"/>
        </w:rPr>
        <w:t xml:space="preserve"> C</w:t>
      </w:r>
      <w:r>
        <w:rPr>
          <w:rFonts w:ascii="Times New Roman" w:hAnsi="Times New Roman"/>
          <w:noProof/>
          <w:color w:val="000000" w:themeColor="text1"/>
          <w:sz w:val="24"/>
          <w:szCs w:val="24"/>
          <w:shd w:val="clear" w:color="auto" w:fill="FFFFFF"/>
          <w:lang w:val="fr-BE"/>
        </w:rPr>
        <w:t>ette stratégie vise à ce que nous assumions notre responsabilité partagée d’unir nos forces en vue de respecter, de protéger et de mettre en œuvre les droits de chaque enfant;</w:t>
      </w:r>
      <w:r>
        <w:rPr>
          <w:rFonts w:ascii="Times New Roman" w:hAnsi="Times New Roman"/>
          <w:noProof/>
          <w:color w:val="000000" w:themeColor="text1"/>
          <w:sz w:val="24"/>
          <w:szCs w:val="24"/>
          <w:lang w:val="fr-BE"/>
        </w:rPr>
        <w:t xml:space="preserve"> afin de bâtir avec nos enfants des sociétés plus saines, plus résilientes, plus </w:t>
      </w:r>
      <w:r>
        <w:rPr>
          <w:rFonts w:ascii="Times New Roman" w:hAnsi="Times New Roman"/>
          <w:noProof/>
          <w:color w:val="000000" w:themeColor="text1"/>
          <w:sz w:val="24"/>
          <w:szCs w:val="24"/>
          <w:lang w:val="fr-BE"/>
        </w:rPr>
        <w:t>justes et plus égales pour tous.</w:t>
      </w:r>
    </w:p>
    <w:p w:rsidR="00F5275C" w:rsidRDefault="00EE1ED1">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convention des Nations unies relative aux droits de l’enfant</w:t>
      </w:r>
      <w:r>
        <w:rPr>
          <w:rStyle w:val="FootnoteReference"/>
          <w:rFonts w:ascii="Times New Roman" w:eastAsiaTheme="majorEastAsia" w:hAnsi="Times New Roman" w:cs="Times New Roman"/>
          <w:noProof/>
          <w:sz w:val="24"/>
          <w:szCs w:val="24"/>
          <w:lang w:val="fr-BE"/>
        </w:rPr>
        <w:footnoteReference w:id="7"/>
      </w:r>
      <w:r>
        <w:rPr>
          <w:rFonts w:ascii="Times New Roman" w:hAnsi="Times New Roman"/>
          <w:noProof/>
          <w:sz w:val="24"/>
          <w:szCs w:val="24"/>
          <w:lang w:val="fr-BE"/>
        </w:rPr>
        <w:t xml:space="preserve">, ratifiée par tous les États membres de l’UE, continue de guider notre action dans ce domaine. Plus de 30 ans après son </w:t>
      </w:r>
      <w:r>
        <w:rPr>
          <w:rFonts w:ascii="Times New Roman" w:hAnsi="Times New Roman"/>
          <w:noProof/>
          <w:sz w:val="24"/>
          <w:szCs w:val="24"/>
          <w:lang w:val="fr-BE"/>
        </w:rPr>
        <w:lastRenderedPageBreak/>
        <w:t>entrée en vigueur, des progrès considé</w:t>
      </w:r>
      <w:r>
        <w:rPr>
          <w:rFonts w:ascii="Times New Roman" w:hAnsi="Times New Roman"/>
          <w:noProof/>
          <w:sz w:val="24"/>
          <w:szCs w:val="24"/>
          <w:lang w:val="fr-BE"/>
        </w:rPr>
        <w:t xml:space="preserve">rables ont été accomplis et il est de plus en plus tenu pour acquis que les enfants jouissent d’un ensemble de droits qui leur sont propres. </w:t>
      </w:r>
    </w:p>
    <w:p w:rsidR="00F5275C" w:rsidRDefault="00EE1ED1">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convention reconnaît à tous les enfants le droit de prendre le meilleur départ possible dans la vie, d’être heu</w:t>
      </w:r>
      <w:r>
        <w:rPr>
          <w:rFonts w:ascii="Times New Roman" w:hAnsi="Times New Roman"/>
          <w:noProof/>
          <w:sz w:val="24"/>
          <w:szCs w:val="24"/>
          <w:lang w:val="fr-BE"/>
        </w:rPr>
        <w:t>reux et en bonne santé et de réaliser pleinement leur potentiel. Cela englobe le droit de vivre sur une planète propre et saine, dans un environnement protecteur et attentif, de se détendre, de jouer et de se livrer à des activités culturelles et artistiqu</w:t>
      </w:r>
      <w:r>
        <w:rPr>
          <w:rFonts w:ascii="Times New Roman" w:hAnsi="Times New Roman"/>
          <w:noProof/>
          <w:sz w:val="24"/>
          <w:szCs w:val="24"/>
          <w:lang w:val="fr-BE"/>
        </w:rPr>
        <w:t>es, et de jouir, enfin, de la nature environnante, tout en la respectant. Les familles et les communautés doivent aussi bénéficier du soutien nécessaire leur permettant de veiller au bien-être et au développement de leurs enfants.</w:t>
      </w:r>
    </w:p>
    <w:p w:rsidR="00F5275C" w:rsidRDefault="00EE1ED1">
      <w:pPr>
        <w:autoSpaceDE w:val="0"/>
        <w:autoSpaceDN w:val="0"/>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Jamais auparavant les enf</w:t>
      </w:r>
      <w:r>
        <w:rPr>
          <w:rFonts w:ascii="Times New Roman" w:hAnsi="Times New Roman"/>
          <w:b/>
          <w:noProof/>
          <w:sz w:val="24"/>
          <w:szCs w:val="24"/>
          <w:lang w:val="fr-BE"/>
        </w:rPr>
        <w:t>ants vivant dans l’UE n’avaient bénéficié d’autant de droits, de perspectives et de sécurité qu’aujourd’hui</w:t>
      </w:r>
      <w:r>
        <w:rPr>
          <w:rFonts w:ascii="Times New Roman" w:hAnsi="Times New Roman"/>
          <w:noProof/>
          <w:sz w:val="24"/>
          <w:szCs w:val="24"/>
          <w:lang w:val="fr-BE"/>
        </w:rPr>
        <w:t>. Cela est notamment la résultante de mesures stratégiques, d’actes législatifs et de financements décidés au cours de la dernière décennie par l’UE,</w:t>
      </w:r>
      <w:r>
        <w:rPr>
          <w:rFonts w:ascii="Times New Roman" w:hAnsi="Times New Roman"/>
          <w:noProof/>
          <w:sz w:val="24"/>
          <w:szCs w:val="24"/>
          <w:lang w:val="fr-BE"/>
        </w:rPr>
        <w:t xml:space="preserve"> œuvrant aux côtés des États membres. Ces dernières décennies, la Commission a présenté d’importantes initiatives concernant la lutte contre la traite des enfants et contre les abus sexuels et l’exploitation sexuelle des enfants, les enfants portés disparu</w:t>
      </w:r>
      <w:r>
        <w:rPr>
          <w:rFonts w:ascii="Times New Roman" w:hAnsi="Times New Roman"/>
          <w:noProof/>
          <w:sz w:val="24"/>
          <w:szCs w:val="24"/>
          <w:lang w:val="fr-BE"/>
        </w:rPr>
        <w:t>s et la promotion d’une justice adaptée aux enfants. Nous avons élaboré des dispositions propres aux enfants et les avons intégrées dans les politiques et législations relatives à l’asile et à la migration. Nous avons redoublé d’efforts pour rendre l’inter</w:t>
      </w:r>
      <w:r>
        <w:rPr>
          <w:rFonts w:ascii="Times New Roman" w:hAnsi="Times New Roman"/>
          <w:noProof/>
          <w:sz w:val="24"/>
          <w:szCs w:val="24"/>
          <w:lang w:val="fr-BE"/>
        </w:rPr>
        <w:t>net plus sûr pour les enfants et pour continuer à combattre la pauvreté et l’exclusion sociale. La version révisée des orientations de l’UE pour la promotion et la protection des droits de l’enfant de 2017 constitue une étape importante dans la défense des</w:t>
      </w:r>
      <w:r>
        <w:rPr>
          <w:rFonts w:ascii="Times New Roman" w:hAnsi="Times New Roman"/>
          <w:noProof/>
          <w:sz w:val="24"/>
          <w:szCs w:val="24"/>
          <w:lang w:val="fr-BE"/>
        </w:rPr>
        <w:t xml:space="preserve"> droits de l’enfant dans le monde, parallèlement aux nombreux programmes humanitaires et de développement qui font la promotion du droit à la santé et à l’éducation. Les effets de ces initiatives ont considérablement amélioré la vie des enfants dans l’UE e</w:t>
      </w:r>
      <w:r>
        <w:rPr>
          <w:rFonts w:ascii="Times New Roman" w:hAnsi="Times New Roman"/>
          <w:noProof/>
          <w:sz w:val="24"/>
          <w:szCs w:val="24"/>
          <w:lang w:val="fr-BE"/>
        </w:rPr>
        <w:t xml:space="preserve">t la mise en œuvre concrète de leurs droits. </w:t>
      </w:r>
    </w:p>
    <w:p w:rsidR="00F5275C" w:rsidRDefault="00EE1ED1">
      <w:pPr>
        <w:spacing w:after="120" w:line="240" w:lineRule="auto"/>
        <w:jc w:val="both"/>
        <w:rPr>
          <w:rFonts w:ascii="Times New Roman" w:eastAsiaTheme="majorEastAsia" w:hAnsi="Times New Roman" w:cs="Times New Roman"/>
          <w:noProof/>
          <w:sz w:val="24"/>
          <w:szCs w:val="24"/>
          <w:lang w:val="fr-BE"/>
        </w:rPr>
      </w:pPr>
      <w:r>
        <w:rPr>
          <w:rFonts w:ascii="Times New Roman" w:hAnsi="Times New Roman"/>
          <w:b/>
          <w:noProof/>
          <w:sz w:val="24"/>
          <w:szCs w:val="24"/>
          <w:lang w:val="fr-BE"/>
        </w:rPr>
        <w:t>Durement gagnées, ces avancées ne sauraient pour autant être considérées comme définitivement acquises</w:t>
      </w:r>
      <w:r>
        <w:rPr>
          <w:rFonts w:ascii="Times New Roman" w:hAnsi="Times New Roman"/>
          <w:noProof/>
          <w:sz w:val="24"/>
          <w:szCs w:val="24"/>
          <w:lang w:val="fr-BE"/>
        </w:rPr>
        <w:t xml:space="preserve">. L’heure est venue de consolider ces efforts, </w:t>
      </w:r>
      <w:r>
        <w:rPr>
          <w:rFonts w:ascii="Times New Roman" w:hAnsi="Times New Roman"/>
          <w:noProof/>
          <w:sz w:val="24"/>
          <w:szCs w:val="24"/>
          <w:shd w:val="clear" w:color="auto" w:fill="FFFFFF"/>
          <w:lang w:val="fr-BE"/>
        </w:rPr>
        <w:t xml:space="preserve">de s’attaquer aux problèmes persistants et émergents </w:t>
      </w:r>
      <w:r>
        <w:rPr>
          <w:rFonts w:ascii="Times New Roman" w:hAnsi="Times New Roman"/>
          <w:noProof/>
          <w:sz w:val="24"/>
          <w:szCs w:val="24"/>
          <w:lang w:val="fr-BE"/>
        </w:rPr>
        <w:t>et de dé</w:t>
      </w:r>
      <w:r>
        <w:rPr>
          <w:rFonts w:ascii="Times New Roman" w:hAnsi="Times New Roman"/>
          <w:noProof/>
          <w:sz w:val="24"/>
          <w:szCs w:val="24"/>
          <w:lang w:val="fr-BE"/>
        </w:rPr>
        <w:t xml:space="preserve">finir une stratégie globale en vue de protéger et de promouvoir les droits de l’enfant dans un monde en perpétuelle évolution. </w:t>
      </w:r>
    </w:p>
    <w:p w:rsidR="00F5275C" w:rsidRDefault="00EE1ED1">
      <w:pPr>
        <w:autoSpaceDE w:val="0"/>
        <w:autoSpaceDN w:val="0"/>
        <w:spacing w:after="120" w:line="240" w:lineRule="auto"/>
        <w:jc w:val="both"/>
        <w:rPr>
          <w:rFonts w:ascii="Times New Roman" w:hAnsi="Times New Roman" w:cs="Times New Roman"/>
          <w:noProof/>
          <w:sz w:val="24"/>
          <w:szCs w:val="24"/>
          <w:shd w:val="clear" w:color="auto" w:fill="FFFFFF"/>
          <w:lang w:val="fr-BE"/>
        </w:rPr>
      </w:pPr>
      <w:r>
        <w:rPr>
          <w:rFonts w:ascii="Times New Roman" w:hAnsi="Times New Roman"/>
          <w:noProof/>
          <w:sz w:val="24"/>
          <w:szCs w:val="24"/>
          <w:lang w:val="fr-BE"/>
        </w:rPr>
        <w:t>Aujourd’hui encore, trop nombreux sont les enfants à subir des atteintes graves et régulières à leurs droits. Les enfants demeur</w:t>
      </w:r>
      <w:r>
        <w:rPr>
          <w:rFonts w:ascii="Times New Roman" w:hAnsi="Times New Roman"/>
          <w:noProof/>
          <w:sz w:val="24"/>
          <w:szCs w:val="24"/>
          <w:lang w:val="fr-BE"/>
        </w:rPr>
        <w:t>ent les victimes de différentes formes de violences, et continuent d’être en proie à une exclusion et à une discrimination socio-économiques fondées notamment sur leur sexe, leur orientation sexuelle, leur origine raciale ou ethnique, leur religion ou leur</w:t>
      </w:r>
      <w:r>
        <w:rPr>
          <w:rFonts w:ascii="Times New Roman" w:hAnsi="Times New Roman"/>
          <w:noProof/>
          <w:sz w:val="24"/>
          <w:szCs w:val="24"/>
          <w:lang w:val="fr-BE"/>
        </w:rPr>
        <w:t xml:space="preserve">s convictions, leur handicap – ou ceux de leurs parents. On ne prête pas une oreille suffisamment attentive aux préoccupations des enfants, de même qu’on accorde trop souvent que peu d’importance à leur opinion sur les sujets qui comptent à leurs yeux. </w:t>
      </w:r>
    </w:p>
    <w:p w:rsidR="00F5275C" w:rsidRDefault="00EE1ED1">
      <w:pPr>
        <w:spacing w:after="120" w:line="240" w:lineRule="auto"/>
        <w:jc w:val="both"/>
        <w:rPr>
          <w:rFonts w:ascii="Times New Roman" w:hAnsi="Times New Roman" w:cs="Times New Roman"/>
          <w:noProof/>
          <w:sz w:val="24"/>
          <w:szCs w:val="24"/>
          <w:shd w:val="clear" w:color="auto" w:fill="FFFFFF"/>
          <w:lang w:val="fr-BE"/>
        </w:rPr>
      </w:pPr>
      <w:r>
        <w:rPr>
          <w:rFonts w:ascii="Times New Roman" w:hAnsi="Times New Roman"/>
          <w:noProof/>
          <w:sz w:val="24"/>
          <w:szCs w:val="24"/>
          <w:shd w:val="clear" w:color="auto" w:fill="FFFFFF"/>
          <w:lang w:val="fr-BE"/>
        </w:rPr>
        <w:t>La</w:t>
      </w:r>
      <w:r>
        <w:rPr>
          <w:rFonts w:ascii="Times New Roman" w:hAnsi="Times New Roman"/>
          <w:noProof/>
          <w:sz w:val="24"/>
          <w:szCs w:val="24"/>
          <w:shd w:val="clear" w:color="auto" w:fill="FFFFFF"/>
          <w:lang w:val="fr-BE"/>
        </w:rPr>
        <w:t xml:space="preserve"> pandémie de </w:t>
      </w:r>
      <w:r>
        <w:rPr>
          <w:rFonts w:ascii="Times New Roman" w:hAnsi="Times New Roman"/>
          <w:b/>
          <w:noProof/>
          <w:sz w:val="24"/>
          <w:szCs w:val="24"/>
          <w:shd w:val="clear" w:color="auto" w:fill="FFFFFF"/>
          <w:lang w:val="fr-BE"/>
        </w:rPr>
        <w:t>COVID-19 a exacerbé les difficultés et les inégalités existantes, tout en en générant de nouvelles</w:t>
      </w:r>
      <w:r>
        <w:rPr>
          <w:rFonts w:ascii="Times New Roman" w:hAnsi="Times New Roman"/>
          <w:noProof/>
          <w:sz w:val="24"/>
          <w:szCs w:val="24"/>
          <w:shd w:val="clear" w:color="auto" w:fill="FFFFFF"/>
          <w:lang w:val="fr-BE"/>
        </w:rPr>
        <w:t xml:space="preserve">. Les enfants sont ainsi exposés à des violences domestiques grandissantes et sont victimes d’abus et d’exploitation en ligne, ainsi que de </w:t>
      </w:r>
      <w:r>
        <w:rPr>
          <w:rFonts w:ascii="Times New Roman" w:hAnsi="Times New Roman"/>
          <w:noProof/>
          <w:sz w:val="24"/>
          <w:szCs w:val="24"/>
          <w:shd w:val="clear" w:color="auto" w:fill="FFFFFF"/>
          <w:lang w:val="fr-BE"/>
        </w:rPr>
        <w:t>cyberharcèlement</w:t>
      </w:r>
      <w:r>
        <w:rPr>
          <w:rFonts w:ascii="Times New Roman" w:hAnsi="Times New Roman" w:cs="Times New Roman"/>
          <w:noProof/>
          <w:sz w:val="24"/>
          <w:szCs w:val="24"/>
          <w:shd w:val="clear" w:color="auto" w:fill="FFFFFF"/>
          <w:vertAlign w:val="superscript"/>
          <w:lang w:val="fr-BE"/>
        </w:rPr>
        <w:footnoteReference w:id="8"/>
      </w:r>
      <w:r>
        <w:rPr>
          <w:rFonts w:ascii="Times New Roman" w:hAnsi="Times New Roman"/>
          <w:noProof/>
          <w:sz w:val="24"/>
          <w:szCs w:val="24"/>
          <w:shd w:val="clear" w:color="auto" w:fill="FFFFFF"/>
          <w:lang w:val="fr-BE"/>
        </w:rPr>
        <w:t>,</w:t>
      </w:r>
      <w:r>
        <w:rPr>
          <w:rFonts w:ascii="Times New Roman" w:hAnsi="Times New Roman"/>
          <w:noProof/>
          <w:sz w:val="24"/>
          <w:szCs w:val="24"/>
          <w:lang w:val="fr-BE"/>
        </w:rPr>
        <w:t xml:space="preserve"> tandis qu’un nombre croissant de contenus à caractère pédopornographique sont partagés en ligne</w:t>
      </w:r>
      <w:r>
        <w:rPr>
          <w:rFonts w:ascii="Times New Roman" w:hAnsi="Times New Roman" w:cs="Times New Roman"/>
          <w:noProof/>
          <w:sz w:val="24"/>
          <w:szCs w:val="24"/>
          <w:vertAlign w:val="superscript"/>
          <w:lang w:val="fr-BE"/>
        </w:rPr>
        <w:footnoteReference w:id="9"/>
      </w:r>
      <w:r>
        <w:rPr>
          <w:rFonts w:ascii="Times New Roman" w:hAnsi="Times New Roman"/>
          <w:noProof/>
          <w:sz w:val="24"/>
          <w:szCs w:val="24"/>
          <w:lang w:val="fr-BE"/>
        </w:rPr>
        <w:t xml:space="preserve">. </w:t>
      </w:r>
      <w:r>
        <w:rPr>
          <w:rFonts w:ascii="Times New Roman" w:hAnsi="Times New Roman"/>
          <w:noProof/>
          <w:sz w:val="24"/>
          <w:szCs w:val="24"/>
          <w:shd w:val="clear" w:color="auto" w:fill="FFFFFF"/>
          <w:lang w:val="fr-BE"/>
        </w:rPr>
        <w:t>Certaines procédures concernant notamment l’asile et le regroupement familial ont pris du retard. La transition vers l’apprentissage à dist</w:t>
      </w:r>
      <w:r>
        <w:rPr>
          <w:rFonts w:ascii="Times New Roman" w:hAnsi="Times New Roman"/>
          <w:noProof/>
          <w:sz w:val="24"/>
          <w:szCs w:val="24"/>
          <w:shd w:val="clear" w:color="auto" w:fill="FFFFFF"/>
          <w:lang w:val="fr-BE"/>
        </w:rPr>
        <w:t xml:space="preserve">ance a éprouvé de manière disproportionnée les très jeunes enfants, les enfants présentant </w:t>
      </w:r>
      <w:r>
        <w:rPr>
          <w:rFonts w:ascii="Times New Roman" w:hAnsi="Times New Roman"/>
          <w:noProof/>
          <w:sz w:val="24"/>
          <w:szCs w:val="24"/>
          <w:shd w:val="clear" w:color="auto" w:fill="FFFFFF"/>
          <w:lang w:val="fr-BE"/>
        </w:rPr>
        <w:lastRenderedPageBreak/>
        <w:t>des besoins spécifiques, ceux vivant dans la pauvreté, dans des communautés marginalisées, comme les enfants roms, et dans des zones reculées et rurales, qui sont pr</w:t>
      </w:r>
      <w:r>
        <w:rPr>
          <w:rFonts w:ascii="Times New Roman" w:hAnsi="Times New Roman"/>
          <w:noProof/>
          <w:sz w:val="24"/>
          <w:szCs w:val="24"/>
          <w:shd w:val="clear" w:color="auto" w:fill="FFFFFF"/>
          <w:lang w:val="fr-BE"/>
        </w:rPr>
        <w:t>ivés d’accès à des connexions internet et à du matériel informatique. Nombreux sont les enfants à avoir ainsi perdu leur repas le plus nourrissant de la journée, ainsi que l’accès aux services offerts par l’école. La pandémie a également pesé fortement sur</w:t>
      </w:r>
      <w:r>
        <w:rPr>
          <w:rFonts w:ascii="Times New Roman" w:hAnsi="Times New Roman"/>
          <w:noProof/>
          <w:sz w:val="24"/>
          <w:szCs w:val="24"/>
          <w:shd w:val="clear" w:color="auto" w:fill="FFFFFF"/>
          <w:lang w:val="fr-BE"/>
        </w:rPr>
        <w:t xml:space="preserve"> la santé mentale des enfants, chez lesquels l’anxiété, le stress et le sentiment de solitude auraient progressé. Bien des enfants n’ont pas eu la possibilité de participer à des activités sportives, récréatives, artistiques et culturelles, pourtant essent</w:t>
      </w:r>
      <w:r>
        <w:rPr>
          <w:rFonts w:ascii="Times New Roman" w:hAnsi="Times New Roman"/>
          <w:noProof/>
          <w:sz w:val="24"/>
          <w:szCs w:val="24"/>
          <w:shd w:val="clear" w:color="auto" w:fill="FFFFFF"/>
          <w:lang w:val="fr-BE"/>
        </w:rPr>
        <w:t>ielles à leur développement et à leur bien-être.</w:t>
      </w:r>
    </w:p>
    <w:p w:rsidR="00F5275C" w:rsidRDefault="00EE1ED1">
      <w:pPr>
        <w:spacing w:after="12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L’UE a besoin d’une approche nouvelle et globale pour tenir compte des nouvelles réalités et des défis persistants. </w:t>
      </w:r>
      <w:r>
        <w:rPr>
          <w:rFonts w:ascii="Times New Roman" w:hAnsi="Times New Roman"/>
          <w:noProof/>
          <w:sz w:val="24"/>
          <w:szCs w:val="24"/>
          <w:shd w:val="clear" w:color="auto" w:fill="FFFFFF"/>
          <w:lang w:val="fr-BE"/>
        </w:rPr>
        <w:t xml:space="preserve">En adoptant cette première stratégie globale sur les droits de l’enfant, la Commission est </w:t>
      </w:r>
      <w:r>
        <w:rPr>
          <w:rFonts w:ascii="Times New Roman" w:hAnsi="Times New Roman"/>
          <w:noProof/>
          <w:sz w:val="24"/>
          <w:szCs w:val="24"/>
          <w:shd w:val="clear" w:color="auto" w:fill="FFFFFF"/>
          <w:lang w:val="fr-BE"/>
        </w:rPr>
        <w:t xml:space="preserve">déterminée à placer les enfants et leur intérêt supérieur au cœur des politiques de l’UE, par le truchement de ses actions internes et externes et dans le respect du principe de subsidiarité. Cette stratégie vise à réunir tous les instruments législatifs, </w:t>
      </w:r>
      <w:r>
        <w:rPr>
          <w:rFonts w:ascii="Times New Roman" w:hAnsi="Times New Roman"/>
          <w:noProof/>
          <w:sz w:val="24"/>
          <w:szCs w:val="24"/>
          <w:shd w:val="clear" w:color="auto" w:fill="FFFFFF"/>
          <w:lang w:val="fr-BE"/>
        </w:rPr>
        <w:t>stratégiques et de financement récents et moins récents de l’UE dans un cadre général.</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Elle propose une série d’actions ciblées portant sur </w:t>
      </w:r>
      <w:r>
        <w:rPr>
          <w:rFonts w:ascii="Times New Roman" w:hAnsi="Times New Roman"/>
          <w:b/>
          <w:bCs/>
          <w:noProof/>
          <w:sz w:val="24"/>
          <w:szCs w:val="24"/>
          <w:lang w:val="fr-BE"/>
        </w:rPr>
        <w:t>six domaines thématiques</w:t>
      </w:r>
      <w:r>
        <w:rPr>
          <w:rFonts w:ascii="Times New Roman" w:hAnsi="Times New Roman"/>
          <w:noProof/>
          <w:sz w:val="24"/>
          <w:szCs w:val="24"/>
          <w:lang w:val="fr-BE"/>
        </w:rPr>
        <w:t>, chacune d’elles arrêtant les priorités de l’action de l’UE pour les années à venir. Cela p</w:t>
      </w:r>
      <w:r>
        <w:rPr>
          <w:rFonts w:ascii="Times New Roman" w:hAnsi="Times New Roman"/>
          <w:noProof/>
          <w:sz w:val="24"/>
          <w:szCs w:val="24"/>
          <w:lang w:val="fr-BE"/>
        </w:rPr>
        <w:t xml:space="preserve">assera par une meilleure </w:t>
      </w:r>
      <w:r>
        <w:rPr>
          <w:rFonts w:ascii="Times New Roman" w:hAnsi="Times New Roman"/>
          <w:b/>
          <w:bCs/>
          <w:noProof/>
          <w:sz w:val="24"/>
          <w:szCs w:val="24"/>
          <w:lang w:val="fr-BE"/>
        </w:rPr>
        <w:t xml:space="preserve">prise en compte des </w:t>
      </w:r>
      <w:r>
        <w:rPr>
          <w:rFonts w:ascii="Times New Roman" w:hAnsi="Times New Roman"/>
          <w:b/>
          <w:noProof/>
          <w:sz w:val="24"/>
          <w:szCs w:val="24"/>
          <w:lang w:val="fr-BE"/>
        </w:rPr>
        <w:t>droits de l’enfant</w:t>
      </w:r>
      <w:r>
        <w:rPr>
          <w:rFonts w:ascii="Times New Roman" w:hAnsi="Times New Roman"/>
          <w:noProof/>
          <w:sz w:val="24"/>
          <w:szCs w:val="24"/>
          <w:lang w:val="fr-BE"/>
        </w:rPr>
        <w:t xml:space="preserve"> dans toutes les politiques de l’UE qui s’y rapportent. Les besoins spécifiques de certains groupes d’enfants, y compris ceux présentant des vulnérabilités multiples et ceux exposés à des forme</w:t>
      </w:r>
      <w:r>
        <w:rPr>
          <w:rFonts w:ascii="Times New Roman" w:hAnsi="Times New Roman"/>
          <w:noProof/>
          <w:sz w:val="24"/>
          <w:szCs w:val="24"/>
          <w:lang w:val="fr-BE"/>
        </w:rPr>
        <w:t>s croisées de discrimination, sont dûment pris en considération.</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Cette stratégie s’appuie </w:t>
      </w:r>
      <w:r>
        <w:rPr>
          <w:rFonts w:ascii="Times New Roman" w:hAnsi="Times New Roman"/>
          <w:noProof/>
          <w:sz w:val="24"/>
          <w:szCs w:val="24"/>
          <w:shd w:val="clear" w:color="auto" w:fill="FFFFFF"/>
          <w:lang w:val="fr-BE"/>
        </w:rPr>
        <w:t>sur des communications précédentes de la Commission relatives aux droits de l’enfant</w:t>
      </w:r>
      <w:r>
        <w:rPr>
          <w:rFonts w:ascii="Times New Roman" w:hAnsi="Times New Roman" w:cs="Times New Roman"/>
          <w:noProof/>
          <w:sz w:val="24"/>
          <w:szCs w:val="24"/>
          <w:shd w:val="clear" w:color="auto" w:fill="FFFFFF"/>
          <w:vertAlign w:val="superscript"/>
          <w:lang w:val="fr-BE"/>
        </w:rPr>
        <w:footnoteReference w:id="10"/>
      </w:r>
      <w:r>
        <w:rPr>
          <w:rFonts w:ascii="Times New Roman" w:hAnsi="Times New Roman"/>
          <w:noProof/>
          <w:sz w:val="24"/>
          <w:szCs w:val="24"/>
          <w:shd w:val="clear" w:color="auto" w:fill="FFFFFF"/>
          <w:lang w:val="fr-BE"/>
        </w:rPr>
        <w:t xml:space="preserve">, ainsi que </w:t>
      </w:r>
      <w:r>
        <w:rPr>
          <w:rFonts w:ascii="Times New Roman" w:hAnsi="Times New Roman"/>
          <w:noProof/>
          <w:sz w:val="24"/>
          <w:szCs w:val="24"/>
          <w:lang w:val="fr-BE"/>
        </w:rPr>
        <w:t>sur le cadre juridique et stratégique en vigueur</w:t>
      </w:r>
      <w:r>
        <w:rPr>
          <w:rFonts w:ascii="Times New Roman" w:hAnsi="Times New Roman" w:cs="Times New Roman"/>
          <w:noProof/>
          <w:sz w:val="24"/>
          <w:szCs w:val="24"/>
          <w:vertAlign w:val="superscript"/>
          <w:lang w:val="fr-BE"/>
        </w:rPr>
        <w:footnoteReference w:id="11"/>
      </w:r>
      <w:r>
        <w:rPr>
          <w:rFonts w:ascii="Times New Roman" w:hAnsi="Times New Roman"/>
          <w:noProof/>
          <w:sz w:val="24"/>
          <w:szCs w:val="24"/>
          <w:lang w:val="fr-BE"/>
        </w:rPr>
        <w:t>. Elle contribue aus</w:t>
      </w:r>
      <w:r>
        <w:rPr>
          <w:rFonts w:ascii="Times New Roman" w:hAnsi="Times New Roman"/>
          <w:noProof/>
          <w:sz w:val="24"/>
          <w:szCs w:val="24"/>
          <w:lang w:val="fr-BE"/>
        </w:rPr>
        <w:t>si à atteindre les objectifs du socle européen des droits sociaux</w:t>
      </w:r>
      <w:r>
        <w:rPr>
          <w:rStyle w:val="FootnoteReference"/>
          <w:rFonts w:ascii="Times New Roman" w:hAnsi="Times New Roman" w:cs="Times New Roman"/>
          <w:noProof/>
          <w:sz w:val="24"/>
          <w:szCs w:val="24"/>
          <w:lang w:val="fr-BE"/>
        </w:rPr>
        <w:footnoteReference w:id="12"/>
      </w:r>
      <w:r>
        <w:rPr>
          <w:rFonts w:ascii="Times New Roman" w:hAnsi="Times New Roman"/>
          <w:noProof/>
          <w:sz w:val="24"/>
          <w:szCs w:val="24"/>
          <w:lang w:val="fr-BE"/>
        </w:rPr>
        <w:t>. Ancrée dans la convention des Nations unies relative aux droits de l’enfant et ses trois protocoles, ainsi que dans la convention des Nations unies relative aux droits des personnes handic</w:t>
      </w:r>
      <w:r>
        <w:rPr>
          <w:rFonts w:ascii="Times New Roman" w:hAnsi="Times New Roman"/>
          <w:noProof/>
          <w:sz w:val="24"/>
          <w:szCs w:val="24"/>
          <w:lang w:val="fr-BE"/>
        </w:rPr>
        <w:t>apées (CNUDPH)</w:t>
      </w:r>
      <w:r>
        <w:rPr>
          <w:rStyle w:val="FootnoteReference"/>
          <w:rFonts w:ascii="Times New Roman" w:hAnsi="Times New Roman" w:cs="Times New Roman"/>
          <w:noProof/>
          <w:sz w:val="24"/>
          <w:szCs w:val="24"/>
          <w:lang w:val="fr-BE"/>
        </w:rPr>
        <w:footnoteReference w:id="13"/>
      </w:r>
      <w:r>
        <w:rPr>
          <w:rFonts w:ascii="Times New Roman" w:hAnsi="Times New Roman"/>
          <w:noProof/>
          <w:sz w:val="24"/>
          <w:szCs w:val="24"/>
          <w:lang w:val="fr-BE"/>
        </w:rPr>
        <w:t>, la stratégie contribuera à la réalisation des objectifs de développement durable des Nations unies</w:t>
      </w:r>
      <w:r>
        <w:rPr>
          <w:rFonts w:ascii="Times New Roman" w:hAnsi="Times New Roman"/>
          <w:b/>
          <w:noProof/>
          <w:sz w:val="24"/>
          <w:szCs w:val="24"/>
          <w:lang w:val="fr-BE"/>
        </w:rPr>
        <w:t xml:space="preserve"> </w:t>
      </w:r>
      <w:r>
        <w:rPr>
          <w:rFonts w:ascii="Times New Roman" w:hAnsi="Times New Roman"/>
          <w:noProof/>
          <w:sz w:val="24"/>
          <w:szCs w:val="24"/>
          <w:lang w:val="fr-BE"/>
        </w:rPr>
        <w:t>(ODD)</w:t>
      </w:r>
      <w:r>
        <w:rPr>
          <w:rStyle w:val="FootnoteReference"/>
          <w:rFonts w:ascii="Times New Roman" w:hAnsi="Times New Roman" w:cs="Times New Roman"/>
          <w:noProof/>
          <w:sz w:val="24"/>
          <w:szCs w:val="24"/>
          <w:lang w:val="fr-BE"/>
        </w:rPr>
        <w:footnoteReference w:id="14"/>
      </w:r>
      <w:r>
        <w:rPr>
          <w:rFonts w:ascii="Times New Roman" w:hAnsi="Times New Roman"/>
          <w:noProof/>
          <w:sz w:val="24"/>
          <w:szCs w:val="24"/>
          <w:lang w:val="fr-BE"/>
        </w:rPr>
        <w:t>. Elle opère aussi la jonction avec les normes du Conseil de l’Europe relatives aux droits de l’enfant, ainsi qu’avec sa stratégie sur</w:t>
      </w:r>
      <w:r>
        <w:rPr>
          <w:rFonts w:ascii="Times New Roman" w:hAnsi="Times New Roman"/>
          <w:noProof/>
          <w:sz w:val="24"/>
          <w:szCs w:val="24"/>
          <w:lang w:val="fr-BE"/>
        </w:rPr>
        <w:t xml:space="preserve"> les droits de l’enfant (2016-2021)</w:t>
      </w:r>
      <w:r>
        <w:rPr>
          <w:rStyle w:val="FootnoteReference"/>
          <w:rFonts w:ascii="Times New Roman" w:hAnsi="Times New Roman" w:cs="Times New Roman"/>
          <w:noProof/>
          <w:sz w:val="24"/>
          <w:szCs w:val="24"/>
          <w:lang w:val="fr-BE"/>
        </w:rPr>
        <w:footnoteReference w:id="15"/>
      </w:r>
      <w:r>
        <w:rPr>
          <w:rFonts w:ascii="Times New Roman" w:hAnsi="Times New Roman"/>
          <w:noProof/>
          <w:sz w:val="24"/>
          <w:szCs w:val="24"/>
          <w:lang w:val="fr-BE"/>
        </w:rPr>
        <w:t>.</w:t>
      </w:r>
    </w:p>
    <w:p w:rsidR="00F5275C" w:rsidRDefault="00EE1ED1">
      <w:pPr>
        <w:tabs>
          <w:tab w:val="center" w:pos="4536"/>
        </w:tabs>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stratégie s’inspire des contributions substantielles du Parlement européen</w:t>
      </w:r>
      <w:r>
        <w:rPr>
          <w:rFonts w:ascii="Times New Roman" w:hAnsi="Times New Roman" w:cs="Times New Roman"/>
          <w:noProof/>
          <w:sz w:val="24"/>
          <w:szCs w:val="24"/>
          <w:vertAlign w:val="superscript"/>
          <w:lang w:val="fr-BE"/>
        </w:rPr>
        <w:footnoteReference w:id="16"/>
      </w:r>
      <w:r>
        <w:rPr>
          <w:rFonts w:ascii="Times New Roman" w:hAnsi="Times New Roman"/>
          <w:noProof/>
          <w:sz w:val="24"/>
          <w:szCs w:val="24"/>
          <w:lang w:val="fr-BE"/>
        </w:rPr>
        <w:t>, des États membres, des organisations de défense des droits de l’enfant, ainsi que d’autres parties prenantes et de particuliers, recueilli</w:t>
      </w:r>
      <w:r>
        <w:rPr>
          <w:rFonts w:ascii="Times New Roman" w:hAnsi="Times New Roman"/>
          <w:noProof/>
          <w:sz w:val="24"/>
          <w:szCs w:val="24"/>
          <w:lang w:val="fr-BE"/>
        </w:rPr>
        <w:t>es durant la phase préparatoire, notamment à l’occasion d’une consultation publique ouverte</w:t>
      </w:r>
      <w:r>
        <w:rPr>
          <w:rFonts w:ascii="Times New Roman" w:hAnsi="Times New Roman" w:cs="Times New Roman"/>
          <w:noProof/>
          <w:sz w:val="24"/>
          <w:szCs w:val="24"/>
          <w:vertAlign w:val="superscript"/>
          <w:lang w:val="fr-BE"/>
        </w:rPr>
        <w:footnoteReference w:id="17"/>
      </w:r>
      <w:r>
        <w:rPr>
          <w:rFonts w:ascii="Times New Roman" w:hAnsi="Times New Roman"/>
          <w:noProof/>
          <w:sz w:val="24"/>
          <w:szCs w:val="24"/>
          <w:lang w:val="fr-BE"/>
        </w:rPr>
        <w:t xml:space="preserve"> et du forum européen pour les droits de l’enfant 2020</w:t>
      </w:r>
      <w:r>
        <w:rPr>
          <w:rFonts w:ascii="Times New Roman" w:hAnsi="Times New Roman" w:cs="Times New Roman"/>
          <w:noProof/>
          <w:sz w:val="24"/>
          <w:szCs w:val="24"/>
          <w:vertAlign w:val="superscript"/>
          <w:lang w:val="fr-BE"/>
        </w:rPr>
        <w:footnoteReference w:id="18"/>
      </w:r>
      <w:r>
        <w:rPr>
          <w:rFonts w:ascii="Times New Roman" w:hAnsi="Times New Roman"/>
          <w:noProof/>
          <w:sz w:val="24"/>
          <w:szCs w:val="24"/>
          <w:lang w:val="fr-BE"/>
        </w:rPr>
        <w:t xml:space="preserve">. </w:t>
      </w:r>
    </w:p>
    <w:p w:rsidR="00F5275C" w:rsidRDefault="00EE1ED1">
      <w:pPr>
        <w:tabs>
          <w:tab w:val="center" w:pos="4536"/>
        </w:tabs>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Cette stratégie a été élaborée </w:t>
      </w:r>
      <w:r>
        <w:rPr>
          <w:rFonts w:ascii="Times New Roman" w:hAnsi="Times New Roman"/>
          <w:b/>
          <w:noProof/>
          <w:sz w:val="24"/>
          <w:szCs w:val="24"/>
          <w:lang w:val="fr-BE"/>
        </w:rPr>
        <w:t>pour et avec les enfants</w:t>
      </w:r>
      <w:r>
        <w:rPr>
          <w:rFonts w:ascii="Times New Roman" w:hAnsi="Times New Roman"/>
          <w:noProof/>
          <w:sz w:val="24"/>
          <w:szCs w:val="24"/>
          <w:lang w:val="fr-BE"/>
        </w:rPr>
        <w:t xml:space="preserve">. Les </w:t>
      </w:r>
      <w:r>
        <w:rPr>
          <w:rFonts w:ascii="Times New Roman" w:hAnsi="Times New Roman"/>
          <w:b/>
          <w:noProof/>
          <w:sz w:val="24"/>
          <w:szCs w:val="24"/>
          <w:lang w:val="fr-BE"/>
        </w:rPr>
        <w:t xml:space="preserve">points de vue et les propositions de plus de </w:t>
      </w:r>
      <w:r>
        <w:rPr>
          <w:rFonts w:ascii="Times New Roman" w:hAnsi="Times New Roman"/>
          <w:b/>
          <w:noProof/>
          <w:sz w:val="24"/>
          <w:szCs w:val="24"/>
          <w:lang w:val="fr-BE"/>
        </w:rPr>
        <w:t>10 000 enfants</w:t>
      </w:r>
      <w:r>
        <w:rPr>
          <w:rFonts w:ascii="Times New Roman" w:hAnsi="Times New Roman"/>
          <w:noProof/>
          <w:sz w:val="24"/>
          <w:szCs w:val="24"/>
          <w:lang w:val="fr-BE"/>
        </w:rPr>
        <w:t xml:space="preserve"> ont été pris en compte dans l’élaboration de la présente stratégie</w:t>
      </w:r>
      <w:r>
        <w:rPr>
          <w:rStyle w:val="FootnoteReference"/>
          <w:rFonts w:ascii="Times New Roman" w:hAnsi="Times New Roman" w:cs="Times New Roman"/>
          <w:noProof/>
          <w:sz w:val="24"/>
          <w:szCs w:val="24"/>
          <w:lang w:val="fr-BE"/>
        </w:rPr>
        <w:footnoteReference w:id="19"/>
      </w:r>
      <w:r>
        <w:rPr>
          <w:rFonts w:ascii="Times New Roman" w:hAnsi="Times New Roman"/>
          <w:noProof/>
          <w:sz w:val="24"/>
          <w:szCs w:val="24"/>
          <w:lang w:val="fr-BE"/>
        </w:rPr>
        <w:t>. Les enfants ont également pris part à l’élaboration de sa version adaptée aux enfants</w:t>
      </w:r>
      <w:r>
        <w:rPr>
          <w:rFonts w:ascii="Times New Roman" w:hAnsi="Times New Roman" w:cs="Times New Roman"/>
          <w:noProof/>
          <w:sz w:val="24"/>
          <w:szCs w:val="24"/>
          <w:vertAlign w:val="superscript"/>
          <w:lang w:val="fr-BE"/>
        </w:rPr>
        <w:footnoteReference w:id="20"/>
      </w:r>
      <w:r>
        <w:rPr>
          <w:rFonts w:ascii="Times New Roman" w:hAnsi="Times New Roman"/>
          <w:noProof/>
          <w:sz w:val="24"/>
          <w:szCs w:val="24"/>
          <w:lang w:val="fr-BE"/>
        </w:rPr>
        <w:t>. Cette démarche ouvre un nouveau chapitre et constitue pour l’UE une étape importante</w:t>
      </w:r>
      <w:r>
        <w:rPr>
          <w:rFonts w:ascii="Times New Roman" w:hAnsi="Times New Roman"/>
          <w:noProof/>
          <w:sz w:val="24"/>
          <w:szCs w:val="24"/>
          <w:lang w:val="fr-BE"/>
        </w:rPr>
        <w:t xml:space="preserve"> sur la voie d’une véritable participation des enfants à ses processus décisionnels.  </w:t>
      </w:r>
    </w:p>
    <w:p w:rsidR="00F5275C" w:rsidRDefault="00F5275C">
      <w:pPr>
        <w:tabs>
          <w:tab w:val="center" w:pos="4536"/>
        </w:tabs>
        <w:spacing w:after="120" w:line="240" w:lineRule="auto"/>
        <w:jc w:val="both"/>
        <w:rPr>
          <w:rFonts w:ascii="Times New Roman" w:hAnsi="Times New Roman" w:cs="Times New Roman"/>
          <w:noProof/>
          <w:sz w:val="24"/>
          <w:szCs w:val="24"/>
          <w:lang w:val="fr-BE"/>
        </w:rPr>
      </w:pPr>
    </w:p>
    <w:p w:rsidR="00F5275C" w:rsidRDefault="00EE1ED1">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lang w:val="fr-BE"/>
        </w:rPr>
      </w:pPr>
      <w:bookmarkStart w:id="1" w:name="_Toc54088514"/>
      <w:r>
        <w:rPr>
          <w:rFonts w:ascii="Times New Roman" w:hAnsi="Times New Roman"/>
          <w:b/>
          <w:noProof/>
          <w:color w:val="4F81BD" w:themeColor="accent1"/>
          <w:sz w:val="24"/>
          <w:szCs w:val="24"/>
          <w:lang w:val="fr-BE"/>
        </w:rPr>
        <w:t>Participation à la vie politique et démocratique: une Union qui donne aux enfants les moyens d’être des citoyens et des membres actifs de sociétés démocratiques</w:t>
      </w:r>
      <w:bookmarkEnd w:id="1"/>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i/>
          <w:noProof/>
          <w:sz w:val="24"/>
          <w:szCs w:val="24"/>
          <w:lang w:val="fr-BE"/>
        </w:rPr>
        <w:t xml:space="preserve">«Si ce </w:t>
      </w:r>
      <w:r>
        <w:rPr>
          <w:rFonts w:ascii="Times New Roman" w:hAnsi="Times New Roman"/>
          <w:i/>
          <w:noProof/>
          <w:sz w:val="24"/>
          <w:szCs w:val="24"/>
          <w:lang w:val="fr-BE"/>
        </w:rPr>
        <w:t xml:space="preserve">n’est pas nous, ce sera qui alors?» </w:t>
      </w:r>
      <w:r>
        <w:rPr>
          <w:rFonts w:ascii="Times New Roman" w:hAnsi="Times New Roman"/>
          <w:noProof/>
          <w:sz w:val="24"/>
          <w:szCs w:val="24"/>
          <w:lang w:val="fr-BE"/>
        </w:rPr>
        <w:t xml:space="preserve">(Garçon de 16 ans, </w:t>
      </w:r>
      <w:r>
        <w:rPr>
          <w:rFonts w:ascii="Times New Roman" w:hAnsi="Times New Roman"/>
          <w:iCs/>
          <w:noProof/>
          <w:sz w:val="24"/>
          <w:szCs w:val="24"/>
          <w:lang w:val="fr-BE"/>
        </w:rPr>
        <w:t>13</w:t>
      </w:r>
      <w:r>
        <w:rPr>
          <w:rFonts w:ascii="Times New Roman" w:hAnsi="Times New Roman"/>
          <w:iCs/>
          <w:noProof/>
          <w:sz w:val="24"/>
          <w:szCs w:val="24"/>
          <w:vertAlign w:val="superscript"/>
          <w:lang w:val="fr-BE"/>
        </w:rPr>
        <w:t>e</w:t>
      </w:r>
      <w:r>
        <w:rPr>
          <w:rFonts w:ascii="Times New Roman" w:hAnsi="Times New Roman"/>
          <w:iCs/>
          <w:noProof/>
          <w:sz w:val="24"/>
          <w:szCs w:val="24"/>
          <w:lang w:val="fr-BE"/>
        </w:rPr>
        <w:t xml:space="preserve"> </w:t>
      </w:r>
      <w:r>
        <w:rPr>
          <w:rFonts w:ascii="Times New Roman" w:hAnsi="Times New Roman"/>
          <w:noProof/>
          <w:sz w:val="24"/>
          <w:szCs w:val="24"/>
          <w:lang w:val="fr-BE"/>
        </w:rPr>
        <w:t>forum européen pour les droits de l’enfant</w:t>
      </w:r>
      <w:r>
        <w:rPr>
          <w:rFonts w:ascii="Times New Roman" w:hAnsi="Times New Roman"/>
          <w:iCs/>
          <w:noProof/>
          <w:sz w:val="24"/>
          <w:szCs w:val="24"/>
          <w:lang w:val="fr-BE"/>
        </w:rPr>
        <w:t>, 2020</w:t>
      </w:r>
      <w:r>
        <w:rPr>
          <w:rFonts w:ascii="Times New Roman" w:hAnsi="Times New Roman"/>
          <w:noProof/>
          <w:sz w:val="24"/>
          <w:szCs w:val="24"/>
          <w:lang w:val="fr-BE"/>
        </w:rPr>
        <w:t>)</w:t>
      </w:r>
    </w:p>
    <w:p w:rsidR="00F5275C" w:rsidRDefault="00EE1ED1">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 vision de jeunes défilant dans les rues partout dans le monde afin d’appeler à une action pour le climat ou de défendre les droits de l’enfant</w:t>
      </w:r>
      <w:r>
        <w:rPr>
          <w:rStyle w:val="FootnoteReference"/>
          <w:rFonts w:ascii="Times New Roman" w:hAnsi="Times New Roman" w:cs="Times New Roman"/>
          <w:noProof/>
          <w:sz w:val="24"/>
          <w:szCs w:val="24"/>
          <w:lang w:val="fr-BE"/>
        </w:rPr>
        <w:footnoteReference w:id="21"/>
      </w:r>
      <w:r>
        <w:rPr>
          <w:rFonts w:ascii="Times New Roman" w:hAnsi="Times New Roman"/>
          <w:noProof/>
          <w:sz w:val="24"/>
          <w:szCs w:val="24"/>
          <w:lang w:val="fr-BE"/>
        </w:rPr>
        <w:t xml:space="preserve"> nous révèle que les enfants sont à la fois des citoyens actifs et des</w:t>
      </w:r>
      <w:r>
        <w:rPr>
          <w:rFonts w:ascii="Times New Roman" w:hAnsi="Times New Roman"/>
          <w:b/>
          <w:noProof/>
          <w:sz w:val="24"/>
          <w:szCs w:val="24"/>
          <w:lang w:val="fr-BE"/>
        </w:rPr>
        <w:t xml:space="preserve"> acteurs du changement</w:t>
      </w:r>
      <w:r>
        <w:rPr>
          <w:rFonts w:ascii="Times New Roman" w:hAnsi="Times New Roman"/>
          <w:noProof/>
          <w:sz w:val="24"/>
          <w:szCs w:val="24"/>
          <w:lang w:val="fr-BE"/>
        </w:rPr>
        <w:t>. Si, dans la plupart des États membres de l’UE, les enfants n’ont pas le droit de vote avant l’âge de 18 ans, ils ont par contre le droit d’être des membres actifs</w:t>
      </w:r>
      <w:r>
        <w:rPr>
          <w:rFonts w:ascii="Times New Roman" w:hAnsi="Times New Roman"/>
          <w:noProof/>
          <w:sz w:val="24"/>
          <w:szCs w:val="24"/>
          <w:lang w:val="fr-BE"/>
        </w:rPr>
        <w:t xml:space="preserve"> de sociétés démocratiques et peuvent contribuer à l’élaboration, la mise en œuvre et l’évaluation des priorités politiques. </w:t>
      </w:r>
    </w:p>
    <w:p w:rsidR="00F5275C" w:rsidRDefault="00EE1ED1">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Il existe de bons exemples de la manière dont différents niveaux de gouvernements et d’autorités publiques encouragent actuellemen</w:t>
      </w:r>
      <w:r>
        <w:rPr>
          <w:rFonts w:ascii="Times New Roman" w:hAnsi="Times New Roman"/>
          <w:noProof/>
          <w:sz w:val="24"/>
          <w:szCs w:val="24"/>
          <w:lang w:val="fr-BE"/>
        </w:rPr>
        <w:t>t une participation effective des enfants, induisant une réelle influence sur les décisions prises dans la sphère publique</w:t>
      </w:r>
      <w:r>
        <w:rPr>
          <w:rFonts w:ascii="Times New Roman" w:hAnsi="Times New Roman" w:cs="Times New Roman"/>
          <w:noProof/>
          <w:sz w:val="24"/>
          <w:szCs w:val="24"/>
          <w:vertAlign w:val="superscript"/>
          <w:lang w:val="fr-BE"/>
        </w:rPr>
        <w:footnoteReference w:id="22"/>
      </w:r>
      <w:r>
        <w:rPr>
          <w:rFonts w:ascii="Times New Roman" w:hAnsi="Times New Roman"/>
          <w:noProof/>
          <w:sz w:val="24"/>
          <w:szCs w:val="24"/>
          <w:lang w:val="fr-BE"/>
        </w:rPr>
        <w:t>. Au niveau de l’UE, on peut notamment citer les dialogues de l’UE en faveur de la jeunesse</w:t>
      </w:r>
      <w:r>
        <w:rPr>
          <w:rStyle w:val="FootnoteReference"/>
          <w:rFonts w:ascii="Times New Roman" w:hAnsi="Times New Roman" w:cs="Times New Roman"/>
          <w:noProof/>
          <w:sz w:val="24"/>
          <w:szCs w:val="24"/>
          <w:lang w:val="fr-BE"/>
        </w:rPr>
        <w:footnoteReference w:id="23"/>
      </w:r>
      <w:r>
        <w:rPr>
          <w:rFonts w:ascii="Times New Roman" w:hAnsi="Times New Roman"/>
          <w:noProof/>
          <w:sz w:val="24"/>
          <w:szCs w:val="24"/>
          <w:lang w:val="fr-BE"/>
        </w:rPr>
        <w:t xml:space="preserve"> et l’Espace apprentissage</w:t>
      </w:r>
      <w:r>
        <w:rPr>
          <w:rFonts w:ascii="Times New Roman" w:hAnsi="Times New Roman" w:cs="Times New Roman"/>
          <w:noProof/>
          <w:sz w:val="24"/>
          <w:szCs w:val="24"/>
          <w:vertAlign w:val="superscript"/>
          <w:lang w:val="fr-BE"/>
        </w:rPr>
        <w:footnoteReference w:id="24"/>
      </w:r>
      <w:r>
        <w:rPr>
          <w:rFonts w:ascii="Times New Roman" w:hAnsi="Times New Roman"/>
          <w:noProof/>
          <w:sz w:val="24"/>
          <w:szCs w:val="24"/>
          <w:lang w:val="fr-BE"/>
        </w:rPr>
        <w:t xml:space="preserve">. </w:t>
      </w:r>
    </w:p>
    <w:p w:rsidR="00F5275C" w:rsidRDefault="00EE1ED1">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Néanmoins, </w:t>
      </w:r>
      <w:r>
        <w:rPr>
          <w:rFonts w:ascii="Times New Roman" w:hAnsi="Times New Roman"/>
          <w:b/>
          <w:noProof/>
          <w:sz w:val="24"/>
          <w:szCs w:val="24"/>
          <w:lang w:val="fr-BE"/>
        </w:rPr>
        <w:t>trop d’enfants ont le sentiment de n’être pas suffisamment pris en compte dans le processus décisionnel</w:t>
      </w:r>
      <w:r>
        <w:rPr>
          <w:rStyle w:val="FootnoteReference"/>
          <w:rFonts w:ascii="Times New Roman" w:hAnsi="Times New Roman" w:cs="Times New Roman"/>
          <w:noProof/>
          <w:sz w:val="24"/>
          <w:szCs w:val="24"/>
          <w:lang w:val="fr-BE"/>
        </w:rPr>
        <w:footnoteReference w:id="25"/>
      </w:r>
      <w:r>
        <w:rPr>
          <w:rFonts w:ascii="Times New Roman" w:hAnsi="Times New Roman"/>
          <w:noProof/>
          <w:sz w:val="24"/>
          <w:szCs w:val="24"/>
          <w:lang w:val="fr-BE"/>
        </w:rPr>
        <w:t>. Parmi les défis à relever, on citera les stéréotypes et l’idée répandue selon laquelle la participation des enfants est difficile et coûteuse et néces</w:t>
      </w:r>
      <w:r>
        <w:rPr>
          <w:rFonts w:ascii="Times New Roman" w:hAnsi="Times New Roman"/>
          <w:noProof/>
          <w:sz w:val="24"/>
          <w:szCs w:val="24"/>
          <w:lang w:val="fr-BE"/>
        </w:rPr>
        <w:t>site des ressources et de l’expertise. Les stéréotypes sexistes, en particulier, limitent les aspirations des garçons et des filles et érigent des barrières qui entravent leur participation et leurs choix de vie. Si une majorité d’enfants semblent conscien</w:t>
      </w:r>
      <w:r>
        <w:rPr>
          <w:rFonts w:ascii="Times New Roman" w:hAnsi="Times New Roman"/>
          <w:noProof/>
          <w:sz w:val="24"/>
          <w:szCs w:val="24"/>
          <w:lang w:val="fr-BE"/>
        </w:rPr>
        <w:t>ts de leurs droits, seul un sur quatre estime que ces droits sont respectés par l’ensemble de la société</w:t>
      </w:r>
      <w:r>
        <w:rPr>
          <w:rStyle w:val="FootnoteReference"/>
          <w:rFonts w:ascii="Times New Roman" w:hAnsi="Times New Roman" w:cs="Times New Roman"/>
          <w:noProof/>
          <w:sz w:val="24"/>
          <w:szCs w:val="24"/>
          <w:lang w:val="fr-BE"/>
        </w:rPr>
        <w:footnoteReference w:id="26"/>
      </w:r>
      <w:r>
        <w:rPr>
          <w:rFonts w:ascii="Times New Roman" w:hAnsi="Times New Roman"/>
          <w:noProof/>
          <w:sz w:val="24"/>
          <w:szCs w:val="24"/>
          <w:lang w:val="fr-BE"/>
        </w:rPr>
        <w:t>. Cela a des effets néfastes sur la participation des enfants dans les écoles, les sports, la culture et d’autres activités récréatives, dans les systè</w:t>
      </w:r>
      <w:r>
        <w:rPr>
          <w:rFonts w:ascii="Times New Roman" w:hAnsi="Times New Roman"/>
          <w:noProof/>
          <w:sz w:val="24"/>
          <w:szCs w:val="24"/>
          <w:lang w:val="fr-BE"/>
        </w:rPr>
        <w:t xml:space="preserve">mes judiciaires et les régimes de migration, dans le secteur des soins de santé, ainsi qu’au sein des familles.  </w:t>
      </w:r>
    </w:p>
    <w:p w:rsidR="00F5275C" w:rsidRDefault="00EE1ED1">
      <w:pPr>
        <w:pStyle w:val="Footnote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C’est pourquoi l’UE se doit de promouvoir et d’améliorer la</w:t>
      </w:r>
      <w:r>
        <w:rPr>
          <w:rFonts w:ascii="Times New Roman" w:hAnsi="Times New Roman"/>
          <w:b/>
          <w:noProof/>
          <w:sz w:val="24"/>
          <w:szCs w:val="24"/>
          <w:lang w:val="fr-BE"/>
        </w:rPr>
        <w:t xml:space="preserve"> participation inclusive et systémique des enfants aux niveaux local, national et d</w:t>
      </w:r>
      <w:r>
        <w:rPr>
          <w:rFonts w:ascii="Times New Roman" w:hAnsi="Times New Roman"/>
          <w:b/>
          <w:noProof/>
          <w:sz w:val="24"/>
          <w:szCs w:val="24"/>
          <w:lang w:val="fr-BE"/>
        </w:rPr>
        <w:t>e l’UE</w:t>
      </w:r>
      <w:r>
        <w:rPr>
          <w:rFonts w:ascii="Times New Roman" w:hAnsi="Times New Roman"/>
          <w:noProof/>
          <w:sz w:val="24"/>
          <w:szCs w:val="24"/>
          <w:lang w:val="fr-BE"/>
        </w:rPr>
        <w:t xml:space="preserve">. Cette démarche sera menée au moyen d’une nouvelle </w:t>
      </w:r>
      <w:r>
        <w:rPr>
          <w:rFonts w:ascii="Times New Roman" w:hAnsi="Times New Roman"/>
          <w:b/>
          <w:noProof/>
          <w:sz w:val="24"/>
          <w:szCs w:val="24"/>
          <w:lang w:val="fr-BE"/>
        </w:rPr>
        <w:t xml:space="preserve">plateforme européenne de participation des enfants, </w:t>
      </w:r>
      <w:r>
        <w:rPr>
          <w:rFonts w:ascii="Times New Roman" w:hAnsi="Times New Roman"/>
          <w:noProof/>
          <w:sz w:val="24"/>
          <w:szCs w:val="24"/>
          <w:lang w:val="fr-BE"/>
        </w:rPr>
        <w:t>à mettre en place dans le cadre d’un partenariat avec le Parlement européen et les organisations de défense des droits de l’enfant, de manière à g</w:t>
      </w:r>
      <w:r>
        <w:rPr>
          <w:rFonts w:ascii="Times New Roman" w:hAnsi="Times New Roman"/>
          <w:noProof/>
          <w:sz w:val="24"/>
          <w:szCs w:val="24"/>
          <w:lang w:val="fr-BE"/>
        </w:rPr>
        <w:t xml:space="preserve">arantir que les enfants prennent davantage part au processus décisionnel. La conférence sur l’avenir de l’Europe est aussi une excellente occasion de mettre en pratique la participation des enfants. </w:t>
      </w:r>
    </w:p>
    <w:p w:rsidR="00F5275C" w:rsidRDefault="00EE1ED1">
      <w:pPr>
        <w:pStyle w:val="Footnote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 Commission aidera aussi les enfants, les professionne</w:t>
      </w:r>
      <w:r>
        <w:rPr>
          <w:rFonts w:ascii="Times New Roman" w:hAnsi="Times New Roman"/>
          <w:noProof/>
          <w:sz w:val="24"/>
          <w:szCs w:val="24"/>
          <w:lang w:val="fr-BE"/>
        </w:rPr>
        <w:t>ls travaillant avec et pour des enfants, les médias, le public, les responsables et les décideurs politiques à mieux sensibiliser la population aux droits de l’enfant et à veiller au respect de son droit d’être entendu et écouté. Elle encouragera également</w:t>
      </w:r>
      <w:r>
        <w:rPr>
          <w:rFonts w:ascii="Times New Roman" w:hAnsi="Times New Roman"/>
          <w:noProof/>
          <w:sz w:val="24"/>
          <w:szCs w:val="24"/>
          <w:lang w:val="fr-BE"/>
        </w:rPr>
        <w:t xml:space="preserve"> une participation effective et inclusive des enfants au processus décisionnel des institutions européennes et des agences de l’UE, notamment au moyen de consultations spéciales pour les enfants, le cas échéant. </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Principales actions à mettre en œuvre par l</w:t>
      </w:r>
      <w:r>
        <w:rPr>
          <w:rFonts w:ascii="Times New Roman" w:hAnsi="Times New Roman"/>
          <w:b/>
          <w:noProof/>
          <w:sz w:val="24"/>
          <w:szCs w:val="24"/>
          <w:u w:val="single"/>
          <w:lang w:val="fr-BE"/>
        </w:rPr>
        <w:t>a Commission européenne:</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instituer, en coopération avec le Parlement européen et les organisations de défense des droits de l’enfant, une plateforme européenne de participation des enfants ayant pour finalité de connecter les mécanismes existants en matièr</w:t>
      </w:r>
      <w:r>
        <w:rPr>
          <w:rFonts w:ascii="Times New Roman" w:hAnsi="Times New Roman"/>
          <w:noProof/>
          <w:sz w:val="24"/>
          <w:szCs w:val="24"/>
          <w:lang w:val="fr-BE"/>
        </w:rPr>
        <w:t xml:space="preserve">e de participation des enfants aux niveaux local, national et de l’UE, et de faire participer les enfants aux processus décisionnels à l’échelle de l’UE; </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créer un espace visant à faire des enfants, par des engagements, des participants actifs au pacte eur</w:t>
      </w:r>
      <w:r>
        <w:rPr>
          <w:rFonts w:ascii="Times New Roman" w:hAnsi="Times New Roman"/>
          <w:noProof/>
          <w:sz w:val="24"/>
          <w:szCs w:val="24"/>
          <w:lang w:val="fr-BE"/>
        </w:rPr>
        <w:t xml:space="preserve">opéen pour le climat ou des ambassadeurs de celui-ci. En associant les écoles à l’éducation à un climat, une énergie et un environnement durables, la coalition «Éducation pour le climat» aidera les enfants </w:t>
      </w:r>
      <w:r>
        <w:rPr>
          <w:rFonts w:ascii="Times New Roman" w:hAnsi="Times New Roman"/>
          <w:bCs/>
          <w:noProof/>
          <w:sz w:val="24"/>
          <w:szCs w:val="24"/>
          <w:lang w:val="fr-BE"/>
        </w:rPr>
        <w:t>à devenir</w:t>
      </w:r>
      <w:r>
        <w:rPr>
          <w:rFonts w:ascii="Times New Roman" w:hAnsi="Times New Roman"/>
          <w:noProof/>
          <w:sz w:val="24"/>
          <w:szCs w:val="24"/>
          <w:lang w:val="fr-BE"/>
        </w:rPr>
        <w:t xml:space="preserve"> des acteurs du changement dans la mise en œuvre du pacte pour le climat et du pacte vert pour l’Europe</w:t>
      </w:r>
      <w:r>
        <w:rPr>
          <w:rStyle w:val="FootnoteReference"/>
          <w:rFonts w:ascii="Times New Roman" w:hAnsi="Times New Roman" w:cs="Times New Roman"/>
          <w:noProof/>
          <w:sz w:val="24"/>
          <w:szCs w:val="24"/>
          <w:lang w:val="fr-BE"/>
        </w:rPr>
        <w:footnoteReference w:id="27"/>
      </w:r>
      <w:r>
        <w:rPr>
          <w:rFonts w:ascii="Times New Roman" w:hAnsi="Times New Roman"/>
          <w:noProof/>
          <w:sz w:val="24"/>
          <w:szCs w:val="24"/>
          <w:lang w:val="fr-BE"/>
        </w:rPr>
        <w:t>;</w:t>
      </w:r>
      <w:r>
        <w:rPr>
          <w:noProof/>
          <w:lang w:val="fr-BE"/>
        </w:rPr>
        <w:t xml:space="preserve"> </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élaborer et promouvoir des versions et formats de la charte des droits fondamentaux et d’autres instruments majeurs de l’UE qui soient à la fois acce</w:t>
      </w:r>
      <w:r>
        <w:rPr>
          <w:rFonts w:ascii="Times New Roman" w:hAnsi="Times New Roman"/>
          <w:noProof/>
          <w:sz w:val="24"/>
          <w:szCs w:val="24"/>
          <w:lang w:val="fr-BE"/>
        </w:rPr>
        <w:t>ssibles, inclusifs sur le plan numérique et adaptés aux enfants;</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élaborer et promouvoir des orientations sur l’emploi d’un langage adapté aux enfants dans les documents et dans les manifestations et réunions de parties prenantes ouvertes aux enfants;</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associer les enfants au forum des droits fondamentaux de l’Agence des droits fondamentaux de l’Union européenne et à la conférence sur l’avenir de l’Europe;</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réaliser des consultations spéciales pour les enfants au sujet de futures initiatives les concernan</w:t>
      </w:r>
      <w:r>
        <w:rPr>
          <w:rFonts w:ascii="Times New Roman" w:hAnsi="Times New Roman"/>
          <w:noProof/>
          <w:sz w:val="24"/>
          <w:szCs w:val="24"/>
          <w:lang w:val="fr-BE"/>
        </w:rPr>
        <w:t>t;</w:t>
      </w:r>
    </w:p>
    <w:p w:rsidR="00F5275C" w:rsidRDefault="00EE1ED1">
      <w:pPr>
        <w:pStyle w:val="ListParagraph"/>
        <w:numPr>
          <w:ilvl w:val="0"/>
          <w:numId w:val="14"/>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 l’expertise et la pratique en matière de participation des enfants parmi les membres du personnel de la Commission et des agences de l’UE, y compris pour ce qui est des politiques de protection de l’enfance. </w:t>
      </w:r>
    </w:p>
    <w:p w:rsidR="00F5275C" w:rsidRDefault="00F5275C">
      <w:pPr>
        <w:spacing w:after="120" w:line="240" w:lineRule="auto"/>
        <w:contextualSpacing/>
        <w:jc w:val="both"/>
        <w:rPr>
          <w:rFonts w:ascii="Times New Roman" w:hAnsi="Times New Roman" w:cs="Times New Roman"/>
          <w:b/>
          <w:noProof/>
          <w:sz w:val="24"/>
          <w:szCs w:val="24"/>
          <w:lang w:val="fr-BE"/>
        </w:rPr>
      </w:pPr>
    </w:p>
    <w:p w:rsidR="00F5275C" w:rsidRDefault="00EE1ED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lang w:val="fr-BE"/>
        </w:rPr>
      </w:pPr>
      <w:r>
        <w:rPr>
          <w:rFonts w:ascii="Times New Roman" w:hAnsi="Times New Roman"/>
          <w:b/>
          <w:noProof/>
          <w:sz w:val="24"/>
          <w:szCs w:val="24"/>
          <w:lang w:val="fr-BE"/>
        </w:rPr>
        <w:t>La Commission européenne invite l</w:t>
      </w:r>
      <w:r>
        <w:rPr>
          <w:rFonts w:ascii="Times New Roman" w:hAnsi="Times New Roman"/>
          <w:b/>
          <w:noProof/>
          <w:sz w:val="24"/>
          <w:szCs w:val="24"/>
          <w:lang w:val="fr-BE"/>
        </w:rPr>
        <w:t>es États membres à:</w:t>
      </w:r>
    </w:p>
    <w:p w:rsidR="00F5275C" w:rsidRDefault="00EE1ED1">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eastAsiaTheme="majorEastAsia" w:hAnsi="Times New Roman" w:cs="Times New Roman"/>
          <w:b/>
          <w:i/>
          <w:noProof/>
          <w:sz w:val="24"/>
          <w:szCs w:val="24"/>
          <w:lang w:val="fr-BE"/>
        </w:rPr>
      </w:pPr>
      <w:r>
        <w:rPr>
          <w:rFonts w:ascii="Times New Roman" w:hAnsi="Times New Roman"/>
          <w:noProof/>
          <w:sz w:val="24"/>
          <w:szCs w:val="24"/>
          <w:lang w:val="fr-BE"/>
        </w:rPr>
        <w:t xml:space="preserve">mettre en place, améliorer et apporter des ressources adéquates pour les mécanismes nouveaux et existants de participation des enfants aux niveaux local, régional et national, y compris par l’intermédiaire de l’outil d’évaluation de la </w:t>
      </w:r>
      <w:r>
        <w:rPr>
          <w:rFonts w:ascii="Times New Roman" w:hAnsi="Times New Roman"/>
          <w:noProof/>
          <w:sz w:val="24"/>
          <w:szCs w:val="24"/>
          <w:lang w:val="fr-BE"/>
        </w:rPr>
        <w:t>participation des enfants du Conseil de l’Europe</w:t>
      </w:r>
      <w:r>
        <w:rPr>
          <w:rStyle w:val="FootnoteReference"/>
          <w:rFonts w:ascii="Times New Roman" w:eastAsiaTheme="majorEastAsia" w:hAnsi="Times New Roman" w:cs="Times New Roman"/>
          <w:noProof/>
          <w:sz w:val="24"/>
          <w:szCs w:val="24"/>
          <w:lang w:val="fr-BE"/>
        </w:rPr>
        <w:footnoteReference w:id="28"/>
      </w:r>
      <w:r>
        <w:rPr>
          <w:rFonts w:ascii="Times New Roman" w:hAnsi="Times New Roman"/>
          <w:noProof/>
          <w:sz w:val="24"/>
          <w:szCs w:val="24"/>
          <w:lang w:val="fr-BE"/>
        </w:rPr>
        <w:t>;</w:t>
      </w:r>
    </w:p>
    <w:p w:rsidR="00F5275C" w:rsidRDefault="00EE1ED1">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eastAsiaTheme="majorEastAsia" w:hAnsi="Times New Roman" w:cs="Times New Roman"/>
          <w:b/>
          <w:i/>
          <w:noProof/>
          <w:sz w:val="24"/>
          <w:szCs w:val="24"/>
          <w:lang w:val="fr-BE"/>
        </w:rPr>
      </w:pPr>
      <w:r>
        <w:rPr>
          <w:rFonts w:ascii="Times New Roman" w:hAnsi="Times New Roman"/>
          <w:noProof/>
          <w:sz w:val="24"/>
          <w:szCs w:val="24"/>
          <w:lang w:val="fr-BE"/>
        </w:rPr>
        <w:t>renforcer la sensibilisation aux droits de l’enfant et la connaissance de ces droits, y compris parmi les professionnels travaillant avec et pour des enfants, au moyen de campagnes de sensibilisation et d’</w:t>
      </w:r>
      <w:r>
        <w:rPr>
          <w:rFonts w:ascii="Times New Roman" w:hAnsi="Times New Roman"/>
          <w:noProof/>
          <w:sz w:val="24"/>
          <w:szCs w:val="24"/>
          <w:lang w:val="fr-BE"/>
        </w:rPr>
        <w:t xml:space="preserve">activités de formation; </w:t>
      </w:r>
    </w:p>
    <w:p w:rsidR="00F5275C" w:rsidRDefault="00EE1ED1">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eastAsiaTheme="majorEastAsia" w:hAnsi="Times New Roman" w:cs="Times New Roman"/>
          <w:b/>
          <w:i/>
          <w:noProof/>
          <w:sz w:val="24"/>
          <w:szCs w:val="24"/>
          <w:lang w:val="fr-BE"/>
        </w:rPr>
      </w:pPr>
      <w:r>
        <w:rPr>
          <w:rFonts w:ascii="Times New Roman" w:hAnsi="Times New Roman"/>
          <w:noProof/>
          <w:sz w:val="24"/>
          <w:szCs w:val="24"/>
          <w:lang w:val="fr-BE"/>
        </w:rPr>
        <w:t xml:space="preserve">renforcer l’éducation sur la citoyenneté, l’égalité et la participation aux processus démocratiques dans les programmes scolaires aux niveaux local, régional, national et de l’UE; </w:t>
      </w:r>
    </w:p>
    <w:p w:rsidR="00F5275C" w:rsidRDefault="00EE1ED1">
      <w:pPr>
        <w:pStyle w:val="CommentText"/>
        <w:numPr>
          <w:ilvl w:val="0"/>
          <w:numId w:val="4"/>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soutenir les écoles dans les efforts qu’elles dépl</w:t>
      </w:r>
      <w:r>
        <w:rPr>
          <w:rFonts w:ascii="Times New Roman" w:hAnsi="Times New Roman"/>
          <w:noProof/>
          <w:sz w:val="24"/>
          <w:szCs w:val="24"/>
          <w:lang w:val="fr-BE"/>
        </w:rPr>
        <w:t>oient pour faire participer les élèves à la vie quotidienne et au processus décisionnel de l’école.</w:t>
      </w:r>
    </w:p>
    <w:p w:rsidR="00F5275C" w:rsidRDefault="00F5275C">
      <w:pPr>
        <w:pStyle w:val="CommentText"/>
        <w:spacing w:after="120"/>
        <w:ind w:left="357"/>
        <w:jc w:val="both"/>
        <w:rPr>
          <w:rFonts w:ascii="Times New Roman" w:eastAsiaTheme="majorEastAsia" w:hAnsi="Times New Roman" w:cs="Times New Roman"/>
          <w:b/>
          <w:i/>
          <w:noProof/>
          <w:sz w:val="24"/>
          <w:szCs w:val="24"/>
          <w:lang w:val="fr-BE"/>
        </w:rPr>
      </w:pPr>
    </w:p>
    <w:p w:rsidR="00F5275C" w:rsidRDefault="00EE1ED1">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lang w:val="fr-BE"/>
        </w:rPr>
      </w:pPr>
      <w:r>
        <w:rPr>
          <w:rFonts w:ascii="Times New Roman" w:hAnsi="Times New Roman"/>
          <w:b/>
          <w:noProof/>
          <w:color w:val="4F81BD" w:themeColor="accent1"/>
          <w:sz w:val="24"/>
          <w:szCs w:val="24"/>
          <w:lang w:val="fr-BE"/>
        </w:rPr>
        <w:t xml:space="preserve">Inclusion socio-économique, santé et éducation: une Union qui se bat contre la pauvreté des enfants et promeut des sociétés inclusives et bienveillantes à </w:t>
      </w:r>
      <w:r>
        <w:rPr>
          <w:rFonts w:ascii="Times New Roman" w:hAnsi="Times New Roman"/>
          <w:b/>
          <w:noProof/>
          <w:color w:val="4F81BD" w:themeColor="accent1"/>
          <w:sz w:val="24"/>
          <w:szCs w:val="24"/>
          <w:lang w:val="fr-BE"/>
        </w:rPr>
        <w:t>l’égard des enfants, ainsi que des systèmes sanitaires et éducatifs adaptés à ces derniers.</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«Je sens parfois monter en moi un sentiment d’anxiété. J’aimerais bien en parler à un psychologue pour savoir comment faire face à certaines situations.» </w:t>
      </w:r>
      <w:r>
        <w:rPr>
          <w:rFonts w:ascii="Times New Roman" w:hAnsi="Times New Roman"/>
          <w:noProof/>
          <w:sz w:val="24"/>
          <w:szCs w:val="24"/>
          <w:lang w:val="fr-BE"/>
        </w:rPr>
        <w:t xml:space="preserve">(Enfant, </w:t>
      </w:r>
      <w:r>
        <w:rPr>
          <w:rFonts w:ascii="Times New Roman" w:hAnsi="Times New Roman"/>
          <w:noProof/>
          <w:sz w:val="24"/>
          <w:szCs w:val="24"/>
          <w:lang w:val="fr-BE"/>
        </w:rPr>
        <w:t>Grèce).</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 xml:space="preserve">«L’école permet de s’ouvrir au monde et de parler aux gens. L’école, c’est la vie.» </w:t>
      </w:r>
      <w:r>
        <w:rPr>
          <w:rFonts w:ascii="Times New Roman" w:hAnsi="Times New Roman"/>
          <w:noProof/>
          <w:sz w:val="24"/>
          <w:szCs w:val="24"/>
          <w:lang w:val="fr-BE"/>
        </w:rPr>
        <w:t>(Enfant demandeur d’asile, France).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Dès le plus jeune âge, chaque</w:t>
      </w:r>
      <w:r>
        <w:rPr>
          <w:rFonts w:ascii="Times New Roman" w:hAnsi="Times New Roman"/>
          <w:noProof/>
          <w:sz w:val="24"/>
          <w:szCs w:val="24"/>
          <w:lang w:val="fr-BE"/>
        </w:rPr>
        <w:t xml:space="preserve"> </w:t>
      </w:r>
      <w:r>
        <w:rPr>
          <w:rFonts w:ascii="Times New Roman" w:hAnsi="Times New Roman"/>
          <w:b/>
          <w:noProof/>
          <w:sz w:val="24"/>
          <w:szCs w:val="24"/>
          <w:lang w:val="fr-BE"/>
        </w:rPr>
        <w:t>enfant a droit à un niveau de vie décent et à l’égalité des chances</w:t>
      </w:r>
      <w:r>
        <w:rPr>
          <w:rFonts w:ascii="Times New Roman" w:hAnsi="Times New Roman"/>
          <w:noProof/>
          <w:sz w:val="24"/>
          <w:szCs w:val="24"/>
          <w:lang w:val="fr-BE"/>
        </w:rPr>
        <w:t>. Il est essentiel de renforcer</w:t>
      </w:r>
      <w:r>
        <w:rPr>
          <w:rFonts w:ascii="Times New Roman" w:hAnsi="Times New Roman"/>
          <w:noProof/>
          <w:sz w:val="24"/>
          <w:szCs w:val="24"/>
          <w:lang w:val="fr-BE"/>
        </w:rPr>
        <w:t xml:space="preserve"> l’inclusion socio-économique des enfants pour lutter contre la transmission de la pauvreté et des inégalités d’une génération à l’autre. La protection sociale et le soutien aux familles jouent ici un rôle capital.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Chaque enfant, quel que soit le milieu d</w:t>
      </w:r>
      <w:r>
        <w:rPr>
          <w:rFonts w:ascii="Times New Roman" w:hAnsi="Times New Roman"/>
          <w:noProof/>
          <w:sz w:val="24"/>
          <w:szCs w:val="24"/>
          <w:lang w:val="fr-BE"/>
        </w:rPr>
        <w:t>ont il est issu et l’endroit où il vit, a le droit de jouir du meilleur état de santé et du meilleur niveau d’éducation possibles. Toutefois, les enfants menacés de pauvreté et d’exclusion sociale sont plus susceptibles de rencontrer des difficultés pour a</w:t>
      </w:r>
      <w:r>
        <w:rPr>
          <w:rFonts w:ascii="Times New Roman" w:hAnsi="Times New Roman"/>
          <w:noProof/>
          <w:sz w:val="24"/>
          <w:szCs w:val="24"/>
          <w:lang w:val="fr-BE"/>
        </w:rPr>
        <w:t>ccéder aux services de base</w:t>
      </w:r>
      <w:r>
        <w:rPr>
          <w:rFonts w:ascii="Times New Roman" w:hAnsi="Times New Roman"/>
          <w:noProof/>
          <w:sz w:val="24"/>
          <w:szCs w:val="24"/>
          <w:u w:val="single"/>
          <w:lang w:val="fr-BE"/>
        </w:rPr>
        <w:t>, en particulier dans les zones rurales, isolées et défavorisées</w:t>
      </w:r>
      <w:r>
        <w:rPr>
          <w:rFonts w:ascii="Times New Roman" w:hAnsi="Times New Roman"/>
          <w:noProof/>
          <w:sz w:val="24"/>
          <w:szCs w:val="24"/>
          <w:lang w:val="fr-BE"/>
        </w:rPr>
        <w:t>.</w:t>
      </w:r>
    </w:p>
    <w:p w:rsidR="00F5275C" w:rsidRDefault="00EE1ED1">
      <w:pPr>
        <w:spacing w:after="120" w:line="240" w:lineRule="auto"/>
        <w:jc w:val="both"/>
        <w:rPr>
          <w:rFonts w:ascii="Times New Roman" w:eastAsia="Arial Unicode MS" w:hAnsi="Times New Roman" w:cs="Times New Roman"/>
          <w:noProof/>
          <w:color w:val="000000"/>
          <w:sz w:val="24"/>
          <w:szCs w:val="24"/>
          <w:bdr w:val="none" w:sz="0" w:space="0" w:color="auto" w:frame="1"/>
          <w:lang w:val="fr-BE"/>
        </w:rPr>
      </w:pPr>
      <w:r>
        <w:rPr>
          <w:rFonts w:ascii="Times New Roman" w:hAnsi="Times New Roman"/>
          <w:noProof/>
          <w:sz w:val="24"/>
          <w:szCs w:val="24"/>
          <w:lang w:val="fr-BE"/>
        </w:rPr>
        <w:t>Le socle européen des droits sociaux</w:t>
      </w:r>
      <w:r>
        <w:rPr>
          <w:rStyle w:val="FootnoteReference"/>
          <w:rFonts w:ascii="Times New Roman" w:hAnsi="Times New Roman" w:cs="Times New Roman"/>
          <w:noProof/>
          <w:sz w:val="24"/>
          <w:szCs w:val="24"/>
          <w:lang w:val="fr-BE"/>
        </w:rPr>
        <w:footnoteReference w:id="29"/>
      </w:r>
      <w:r>
        <w:rPr>
          <w:rFonts w:ascii="Times New Roman" w:hAnsi="Times New Roman"/>
          <w:noProof/>
          <w:sz w:val="24"/>
          <w:szCs w:val="24"/>
          <w:lang w:val="fr-BE"/>
        </w:rPr>
        <w:t xml:space="preserve"> et la recommandation de la Commission de 2013 intitulée «Investir dans l’enfance pour briser le cercle vicieux de l’inégalité</w:t>
      </w:r>
      <w:r>
        <w:rPr>
          <w:rFonts w:ascii="Times New Roman" w:hAnsi="Times New Roman"/>
          <w:noProof/>
          <w:sz w:val="24"/>
          <w:szCs w:val="24"/>
          <w:lang w:val="fr-BE"/>
        </w:rPr>
        <w:t>»</w:t>
      </w:r>
      <w:r>
        <w:rPr>
          <w:rFonts w:ascii="Times New Roman" w:hAnsi="Times New Roman" w:cs="Times New Roman"/>
          <w:noProof/>
          <w:sz w:val="24"/>
          <w:szCs w:val="24"/>
          <w:vertAlign w:val="superscript"/>
          <w:lang w:val="fr-BE"/>
        </w:rPr>
        <w:footnoteReference w:id="30"/>
      </w:r>
      <w:r>
        <w:rPr>
          <w:rFonts w:ascii="Times New Roman" w:hAnsi="Times New Roman"/>
          <w:noProof/>
          <w:sz w:val="24"/>
          <w:szCs w:val="24"/>
          <w:lang w:val="fr-BE"/>
        </w:rPr>
        <w:t xml:space="preserve"> restent des outils importants pour réduire la pauvreté des enfants et améliorer leur bien-être. Les </w:t>
      </w:r>
      <w:r>
        <w:rPr>
          <w:rFonts w:ascii="Times New Roman" w:hAnsi="Times New Roman"/>
          <w:noProof/>
          <w:color w:val="000000"/>
          <w:sz w:val="24"/>
          <w:szCs w:val="24"/>
          <w:bdr w:val="none" w:sz="0" w:space="0" w:color="auto" w:frame="1"/>
          <w:lang w:val="fr-BE"/>
        </w:rPr>
        <w:t xml:space="preserve">instruments de financement de l’UE sont également déterminants dans le soutien apporté à ces objectifs stratégiques. Entre 2021 et 2027, </w:t>
      </w:r>
      <w:r>
        <w:rPr>
          <w:rFonts w:ascii="Times New Roman" w:hAnsi="Times New Roman"/>
          <w:noProof/>
          <w:color w:val="000000" w:themeColor="text1"/>
          <w:sz w:val="24"/>
          <w:szCs w:val="24"/>
          <w:lang w:val="fr-BE"/>
        </w:rPr>
        <w:t xml:space="preserve">les États membres dont le taux de risque de pauvreté ou d’exclusion sociale pour les enfants est supérieur à la moyenne de l’UE (pour la période 2017-2019) devront consacrer 5 % de leur dotation au titre du </w:t>
      </w:r>
      <w:r>
        <w:rPr>
          <w:rFonts w:ascii="Times New Roman" w:hAnsi="Times New Roman"/>
          <w:noProof/>
          <w:color w:val="000000"/>
          <w:sz w:val="24"/>
          <w:szCs w:val="24"/>
          <w:bdr w:val="none" w:sz="0" w:space="0" w:color="auto" w:frame="1"/>
          <w:lang w:val="fr-BE"/>
        </w:rPr>
        <w:t>Fonds social européen plus (FSE+)</w:t>
      </w:r>
      <w:r>
        <w:rPr>
          <w:rFonts w:ascii="Times New Roman" w:hAnsi="Times New Roman"/>
          <w:noProof/>
          <w:color w:val="000000" w:themeColor="text1"/>
          <w:sz w:val="24"/>
          <w:szCs w:val="24"/>
          <w:lang w:val="fr-BE"/>
        </w:rPr>
        <w:t xml:space="preserve"> à la lutte cont</w:t>
      </w:r>
      <w:r>
        <w:rPr>
          <w:rFonts w:ascii="Times New Roman" w:hAnsi="Times New Roman"/>
          <w:noProof/>
          <w:color w:val="000000" w:themeColor="text1"/>
          <w:sz w:val="24"/>
          <w:szCs w:val="24"/>
          <w:lang w:val="fr-BE"/>
        </w:rPr>
        <w:t>re la pauvreté des enfants</w:t>
      </w:r>
      <w:r>
        <w:rPr>
          <w:rFonts w:ascii="Times New Roman" w:hAnsi="Times New Roman"/>
          <w:noProof/>
          <w:sz w:val="24"/>
          <w:szCs w:val="24"/>
          <w:lang w:val="fr-BE"/>
        </w:rPr>
        <w:t>, tandis que tous les autres devront également allouer des montants appropriés.</w:t>
      </w:r>
      <w:r>
        <w:rPr>
          <w:rFonts w:ascii="Times New Roman" w:hAnsi="Times New Roman"/>
          <w:noProof/>
          <w:color w:val="000000" w:themeColor="text1"/>
          <w:sz w:val="24"/>
          <w:szCs w:val="24"/>
          <w:lang w:val="fr-BE"/>
        </w:rPr>
        <w:t xml:space="preserve"> </w:t>
      </w:r>
      <w:r>
        <w:rPr>
          <w:rFonts w:ascii="Times New Roman" w:hAnsi="Times New Roman"/>
          <w:noProof/>
          <w:color w:val="000000"/>
          <w:sz w:val="24"/>
          <w:szCs w:val="24"/>
          <w:bdr w:val="none" w:sz="0" w:space="0" w:color="auto" w:frame="1"/>
          <w:lang w:val="fr-BE"/>
        </w:rPr>
        <w:t>Le Fonds européen de développement régional (FEDER) contribuera aussi aux investissements dans les infrastructures sociales, les équipements et l’accè</w:t>
      </w:r>
      <w:r>
        <w:rPr>
          <w:rFonts w:ascii="Times New Roman" w:hAnsi="Times New Roman"/>
          <w:noProof/>
          <w:color w:val="000000"/>
          <w:sz w:val="24"/>
          <w:szCs w:val="24"/>
          <w:bdr w:val="none" w:sz="0" w:space="0" w:color="auto" w:frame="1"/>
          <w:lang w:val="fr-BE"/>
        </w:rPr>
        <w:t>s à des services de base de qualité, en mettant tout particulièrement l’accent sur les régions les plus pauvres de l’Union, dans lesquelles les services ont tendance à être moins développés. La facilité pour la reprise et la résilience permettra de souteni</w:t>
      </w:r>
      <w:r>
        <w:rPr>
          <w:rFonts w:ascii="Times New Roman" w:hAnsi="Times New Roman"/>
          <w:noProof/>
          <w:color w:val="000000"/>
          <w:sz w:val="24"/>
          <w:szCs w:val="24"/>
          <w:bdr w:val="none" w:sz="0" w:space="0" w:color="auto" w:frame="1"/>
          <w:lang w:val="fr-BE"/>
        </w:rPr>
        <w:t>r une reprise rapide et inclusive après la pandémie de</w:t>
      </w:r>
      <w:r>
        <w:rPr>
          <w:rFonts w:ascii="Times New Roman" w:hAnsi="Times New Roman"/>
          <w:noProof/>
          <w:sz w:val="24"/>
          <w:szCs w:val="24"/>
          <w:lang w:val="fr-BE"/>
        </w:rPr>
        <w:t xml:space="preserve"> COVID</w:t>
      </w:r>
      <w:r>
        <w:rPr>
          <w:rFonts w:ascii="Times New Roman" w:hAnsi="Times New Roman"/>
          <w:noProof/>
          <w:color w:val="000000"/>
          <w:sz w:val="24"/>
          <w:szCs w:val="24"/>
          <w:bdr w:val="none" w:sz="0" w:space="0" w:color="auto" w:frame="1"/>
          <w:lang w:val="fr-BE"/>
        </w:rPr>
        <w:t>-19, y compris en finançant des politiques axées sur les enfants et les jeunes et en renforçant la cohésion économique, sociale et territoriale.</w:t>
      </w:r>
    </w:p>
    <w:p w:rsidR="00F5275C" w:rsidRDefault="00EE1ED1">
      <w:pPr>
        <w:pStyle w:val="NormalWeb"/>
        <w:numPr>
          <w:ilvl w:val="1"/>
          <w:numId w:val="3"/>
        </w:numPr>
        <w:spacing w:before="0" w:beforeAutospacing="0" w:after="120" w:afterAutospacing="0"/>
        <w:jc w:val="both"/>
        <w:rPr>
          <w:rFonts w:eastAsiaTheme="minorHAnsi"/>
          <w:b/>
          <w:noProof/>
        </w:rPr>
      </w:pPr>
      <w:r>
        <w:rPr>
          <w:b/>
          <w:noProof/>
        </w:rPr>
        <w:t>Combattre la pauvreté des enfants et promouvoir l’é</w:t>
      </w:r>
      <w:r>
        <w:rPr>
          <w:b/>
          <w:noProof/>
        </w:rPr>
        <w:t>galité des chances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Malgré une diminution observée ces dernières années, en 2019, 22,2 % des enfants dans l’UE étaient exposés au risque de pauvreté ou d’exclusion sociale. Selon les États membres, le risque de pauvreté des enfants élevés par un seul parent</w:t>
      </w:r>
      <w:r>
        <w:rPr>
          <w:rFonts w:ascii="Times New Roman" w:hAnsi="Times New Roman"/>
          <w:noProof/>
          <w:sz w:val="24"/>
          <w:szCs w:val="24"/>
          <w:lang w:val="fr-BE"/>
        </w:rPr>
        <w:t xml:space="preserve"> ou dans des familles de plus de trois enfants, vivant dans des zones rurales et parmi les plus reculées de l’UE, ou issus de l’immigration ou de la communauté rom, est jusqu’à trois fois plus élevé que celui des autres enfants</w:t>
      </w:r>
      <w:r>
        <w:rPr>
          <w:rFonts w:ascii="Times New Roman" w:hAnsi="Times New Roman" w:cs="Times New Roman"/>
          <w:noProof/>
          <w:sz w:val="24"/>
          <w:szCs w:val="24"/>
          <w:vertAlign w:val="superscript"/>
          <w:lang w:val="fr-BE"/>
        </w:rPr>
        <w:footnoteReference w:id="31"/>
      </w:r>
      <w:r>
        <w:rPr>
          <w:rFonts w:ascii="Times New Roman" w:hAnsi="Times New Roman"/>
          <w:noProof/>
          <w:sz w:val="24"/>
          <w:szCs w:val="24"/>
          <w:lang w:val="fr-BE"/>
        </w:rPr>
        <w:t xml:space="preserve">. </w:t>
      </w:r>
      <w:r>
        <w:rPr>
          <w:rFonts w:ascii="Times New Roman" w:hAnsi="Times New Roman"/>
          <w:noProof/>
          <w:sz w:val="24"/>
          <w:szCs w:val="24"/>
          <w:shd w:val="clear" w:color="auto" w:fill="FFFFFF"/>
          <w:lang w:val="fr-BE"/>
        </w:rPr>
        <w:t>La moitié environ des enfa</w:t>
      </w:r>
      <w:r>
        <w:rPr>
          <w:rFonts w:ascii="Times New Roman" w:hAnsi="Times New Roman"/>
          <w:noProof/>
          <w:sz w:val="24"/>
          <w:szCs w:val="24"/>
          <w:shd w:val="clear" w:color="auto" w:fill="FFFFFF"/>
          <w:lang w:val="fr-BE"/>
        </w:rPr>
        <w:t xml:space="preserve">nts dont les parents ont un faible niveau d’éducation sont exposés au risque de pauvreté ou d’exclusion sociale, contre moins de 10 % des enfants dont les parents ont un niveau d’éducation élevé. </w:t>
      </w:r>
      <w:r>
        <w:rPr>
          <w:rFonts w:ascii="Times New Roman" w:hAnsi="Times New Roman"/>
          <w:noProof/>
          <w:sz w:val="24"/>
          <w:szCs w:val="24"/>
          <w:lang w:val="fr-BE"/>
        </w:rPr>
        <w:t>Les enfants issus de familles à faibles revenus sont exposés</w:t>
      </w:r>
      <w:r>
        <w:rPr>
          <w:rFonts w:ascii="Times New Roman" w:hAnsi="Times New Roman"/>
          <w:noProof/>
          <w:sz w:val="24"/>
          <w:szCs w:val="24"/>
          <w:lang w:val="fr-BE"/>
        </w:rPr>
        <w:t xml:space="preserve"> au risque le plus élevé de privation grave de logement ou de surpopulation et sont davantage exposés au sans-abrisme.</w:t>
      </w:r>
    </w:p>
    <w:p w:rsidR="00F5275C" w:rsidRDefault="00EE1ED1">
      <w:pPr>
        <w:pStyle w:val="NormalWeb"/>
        <w:spacing w:before="0" w:beforeAutospacing="0" w:after="120" w:afterAutospacing="0"/>
        <w:jc w:val="both"/>
        <w:rPr>
          <w:noProof/>
        </w:rPr>
      </w:pPr>
      <w:r>
        <w:rPr>
          <w:b/>
          <w:noProof/>
          <w:shd w:val="clear" w:color="auto" w:fill="FFFFFF"/>
        </w:rPr>
        <w:t>Cela se traduit par une profonde inégalité des chances</w:t>
      </w:r>
      <w:r>
        <w:rPr>
          <w:noProof/>
          <w:shd w:val="clear" w:color="auto" w:fill="FFFFFF"/>
        </w:rPr>
        <w:t xml:space="preserve">, qui </w:t>
      </w:r>
      <w:r>
        <w:rPr>
          <w:noProof/>
        </w:rPr>
        <w:t>demeure un problème pour les enfants, même dans les pays aux niveaux de pauvr</w:t>
      </w:r>
      <w:r>
        <w:rPr>
          <w:noProof/>
        </w:rPr>
        <w:t>eté et d’exclusion sociale peu élevés</w:t>
      </w:r>
      <w:r>
        <w:rPr>
          <w:rStyle w:val="FootnoteReference"/>
          <w:noProof/>
        </w:rPr>
        <w:footnoteReference w:id="32"/>
      </w:r>
      <w:r>
        <w:rPr>
          <w:noProof/>
        </w:rPr>
        <w:t xml:space="preserve">. Les enfants issus de milieux défavorisés ont moins de chances que leurs semblables mieux lotis de réussir leur scolarité, de jouir d’une bonne santé et de réaliser pleinement leur potentiel une fois adultes. </w:t>
      </w:r>
    </w:p>
    <w:p w:rsidR="00F5275C" w:rsidRDefault="00EE1ED1">
      <w:pPr>
        <w:spacing w:after="120" w:line="240" w:lineRule="auto"/>
        <w:jc w:val="both"/>
        <w:rPr>
          <w:rFonts w:ascii="Times New Roman" w:eastAsia="Arial Unicode MS" w:hAnsi="Times New Roman" w:cs="Times New Roman"/>
          <w:noProof/>
          <w:color w:val="000000"/>
          <w:sz w:val="24"/>
          <w:szCs w:val="24"/>
          <w:bdr w:val="none" w:sz="0" w:space="0" w:color="auto" w:frame="1"/>
          <w:lang w:val="fr-BE"/>
        </w:rPr>
      </w:pPr>
      <w:r>
        <w:rPr>
          <w:rFonts w:ascii="Times New Roman" w:hAnsi="Times New Roman"/>
          <w:noProof/>
          <w:sz w:val="24"/>
          <w:szCs w:val="24"/>
          <w:lang w:val="fr-BE"/>
        </w:rPr>
        <w:t>Tous les enfants, y compris ceux qui ont un handicap ou qui sont issus de groupes défavorisés, ont le même droit de vivre avec leur famille et dans une communauté. Les systèmes intégrés de protection de l’enfance, y compris en matière de prévention efficac</w:t>
      </w:r>
      <w:r>
        <w:rPr>
          <w:rFonts w:ascii="Times New Roman" w:hAnsi="Times New Roman"/>
          <w:noProof/>
          <w:sz w:val="24"/>
          <w:szCs w:val="24"/>
          <w:lang w:val="fr-BE"/>
        </w:rPr>
        <w:t>e, d’intervention précoce et d’assistance aux familles, devraient fournir aux enfants sans protection parentale ou risquant d’en être privés des conditions permettant d’empêcher les séparations familiales. Jamais la pauvreté ne devrait être l’unique raison</w:t>
      </w:r>
      <w:r>
        <w:rPr>
          <w:rFonts w:ascii="Times New Roman" w:hAnsi="Times New Roman"/>
          <w:noProof/>
          <w:sz w:val="24"/>
          <w:szCs w:val="24"/>
          <w:lang w:val="fr-BE"/>
        </w:rPr>
        <w:t xml:space="preserve"> pour placer les enfants en institution. Il convient de soutenir la transition vers une protection de qualité fondée sur la communauté et la famille et d’aider les enfants en âge de les quitter.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Avec le plan d’action pour la mise en œuvre du socle europée</w:t>
      </w:r>
      <w:r>
        <w:rPr>
          <w:rFonts w:ascii="Times New Roman" w:hAnsi="Times New Roman"/>
          <w:noProof/>
          <w:sz w:val="24"/>
          <w:szCs w:val="24"/>
          <w:lang w:val="fr-BE"/>
        </w:rPr>
        <w:t>n des droits sociaux</w:t>
      </w:r>
      <w:r>
        <w:rPr>
          <w:rStyle w:val="FootnoteReference"/>
          <w:rFonts w:ascii="Times New Roman" w:hAnsi="Times New Roman" w:cs="Times New Roman"/>
          <w:noProof/>
          <w:sz w:val="24"/>
          <w:szCs w:val="24"/>
          <w:lang w:val="fr-BE"/>
        </w:rPr>
        <w:footnoteReference w:id="33"/>
      </w:r>
      <w:r>
        <w:rPr>
          <w:rFonts w:ascii="Times New Roman" w:hAnsi="Times New Roman"/>
          <w:noProof/>
          <w:sz w:val="24"/>
          <w:szCs w:val="24"/>
          <w:lang w:val="fr-BE"/>
        </w:rPr>
        <w:t>, la Commission s’est assignée l’objectif ambitieux de réduire d’au moins 15 millions le nombre de personnes menacées de pauvreté ou d’exclusion sociale dans l’UE d’ici à 2030, dont au moins 5 millions d’enfants. Parmi les grands résul</w:t>
      </w:r>
      <w:r>
        <w:rPr>
          <w:rFonts w:ascii="Times New Roman" w:hAnsi="Times New Roman"/>
          <w:noProof/>
          <w:sz w:val="24"/>
          <w:szCs w:val="24"/>
          <w:lang w:val="fr-BE"/>
        </w:rPr>
        <w:t xml:space="preserve">tats attendus figure la proposition de la Commission de recommandation du Conseil établissant la </w:t>
      </w:r>
      <w:r>
        <w:rPr>
          <w:rFonts w:ascii="Times New Roman" w:hAnsi="Times New Roman"/>
          <w:b/>
          <w:noProof/>
          <w:sz w:val="24"/>
          <w:szCs w:val="24"/>
          <w:lang w:val="fr-BE"/>
        </w:rPr>
        <w:t>garantie européenne pour l’enfance</w:t>
      </w:r>
      <w:r>
        <w:rPr>
          <w:rStyle w:val="FootnoteReference"/>
          <w:rFonts w:ascii="Times New Roman" w:hAnsi="Times New Roman" w:cs="Times New Roman"/>
          <w:noProof/>
          <w:sz w:val="24"/>
          <w:szCs w:val="24"/>
          <w:lang w:val="fr-BE"/>
        </w:rPr>
        <w:footnoteReference w:id="34"/>
      </w:r>
      <w:r>
        <w:rPr>
          <w:rFonts w:ascii="Times New Roman" w:hAnsi="Times New Roman"/>
          <w:noProof/>
          <w:sz w:val="24"/>
          <w:szCs w:val="24"/>
          <w:lang w:val="fr-BE"/>
        </w:rPr>
        <w:t>, qui s’inscrit en complément de la présente stratégie et préconise des mesures spécifiques en faveur des enfants exposés au</w:t>
      </w:r>
      <w:r>
        <w:rPr>
          <w:rFonts w:ascii="Times New Roman" w:hAnsi="Times New Roman"/>
          <w:noProof/>
          <w:sz w:val="24"/>
          <w:szCs w:val="24"/>
          <w:lang w:val="fr-BE"/>
        </w:rPr>
        <w:t xml:space="preserve"> risque de pauvreté ou d’exclusion sociale. Cette proposition recommande aux États membres de garantir aux enfants dans le besoin un accès à des services essentiels de qualité: structures d’éducation et d’accueil de la petite enfance, scolarisation (avec p</w:t>
      </w:r>
      <w:r>
        <w:rPr>
          <w:rFonts w:ascii="Times New Roman" w:hAnsi="Times New Roman"/>
          <w:noProof/>
          <w:sz w:val="24"/>
          <w:szCs w:val="24"/>
          <w:lang w:val="fr-BE"/>
        </w:rPr>
        <w:t xml:space="preserve">articipation aux activités parascolaires), soins de santé, alimentation et logement.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surveille la manière dont les États membres traitent la question de </w:t>
      </w:r>
      <w:r>
        <w:rPr>
          <w:rFonts w:ascii="Times New Roman" w:hAnsi="Times New Roman"/>
          <w:noProof/>
          <w:sz w:val="24"/>
          <w:szCs w:val="24"/>
          <w:bdr w:val="none" w:sz="0" w:space="0" w:color="auto" w:frame="1"/>
          <w:lang w:val="fr-BE"/>
        </w:rPr>
        <w:t xml:space="preserve">la pauvreté ou de l’exclusion sociale des enfants dans le cadre du processus du </w:t>
      </w:r>
      <w:r>
        <w:rPr>
          <w:rFonts w:ascii="Times New Roman" w:hAnsi="Times New Roman"/>
          <w:b/>
          <w:noProof/>
          <w:sz w:val="24"/>
          <w:szCs w:val="24"/>
          <w:bdr w:val="none" w:sz="0" w:space="0" w:color="auto" w:frame="1"/>
          <w:lang w:val="fr-BE"/>
        </w:rPr>
        <w:t>Semest</w:t>
      </w:r>
      <w:r>
        <w:rPr>
          <w:rFonts w:ascii="Times New Roman" w:hAnsi="Times New Roman"/>
          <w:b/>
          <w:noProof/>
          <w:sz w:val="24"/>
          <w:szCs w:val="24"/>
          <w:bdr w:val="none" w:sz="0" w:space="0" w:color="auto" w:frame="1"/>
          <w:lang w:val="fr-BE"/>
        </w:rPr>
        <w:t>re européen</w:t>
      </w:r>
      <w:r>
        <w:rPr>
          <w:rFonts w:ascii="Times New Roman" w:hAnsi="Times New Roman"/>
          <w:noProof/>
          <w:sz w:val="24"/>
          <w:szCs w:val="24"/>
          <w:bdr w:val="none" w:sz="0" w:space="0" w:color="auto" w:frame="1"/>
          <w:lang w:val="fr-BE"/>
        </w:rPr>
        <w:t xml:space="preserve"> et propose, si nécessaire, des recommandations par pays pertinentes</w:t>
      </w:r>
      <w:r>
        <w:rPr>
          <w:rFonts w:ascii="Times New Roman" w:hAnsi="Times New Roman"/>
          <w:noProof/>
          <w:sz w:val="24"/>
          <w:szCs w:val="24"/>
          <w:lang w:val="fr-BE"/>
        </w:rPr>
        <w:t>. La garantie renforcée pour la jeunesse</w:t>
      </w:r>
      <w:r>
        <w:rPr>
          <w:rFonts w:ascii="Times New Roman" w:hAnsi="Times New Roman" w:cs="Times New Roman"/>
          <w:noProof/>
          <w:sz w:val="24"/>
          <w:szCs w:val="24"/>
          <w:vertAlign w:val="superscript"/>
          <w:lang w:val="fr-BE"/>
        </w:rPr>
        <w:footnoteReference w:id="35"/>
      </w:r>
      <w:r>
        <w:rPr>
          <w:rFonts w:ascii="Times New Roman" w:hAnsi="Times New Roman"/>
          <w:noProof/>
          <w:sz w:val="24"/>
          <w:szCs w:val="24"/>
          <w:lang w:val="fr-BE"/>
        </w:rPr>
        <w:t xml:space="preserve"> stipule que tous les jeunes à partir de 15 ans reçoivent une offre d’emploi, de formation, d’apprentissage ou de stage dans les quatre </w:t>
      </w:r>
      <w:r>
        <w:rPr>
          <w:rFonts w:ascii="Times New Roman" w:hAnsi="Times New Roman"/>
          <w:noProof/>
          <w:sz w:val="24"/>
          <w:szCs w:val="24"/>
          <w:lang w:val="fr-BE"/>
        </w:rPr>
        <w:t xml:space="preserve">mois suivant la perte de leur emploi ou leur sortie de l’enseignement formel. </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Principales actions à mettre en œuvre par la Commission européenne:</w:t>
      </w:r>
    </w:p>
    <w:p w:rsidR="00F5275C" w:rsidRDefault="00EE1ED1">
      <w:pPr>
        <w:pStyle w:val="ListParagraph"/>
        <w:numPr>
          <w:ilvl w:val="0"/>
          <w:numId w:val="19"/>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u w:val="single"/>
          <w:lang w:val="fr-BE"/>
        </w:rPr>
      </w:pPr>
      <w:r>
        <w:rPr>
          <w:rFonts w:ascii="Times New Roman" w:hAnsi="Times New Roman"/>
          <w:noProof/>
          <w:sz w:val="24"/>
          <w:szCs w:val="24"/>
          <w:lang w:val="fr-BE"/>
        </w:rPr>
        <w:t xml:space="preserve">établir une </w:t>
      </w:r>
      <w:r>
        <w:rPr>
          <w:rFonts w:ascii="Times New Roman" w:hAnsi="Times New Roman"/>
          <w:b/>
          <w:noProof/>
          <w:sz w:val="24"/>
          <w:szCs w:val="24"/>
          <w:lang w:val="fr-BE"/>
        </w:rPr>
        <w:t>garantie européenne pour l’enfance</w:t>
      </w:r>
      <w:r>
        <w:rPr>
          <w:rFonts w:ascii="Times New Roman" w:hAnsi="Times New Roman"/>
          <w:noProof/>
          <w:sz w:val="24"/>
          <w:szCs w:val="24"/>
          <w:lang w:val="fr-BE"/>
        </w:rPr>
        <w:t>;</w:t>
      </w:r>
    </w:p>
    <w:p w:rsidR="00F5275C" w:rsidRDefault="00EE1ED1">
      <w:pPr>
        <w:pStyle w:val="ListParagraph"/>
        <w:numPr>
          <w:ilvl w:val="0"/>
          <w:numId w:val="19"/>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veiller à sa complémentarité avec la</w:t>
      </w:r>
      <w:r>
        <w:rPr>
          <w:rFonts w:ascii="Times New Roman" w:hAnsi="Times New Roman"/>
          <w:b/>
          <w:noProof/>
          <w:sz w:val="24"/>
          <w:szCs w:val="24"/>
          <w:lang w:val="fr-BE"/>
        </w:rPr>
        <w:t xml:space="preserve"> stratégie européenne</w:t>
      </w:r>
      <w:r>
        <w:rPr>
          <w:rFonts w:ascii="Times New Roman" w:hAnsi="Times New Roman"/>
          <w:noProof/>
          <w:sz w:val="24"/>
          <w:szCs w:val="24"/>
          <w:lang w:val="fr-BE"/>
        </w:rPr>
        <w:t xml:space="preserve"> </w:t>
      </w:r>
      <w:r>
        <w:rPr>
          <w:rFonts w:ascii="Times New Roman" w:hAnsi="Times New Roman"/>
          <w:b/>
          <w:noProof/>
          <w:sz w:val="24"/>
          <w:szCs w:val="24"/>
          <w:lang w:val="fr-BE"/>
        </w:rPr>
        <w:t xml:space="preserve">en </w:t>
      </w:r>
      <w:r>
        <w:rPr>
          <w:rFonts w:ascii="Times New Roman" w:hAnsi="Times New Roman"/>
          <w:b/>
          <w:noProof/>
          <w:sz w:val="24"/>
          <w:szCs w:val="24"/>
          <w:lang w:val="fr-BE"/>
        </w:rPr>
        <w:t>faveur des droits des personnes handicapées</w:t>
      </w:r>
      <w:r>
        <w:rPr>
          <w:rStyle w:val="FootnoteReference"/>
          <w:rFonts w:ascii="Times New Roman" w:hAnsi="Times New Roman" w:cs="Times New Roman"/>
          <w:b/>
          <w:noProof/>
          <w:sz w:val="24"/>
          <w:szCs w:val="24"/>
          <w:lang w:val="fr-BE"/>
        </w:rPr>
        <w:footnoteReference w:id="36"/>
      </w:r>
      <w:r>
        <w:rPr>
          <w:rFonts w:ascii="Times New Roman" w:hAnsi="Times New Roman"/>
          <w:noProof/>
          <w:sz w:val="24"/>
          <w:szCs w:val="24"/>
          <w:lang w:val="fr-BE"/>
        </w:rPr>
        <w:t>, de manière à répondre aux besoins des enfants handicapés, à leur fournir un meilleur accès aux services de base et à leur permettre de mener une vie autonome.</w:t>
      </w:r>
    </w:p>
    <w:tbl>
      <w:tblPr>
        <w:tblStyle w:val="TableGrid"/>
        <w:tblW w:w="9322" w:type="dxa"/>
        <w:tblLook w:val="04A0" w:firstRow="1" w:lastRow="0" w:firstColumn="1" w:lastColumn="0" w:noHBand="0" w:noVBand="1"/>
      </w:tblPr>
      <w:tblGrid>
        <w:gridCol w:w="9322"/>
      </w:tblGrid>
      <w:tr w:rsidR="00F5275C" w:rsidRPr="00EE1ED1">
        <w:tc>
          <w:tcPr>
            <w:tcW w:w="9322" w:type="dxa"/>
          </w:tcPr>
          <w:p w:rsidR="00F5275C" w:rsidRDefault="00EE1ED1">
            <w:pPr>
              <w:spacing w:after="120"/>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La Commission européenne invite les États membres à</w:t>
            </w:r>
            <w:r>
              <w:rPr>
                <w:rFonts w:ascii="Times New Roman" w:hAnsi="Times New Roman"/>
                <w:b/>
                <w:noProof/>
                <w:sz w:val="24"/>
                <w:szCs w:val="24"/>
                <w:u w:val="single"/>
                <w:lang w:val="fr-BE"/>
              </w:rPr>
              <w:t>:</w:t>
            </w:r>
          </w:p>
          <w:p w:rsidR="00F5275C" w:rsidRDefault="00EE1ED1">
            <w:pPr>
              <w:pStyle w:val="ListParagraph"/>
              <w:numPr>
                <w:ilvl w:val="0"/>
                <w:numId w:val="18"/>
              </w:numPr>
              <w:spacing w:after="120"/>
              <w:jc w:val="both"/>
              <w:rPr>
                <w:rFonts w:ascii="Times New Roman" w:hAnsi="Times New Roman" w:cs="Times New Roman"/>
                <w:noProof/>
                <w:sz w:val="24"/>
                <w:szCs w:val="24"/>
                <w:lang w:val="fr-BE"/>
              </w:rPr>
            </w:pPr>
            <w:r>
              <w:rPr>
                <w:rFonts w:ascii="Times New Roman" w:hAnsi="Times New Roman"/>
                <w:noProof/>
                <w:color w:val="000000"/>
                <w:sz w:val="24"/>
                <w:szCs w:val="24"/>
                <w:shd w:val="clear" w:color="auto" w:fill="FFFFFF"/>
                <w:lang w:val="fr-BE"/>
              </w:rPr>
              <w:t>adopter rapidement au sein du Conseil la proposition de la Commission de recommandation du Conseil établissant la garantie européenne pour l’enfance et à mettre en œuvre ses dispositions</w:t>
            </w:r>
            <w:r>
              <w:rPr>
                <w:rFonts w:ascii="Times New Roman" w:hAnsi="Times New Roman"/>
                <w:noProof/>
                <w:sz w:val="24"/>
                <w:szCs w:val="24"/>
                <w:lang w:val="fr-BE"/>
              </w:rPr>
              <w:t>;</w:t>
            </w:r>
          </w:p>
          <w:p w:rsidR="00F5275C" w:rsidRDefault="00EE1ED1">
            <w:pPr>
              <w:pStyle w:val="ListParagraph"/>
              <w:numPr>
                <w:ilvl w:val="0"/>
                <w:numId w:val="18"/>
              </w:numPr>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mettre en œuvre la garantie renforcée pour la jeunesse et à promou</w:t>
            </w:r>
            <w:r>
              <w:rPr>
                <w:rFonts w:ascii="Times New Roman" w:hAnsi="Times New Roman"/>
                <w:noProof/>
                <w:sz w:val="24"/>
                <w:szCs w:val="24"/>
                <w:lang w:val="fr-BE"/>
              </w:rPr>
              <w:t>voir la participation des jeunes aux services de garantie pour la jeunesse.</w:t>
            </w:r>
          </w:p>
        </w:tc>
      </w:tr>
    </w:tbl>
    <w:p w:rsidR="00F5275C" w:rsidRDefault="00F5275C">
      <w:pPr>
        <w:pStyle w:val="ListParagraph"/>
        <w:spacing w:after="120" w:line="240" w:lineRule="auto"/>
        <w:ind w:left="360"/>
        <w:jc w:val="both"/>
        <w:rPr>
          <w:rFonts w:ascii="Times New Roman" w:hAnsi="Times New Roman" w:cs="Times New Roman"/>
          <w:noProof/>
          <w:sz w:val="24"/>
          <w:szCs w:val="24"/>
          <w:lang w:val="fr-BE"/>
        </w:rPr>
      </w:pPr>
    </w:p>
    <w:p w:rsidR="00F5275C" w:rsidRDefault="00EE1ED1">
      <w:pPr>
        <w:pStyle w:val="ListParagraph"/>
        <w:numPr>
          <w:ilvl w:val="1"/>
          <w:numId w:val="3"/>
        </w:numPr>
        <w:spacing w:after="12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Garantir le droit aux soins de santé pour tous les enfants</w:t>
      </w:r>
    </w:p>
    <w:p w:rsidR="00F5275C" w:rsidRDefault="00EE1ED1">
      <w:pPr>
        <w:spacing w:after="12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szCs w:val="24"/>
          <w:lang w:val="fr-BE"/>
        </w:rPr>
        <w:t xml:space="preserve">La </w:t>
      </w:r>
      <w:r>
        <w:rPr>
          <w:rFonts w:ascii="Times New Roman" w:hAnsi="Times New Roman"/>
          <w:b/>
          <w:noProof/>
          <w:color w:val="000000"/>
          <w:sz w:val="24"/>
          <w:szCs w:val="24"/>
          <w:lang w:val="fr-BE"/>
        </w:rPr>
        <w:t>vaccination</w:t>
      </w:r>
      <w:r>
        <w:rPr>
          <w:rFonts w:ascii="Times New Roman" w:hAnsi="Times New Roman"/>
          <w:noProof/>
          <w:color w:val="000000"/>
          <w:sz w:val="24"/>
          <w:szCs w:val="24"/>
          <w:lang w:val="fr-BE"/>
        </w:rPr>
        <w:t xml:space="preserve"> est le principal outil de prévention des maladies graves, contagieuses et parfois mortelles et elle constitue un élément fondamental de la protection infantile. La vaccination généralisée a permis d’éradiquer la variole et de faire disparaître la poliomyé</w:t>
      </w:r>
      <w:r>
        <w:rPr>
          <w:rFonts w:ascii="Times New Roman" w:hAnsi="Times New Roman"/>
          <w:noProof/>
          <w:color w:val="000000"/>
          <w:sz w:val="24"/>
          <w:szCs w:val="24"/>
          <w:lang w:val="fr-BE"/>
        </w:rPr>
        <w:t>lite d’Europe. Toutefois, des épidémies de maladies à prévention vaccinale surviennent encore en raison de la couverture vaccinale insuffisante. La pandémie de COVID-19 a également menacé la continuité des programmes de vaccination des enfants en Europe. L</w:t>
      </w:r>
      <w:r>
        <w:rPr>
          <w:rFonts w:ascii="Times New Roman" w:hAnsi="Times New Roman"/>
          <w:noProof/>
          <w:color w:val="000000"/>
          <w:sz w:val="24"/>
          <w:szCs w:val="24"/>
          <w:lang w:val="fr-BE"/>
        </w:rPr>
        <w:t>a Commission européenne et les États membres de l’UE poursuivent les mêmes objectifs qui visent à lutter contre la désinformation, améliorer la confiance à l’égard des vaccins et garantir un accès équitable aux vaccins pour tous.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2020, un cancer a été d</w:t>
      </w:r>
      <w:r>
        <w:rPr>
          <w:rFonts w:ascii="Times New Roman" w:hAnsi="Times New Roman"/>
          <w:noProof/>
          <w:sz w:val="24"/>
          <w:szCs w:val="24"/>
          <w:lang w:val="fr-BE"/>
        </w:rPr>
        <w:t>iagnostiqué chez plus de 15 500 enfants et adolescents dans l’UE et plus de 2 000 jeunes patients ont succombé à cette maladie. Le cancer constitue la principale cause de décès par maladie au-delà de l’âge d’un an. Jusqu’à 30 % des enfants atteints d’un ca</w:t>
      </w:r>
      <w:r>
        <w:rPr>
          <w:rFonts w:ascii="Times New Roman" w:hAnsi="Times New Roman"/>
          <w:noProof/>
          <w:sz w:val="24"/>
          <w:szCs w:val="24"/>
          <w:lang w:val="fr-BE"/>
        </w:rPr>
        <w:t>ncer souffrent de séquelles importantes à long terme et le nombre de jeunes ayant survécu au cancer continue d’augmenter.</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L’adoption d’un mode de vie sain et actif dès le plus jeune âge contribuera à réduire les risques de cancer plus tard dans la vie. Le </w:t>
      </w:r>
      <w:r>
        <w:rPr>
          <w:rFonts w:ascii="Times New Roman" w:hAnsi="Times New Roman"/>
          <w:b/>
          <w:noProof/>
          <w:sz w:val="24"/>
          <w:szCs w:val="24"/>
          <w:lang w:val="fr-BE"/>
        </w:rPr>
        <w:t>plan européen pour vaincre le cancer</w:t>
      </w:r>
      <w:r>
        <w:rPr>
          <w:rFonts w:ascii="Times New Roman" w:hAnsi="Times New Roman" w:cs="Times New Roman"/>
          <w:noProof/>
          <w:sz w:val="24"/>
          <w:szCs w:val="24"/>
          <w:vertAlign w:val="superscript"/>
          <w:lang w:val="fr-BE"/>
        </w:rPr>
        <w:footnoteReference w:id="37"/>
      </w:r>
      <w:r>
        <w:rPr>
          <w:rFonts w:ascii="Times New Roman" w:hAnsi="Times New Roman"/>
          <w:noProof/>
          <w:sz w:val="24"/>
          <w:szCs w:val="24"/>
          <w:lang w:val="fr-BE"/>
        </w:rPr>
        <w:t xml:space="preserve"> renforce les actions préventives à un stade précoce et lance de nouvelles initiatives sur le cancer pédiatrique afin d’aider les jeunes patients à se rétablir et leur garantir une qualité de vie optimale. Les enfants a</w:t>
      </w:r>
      <w:r>
        <w:rPr>
          <w:rFonts w:ascii="Times New Roman" w:hAnsi="Times New Roman"/>
          <w:noProof/>
          <w:sz w:val="24"/>
          <w:szCs w:val="24"/>
          <w:lang w:val="fr-BE"/>
        </w:rPr>
        <w:t>tteints d’un cancer ne disposent souvent que d’un nombre réduit de traitements validés. Le règlement révisé relatif aux médicaments à usage pédiatrique, une initiative phare de la stratégie pharmaceutique pour l’Europe</w:t>
      </w:r>
      <w:r>
        <w:rPr>
          <w:rStyle w:val="FootnoteReference"/>
          <w:rFonts w:ascii="Times New Roman" w:hAnsi="Times New Roman" w:cs="Times New Roman"/>
          <w:noProof/>
          <w:sz w:val="24"/>
          <w:szCs w:val="24"/>
          <w:lang w:val="fr-BE"/>
        </w:rPr>
        <w:footnoteReference w:id="38"/>
      </w:r>
      <w:r>
        <w:rPr>
          <w:rFonts w:ascii="Times New Roman" w:hAnsi="Times New Roman"/>
          <w:noProof/>
          <w:sz w:val="24"/>
          <w:szCs w:val="24"/>
          <w:lang w:val="fr-BE"/>
        </w:rPr>
        <w:t>, vise à promouvoir les médicaments à</w:t>
      </w:r>
      <w:r>
        <w:rPr>
          <w:rFonts w:ascii="Times New Roman" w:hAnsi="Times New Roman"/>
          <w:noProof/>
          <w:sz w:val="24"/>
          <w:szCs w:val="24"/>
          <w:lang w:val="fr-BE"/>
        </w:rPr>
        <w:t xml:space="preserve"> usage pédiatrique ciblés, dont l’oncologie pédiatrique.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L’enfance est une étape cruciale de la vie qui conditionne la santé physique et mentale future.</w:t>
      </w:r>
      <w:r>
        <w:rPr>
          <w:rFonts w:ascii="Times New Roman" w:hAnsi="Times New Roman"/>
          <w:noProof/>
          <w:sz w:val="24"/>
          <w:szCs w:val="24"/>
          <w:lang w:val="fr-BE"/>
        </w:rPr>
        <w:t xml:space="preserve"> Les problèmes de santé mentale chez les enfants sont toutefois très répandus et peuvent parfois être l</w:t>
      </w:r>
      <w:r>
        <w:rPr>
          <w:rFonts w:ascii="Times New Roman" w:hAnsi="Times New Roman"/>
          <w:noProof/>
          <w:sz w:val="24"/>
          <w:szCs w:val="24"/>
          <w:lang w:val="fr-BE"/>
        </w:rPr>
        <w:t xml:space="preserve">iés à l’isolement, à l’environnement éducatif, à un manque d’inclusion sociale et à la pauvreté, ainsi qu’à l’utilisation prolongée des outils numériques. Au niveau mondial, jusqu’à 20 % des enfants connaissent des problèmes de santé mentale qui, faute de </w:t>
      </w:r>
      <w:r>
        <w:rPr>
          <w:rFonts w:ascii="Times New Roman" w:hAnsi="Times New Roman"/>
          <w:noProof/>
          <w:sz w:val="24"/>
          <w:szCs w:val="24"/>
          <w:lang w:val="fr-BE"/>
        </w:rPr>
        <w:t>traitement, ont une lourde incidence sur le développement, le niveau d’éducation et la capacité des enfants à mener une vie épanouissante.</w:t>
      </w:r>
      <w:r>
        <w:rPr>
          <w:rFonts w:ascii="Arial" w:hAnsi="Arial"/>
          <w:noProof/>
          <w:sz w:val="23"/>
          <w:szCs w:val="23"/>
          <w:shd w:val="clear" w:color="auto" w:fill="FFFFFF"/>
          <w:lang w:val="fr-BE"/>
        </w:rPr>
        <w:t xml:space="preserve"> </w:t>
      </w:r>
      <w:r>
        <w:rPr>
          <w:rFonts w:ascii="Times New Roman" w:hAnsi="Times New Roman"/>
          <w:noProof/>
          <w:sz w:val="24"/>
          <w:szCs w:val="24"/>
          <w:lang w:val="fr-BE"/>
        </w:rPr>
        <w:t>L’école est reconnue comme l’un des facteurs déterminants fondamentaux de la santé mentale des enfants</w:t>
      </w:r>
      <w:r>
        <w:rPr>
          <w:rStyle w:val="FootnoteReference"/>
          <w:rFonts w:ascii="Times New Roman" w:hAnsi="Times New Roman"/>
          <w:noProof/>
          <w:sz w:val="24"/>
          <w:szCs w:val="24"/>
          <w:lang w:val="fr-BE"/>
        </w:rPr>
        <w:footnoteReference w:id="39"/>
      </w:r>
      <w:r>
        <w:rPr>
          <w:rFonts w:ascii="Times New Roman" w:hAnsi="Times New Roman"/>
          <w:noProof/>
          <w:sz w:val="24"/>
          <w:szCs w:val="24"/>
          <w:lang w:val="fr-BE"/>
        </w:rPr>
        <w:t>. L’espace eur</w:t>
      </w:r>
      <w:r>
        <w:rPr>
          <w:rFonts w:ascii="Times New Roman" w:hAnsi="Times New Roman"/>
          <w:noProof/>
          <w:sz w:val="24"/>
          <w:szCs w:val="24"/>
          <w:lang w:val="fr-BE"/>
        </w:rPr>
        <w:t>opéen de l’éducation</w:t>
      </w:r>
      <w:r>
        <w:rPr>
          <w:rStyle w:val="FootnoteReference"/>
          <w:rFonts w:ascii="Times New Roman" w:hAnsi="Times New Roman" w:cs="Times New Roman"/>
          <w:noProof/>
          <w:sz w:val="24"/>
          <w:szCs w:val="24"/>
          <w:lang w:val="fr-BE"/>
        </w:rPr>
        <w:footnoteReference w:id="40"/>
      </w:r>
      <w:r>
        <w:rPr>
          <w:rFonts w:ascii="Times New Roman" w:hAnsi="Times New Roman"/>
          <w:noProof/>
          <w:sz w:val="24"/>
          <w:szCs w:val="24"/>
          <w:lang w:val="fr-BE"/>
        </w:rPr>
        <w:t xml:space="preserve"> se penchera également sur la santé mentale et le bien-être dans l’éducation. La participation à des activités culturelles, le contact avec la nature et l’activité physique peuvent avoir une incidence positive sur la santé mentale des </w:t>
      </w:r>
      <w:r>
        <w:rPr>
          <w:rFonts w:ascii="Times New Roman" w:hAnsi="Times New Roman"/>
          <w:noProof/>
          <w:sz w:val="24"/>
          <w:szCs w:val="24"/>
          <w:lang w:val="fr-BE"/>
        </w:rPr>
        <w:t>enfants</w:t>
      </w:r>
      <w:r>
        <w:rPr>
          <w:rStyle w:val="FootnoteReference"/>
          <w:rFonts w:ascii="Times New Roman" w:hAnsi="Times New Roman" w:cs="Times New Roman"/>
          <w:noProof/>
          <w:sz w:val="24"/>
          <w:szCs w:val="24"/>
          <w:lang w:val="fr-BE"/>
        </w:rPr>
        <w:footnoteReference w:id="41"/>
      </w:r>
      <w:r>
        <w:rPr>
          <w:rFonts w:ascii="Times New Roman" w:hAnsi="Times New Roman"/>
          <w:noProof/>
          <w:sz w:val="24"/>
          <w:szCs w:val="24"/>
          <w:lang w:val="fr-BE"/>
        </w:rPr>
        <w:t xml:space="preserve">, par le renforcement de sa propre estime, l’acceptation de soi, la confiance en soi et l’autovalorisation.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enfants migrants souffrent souvent de problèmes de santé mentale en raison des expériences vécues dans le pays d’origine ou, sur la </w:t>
      </w:r>
      <w:r>
        <w:rPr>
          <w:rFonts w:ascii="Times New Roman" w:hAnsi="Times New Roman"/>
          <w:noProof/>
          <w:sz w:val="24"/>
          <w:szCs w:val="24"/>
          <w:lang w:val="fr-BE"/>
        </w:rPr>
        <w:t xml:space="preserve">route migratoire, des incertitudes ou des traitements dégradants subis dans le pays d’arrivée. Les travaux en cours du réseau d’experts «Vulnérabilité» («VEN») du Bureau européen d’appui en matière d’asile (EASO) se concentrent, entre autres, sur la santé </w:t>
      </w:r>
      <w:r>
        <w:rPr>
          <w:rFonts w:ascii="Times New Roman" w:hAnsi="Times New Roman"/>
          <w:noProof/>
          <w:sz w:val="24"/>
          <w:szCs w:val="24"/>
          <w:lang w:val="fr-BE"/>
        </w:rPr>
        <w:t>mentale des demandeurs d’asile. D’autres groupes d’enfants, tels que les enfants handicapés et les enfants LGBTIQ, pourraient avoir des besoins spécifiques en matière de santé mentale et physique qui nécessitent un traitement approprié.</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Une alimentation sa</w:t>
      </w:r>
      <w:r>
        <w:rPr>
          <w:rFonts w:ascii="Times New Roman" w:hAnsi="Times New Roman"/>
          <w:b/>
          <w:noProof/>
          <w:sz w:val="24"/>
          <w:szCs w:val="24"/>
          <w:lang w:val="fr-BE"/>
        </w:rPr>
        <w:t>ine</w:t>
      </w:r>
      <w:r>
        <w:rPr>
          <w:rFonts w:ascii="Times New Roman" w:hAnsi="Times New Roman"/>
          <w:noProof/>
          <w:sz w:val="24"/>
          <w:szCs w:val="24"/>
          <w:lang w:val="fr-BE"/>
        </w:rPr>
        <w:t xml:space="preserve">, ainsi qu’une activité physique régulière, </w:t>
      </w:r>
      <w:r>
        <w:rPr>
          <w:rFonts w:ascii="Times New Roman" w:hAnsi="Times New Roman"/>
          <w:b/>
          <w:noProof/>
          <w:sz w:val="24"/>
          <w:szCs w:val="24"/>
          <w:lang w:val="fr-BE"/>
        </w:rPr>
        <w:t>est vitale pour le plein épanouissement physique et mental des enfants</w:t>
      </w:r>
      <w:r>
        <w:rPr>
          <w:rFonts w:ascii="Times New Roman" w:hAnsi="Times New Roman"/>
          <w:noProof/>
          <w:sz w:val="24"/>
          <w:szCs w:val="24"/>
          <w:lang w:val="fr-BE"/>
        </w:rPr>
        <w:t>.</w:t>
      </w:r>
      <w:r>
        <w:rPr>
          <w:rFonts w:ascii="Times New Roman" w:hAnsi="Times New Roman"/>
          <w:noProof/>
          <w:color w:val="000000"/>
          <w:sz w:val="24"/>
          <w:szCs w:val="24"/>
          <w:lang w:val="fr-BE"/>
        </w:rPr>
        <w:t xml:space="preserve"> </w:t>
      </w:r>
      <w:r>
        <w:rPr>
          <w:rFonts w:ascii="Times New Roman" w:hAnsi="Times New Roman"/>
          <w:noProof/>
          <w:sz w:val="24"/>
          <w:szCs w:val="24"/>
          <w:lang w:val="fr-BE"/>
        </w:rPr>
        <w:t>Aujourd’hui encore, dans l’UE, des enfants souffrent de la faim, en particulier les enfants Roms et des Gens du voyage</w:t>
      </w:r>
      <w:r>
        <w:rPr>
          <w:rFonts w:ascii="Times New Roman" w:hAnsi="Times New Roman" w:cs="Times New Roman"/>
          <w:noProof/>
          <w:sz w:val="24"/>
          <w:szCs w:val="24"/>
          <w:vertAlign w:val="superscript"/>
          <w:lang w:val="fr-BE"/>
        </w:rPr>
        <w:footnoteReference w:id="42"/>
      </w:r>
      <w:r>
        <w:rPr>
          <w:rFonts w:ascii="Times New Roman" w:hAnsi="Times New Roman"/>
          <w:noProof/>
          <w:sz w:val="24"/>
          <w:szCs w:val="24"/>
          <w:lang w:val="fr-BE"/>
        </w:rPr>
        <w:t xml:space="preserve">, ce qui les rend </w:t>
      </w:r>
      <w:r>
        <w:rPr>
          <w:rFonts w:ascii="Times New Roman" w:hAnsi="Times New Roman"/>
          <w:noProof/>
          <w:sz w:val="24"/>
          <w:szCs w:val="24"/>
          <w:lang w:val="fr-BE"/>
        </w:rPr>
        <w:t>plus vulnérables aux maladies et nuit au bon développement de leur cerveau. Les enfants sans abri et les enfants migrants résidant dans des structures d’accueil surpeuplées ou ne répondant pas aux normes sont également confrontés à des problèmes similaires</w:t>
      </w:r>
      <w:r>
        <w:rPr>
          <w:rFonts w:ascii="Times New Roman" w:hAnsi="Times New Roman"/>
          <w:noProof/>
          <w:sz w:val="24"/>
          <w:szCs w:val="24"/>
          <w:lang w:val="fr-BE"/>
        </w:rPr>
        <w:t>.</w:t>
      </w:r>
      <w:r>
        <w:rPr>
          <w:rFonts w:ascii="Times New Roman" w:hAnsi="Times New Roman"/>
          <w:noProof/>
          <w:color w:val="000000"/>
          <w:sz w:val="24"/>
          <w:szCs w:val="24"/>
          <w:lang w:val="fr-BE"/>
        </w:rPr>
        <w:t xml:space="preserve"> </w:t>
      </w:r>
    </w:p>
    <w:p w:rsidR="00F5275C" w:rsidRDefault="00EE1ED1">
      <w:pPr>
        <w:spacing w:after="120" w:line="240" w:lineRule="auto"/>
        <w:jc w:val="both"/>
        <w:rPr>
          <w:rFonts w:ascii="Times New Roman" w:hAnsi="Times New Roman" w:cs="Times New Roman"/>
          <w:noProof/>
          <w:color w:val="000000"/>
          <w:sz w:val="24"/>
          <w:szCs w:val="24"/>
          <w:lang w:val="fr-BE"/>
        </w:rPr>
      </w:pPr>
      <w:r>
        <w:rPr>
          <w:rFonts w:ascii="Times New Roman" w:hAnsi="Times New Roman"/>
          <w:noProof/>
          <w:sz w:val="24"/>
          <w:szCs w:val="24"/>
          <w:lang w:val="fr-BE"/>
        </w:rPr>
        <w:t>Par ailleurs, au cours des 30 à 40 dernières années, des aliments hautement transformés et mauvais pour la santé sont devenus de plus en plus accessibles et abordables, ce qui a entraîné une augmentation de la surcharge pondérale et de l’obésité. Dans l</w:t>
      </w:r>
      <w:r>
        <w:rPr>
          <w:rFonts w:ascii="Times New Roman" w:hAnsi="Times New Roman"/>
          <w:noProof/>
          <w:sz w:val="24"/>
          <w:szCs w:val="24"/>
          <w:lang w:val="fr-BE"/>
        </w:rPr>
        <w:t>’UE, un enfant sur trois âgé de 6 à 9 ans est en surpoids ou obèse.</w:t>
      </w:r>
      <w:r>
        <w:rPr>
          <w:rFonts w:ascii="Times New Roman" w:hAnsi="Times New Roman"/>
          <w:noProof/>
          <w:color w:val="000000"/>
          <w:sz w:val="24"/>
          <w:szCs w:val="24"/>
          <w:lang w:val="fr-BE"/>
        </w:rPr>
        <w:t xml:space="preserve"> Cela peut accroître le risque de diabète, de cancer, de maladies cardiovasculaires ou de décès prématuré. Parmi les actions de la Commission figurent le programme en faveur de la consommat</w:t>
      </w:r>
      <w:r>
        <w:rPr>
          <w:rFonts w:ascii="Times New Roman" w:hAnsi="Times New Roman"/>
          <w:noProof/>
          <w:color w:val="000000"/>
          <w:sz w:val="24"/>
          <w:szCs w:val="24"/>
          <w:lang w:val="fr-BE"/>
        </w:rPr>
        <w:t>ion de fruits, de légumes et de lait à l’école</w:t>
      </w:r>
      <w:r>
        <w:rPr>
          <w:rFonts w:ascii="Times New Roman" w:hAnsi="Times New Roman" w:cs="Times New Roman"/>
          <w:noProof/>
          <w:color w:val="000000"/>
          <w:sz w:val="24"/>
          <w:szCs w:val="24"/>
          <w:vertAlign w:val="superscript"/>
          <w:lang w:val="fr-BE"/>
        </w:rPr>
        <w:footnoteReference w:id="43"/>
      </w:r>
      <w:r>
        <w:rPr>
          <w:rFonts w:ascii="Times New Roman" w:hAnsi="Times New Roman"/>
          <w:noProof/>
          <w:color w:val="000000"/>
          <w:sz w:val="24"/>
          <w:szCs w:val="24"/>
          <w:lang w:val="fr-BE"/>
        </w:rPr>
        <w:t xml:space="preserve"> et le plan d’action 2014-2020 de l’UE relatif à l’obésité infantile</w:t>
      </w:r>
      <w:r>
        <w:rPr>
          <w:rFonts w:ascii="Times New Roman" w:hAnsi="Times New Roman" w:cs="Times New Roman"/>
          <w:noProof/>
          <w:color w:val="000000"/>
          <w:sz w:val="24"/>
          <w:szCs w:val="24"/>
          <w:vertAlign w:val="superscript"/>
          <w:lang w:val="fr-BE"/>
        </w:rPr>
        <w:footnoteReference w:id="44"/>
      </w:r>
      <w:r>
        <w:rPr>
          <w:rFonts w:ascii="Times New Roman" w:hAnsi="Times New Roman"/>
          <w:noProof/>
          <w:color w:val="000000"/>
          <w:sz w:val="24"/>
          <w:szCs w:val="24"/>
          <w:lang w:val="fr-BE"/>
        </w:rPr>
        <w:t>, qui seront évalués en vue d’un suivi.</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sz w:val="24"/>
          <w:szCs w:val="24"/>
          <w:lang w:val="fr-BE"/>
        </w:rPr>
        <w:t>La stratégie de la Commission «De la ferme à la table»</w:t>
      </w:r>
      <w:r>
        <w:rPr>
          <w:rFonts w:ascii="Times New Roman" w:hAnsi="Times New Roman" w:cs="Times New Roman"/>
          <w:noProof/>
          <w:color w:val="000000"/>
          <w:sz w:val="24"/>
          <w:szCs w:val="24"/>
          <w:vertAlign w:val="superscript"/>
          <w:lang w:val="fr-BE"/>
        </w:rPr>
        <w:footnoteReference w:id="45"/>
      </w:r>
      <w:r>
        <w:rPr>
          <w:rFonts w:ascii="Times New Roman" w:hAnsi="Times New Roman"/>
          <w:noProof/>
          <w:color w:val="000000"/>
          <w:sz w:val="24"/>
          <w:szCs w:val="24"/>
          <w:lang w:val="fr-BE"/>
        </w:rPr>
        <w:t xml:space="preserve"> appelle l’industrie alimentaire et le secteu</w:t>
      </w:r>
      <w:r>
        <w:rPr>
          <w:rFonts w:ascii="Times New Roman" w:hAnsi="Times New Roman"/>
          <w:noProof/>
          <w:color w:val="000000"/>
          <w:sz w:val="24"/>
          <w:szCs w:val="24"/>
          <w:lang w:val="fr-BE"/>
        </w:rPr>
        <w:t>r du commerce de détail à augmenter la disponibilité et le caractère abordable de choix alimentaires sains et durables. Dans ce contexte, la Commission proposera un étiquetage nutritionnel obligatoire harmonisé sur la face avant des emballages afin de faci</w:t>
      </w:r>
      <w:r>
        <w:rPr>
          <w:rFonts w:ascii="Times New Roman" w:hAnsi="Times New Roman"/>
          <w:noProof/>
          <w:color w:val="000000"/>
          <w:sz w:val="24"/>
          <w:szCs w:val="24"/>
          <w:lang w:val="fr-BE"/>
        </w:rPr>
        <w:t xml:space="preserve">liter des choix alimentaires éclairés et sains et créera des profils nutritionnels pour limiter la promotion (au moyen d’allégations nutritionnelles ou de santé) de denrées alimentaires riches en matières grasses, en sucres et en sel. </w:t>
      </w:r>
      <w:r>
        <w:rPr>
          <w:rFonts w:ascii="Times New Roman" w:hAnsi="Times New Roman"/>
          <w:noProof/>
          <w:color w:val="000000" w:themeColor="text1"/>
          <w:sz w:val="24"/>
          <w:szCs w:val="24"/>
          <w:lang w:val="fr-BE"/>
        </w:rPr>
        <w:t>La campagne «HealthyL</w:t>
      </w:r>
      <w:r>
        <w:rPr>
          <w:rFonts w:ascii="Times New Roman" w:hAnsi="Times New Roman"/>
          <w:noProof/>
          <w:color w:val="000000" w:themeColor="text1"/>
          <w:sz w:val="24"/>
          <w:szCs w:val="24"/>
          <w:lang w:val="fr-BE"/>
        </w:rPr>
        <w:t>ifestyle4All» va promouvoir des modes de vie sains pour tous, toutes les générations et tous les groupes sociaux, notamment les enfants.</w:t>
      </w:r>
    </w:p>
    <w:p w:rsidR="00F5275C" w:rsidRDefault="00EE1ED1">
      <w:pPr>
        <w:keepNext/>
        <w:keepLines/>
        <w:widowControl w:val="0"/>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Principales actions à mettre en œuvre par la Commission européenne:</w:t>
      </w:r>
    </w:p>
    <w:p w:rsidR="00F5275C" w:rsidRDefault="00EE1ED1">
      <w:pPr>
        <w:keepNext/>
        <w:keepLines/>
        <w:widowControl w:val="0"/>
        <w:numPr>
          <w:ilvl w:val="0"/>
          <w:numId w:val="12"/>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accélérer la mise en œuvre de la recommandation du </w:t>
      </w:r>
      <w:r>
        <w:rPr>
          <w:rFonts w:ascii="Times New Roman" w:hAnsi="Times New Roman"/>
          <w:noProof/>
          <w:sz w:val="24"/>
          <w:szCs w:val="24"/>
          <w:lang w:val="fr-BE"/>
        </w:rPr>
        <w:t>Conseil visant à renforcer la coopération de l’UE contre les maladies à prévention vaccinale</w:t>
      </w:r>
      <w:r>
        <w:rPr>
          <w:rFonts w:ascii="Times New Roman" w:hAnsi="Times New Roman" w:cs="Times New Roman"/>
          <w:noProof/>
          <w:color w:val="000000"/>
          <w:sz w:val="24"/>
          <w:szCs w:val="24"/>
          <w:vertAlign w:val="superscript"/>
          <w:lang w:val="fr-BE"/>
        </w:rPr>
        <w:footnoteReference w:id="46"/>
      </w:r>
      <w:r>
        <w:rPr>
          <w:rFonts w:ascii="Times New Roman" w:hAnsi="Times New Roman"/>
          <w:noProof/>
          <w:sz w:val="24"/>
          <w:szCs w:val="24"/>
          <w:lang w:val="fr-BE"/>
        </w:rPr>
        <w:t>;</w:t>
      </w:r>
    </w:p>
    <w:p w:rsidR="00F5275C" w:rsidRDefault="00EE1ED1">
      <w:pPr>
        <w:keepNext/>
        <w:keepLines/>
        <w:widowControl w:val="0"/>
        <w:numPr>
          <w:ilvl w:val="0"/>
          <w:numId w:val="11"/>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fournir des informations et échanger des bonnes pratiques sur la prise en compte de la santé mentale des enfants, par l’intermédiaire du portail des meilleures </w:t>
      </w:r>
      <w:r>
        <w:rPr>
          <w:rFonts w:ascii="Times New Roman" w:hAnsi="Times New Roman"/>
          <w:noProof/>
          <w:sz w:val="24"/>
          <w:szCs w:val="24"/>
          <w:lang w:val="fr-BE"/>
        </w:rPr>
        <w:t>pratiques</w:t>
      </w:r>
      <w:r>
        <w:rPr>
          <w:rFonts w:ascii="Times New Roman" w:hAnsi="Times New Roman" w:cs="Times New Roman"/>
          <w:noProof/>
          <w:sz w:val="24"/>
          <w:szCs w:val="24"/>
          <w:vertAlign w:val="superscript"/>
          <w:lang w:val="fr-BE"/>
        </w:rPr>
        <w:footnoteReference w:id="47"/>
      </w:r>
      <w:r>
        <w:rPr>
          <w:rFonts w:ascii="Times New Roman" w:hAnsi="Times New Roman"/>
          <w:noProof/>
          <w:sz w:val="24"/>
          <w:szCs w:val="24"/>
          <w:lang w:val="fr-BE"/>
        </w:rPr>
        <w:t xml:space="preserve"> et de la plateforme sur la politique de santé;</w:t>
      </w:r>
    </w:p>
    <w:p w:rsidR="00F5275C" w:rsidRDefault="00EE1ED1">
      <w:pPr>
        <w:numPr>
          <w:ilvl w:val="0"/>
          <w:numId w:val="13"/>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revoir le cadre juridique du programme de l’UE à destination des écoles en vue de le recentrer sur des aliments sains et durables;</w:t>
      </w:r>
    </w:p>
    <w:p w:rsidR="00F5275C" w:rsidRDefault="00EE1ED1">
      <w:pPr>
        <w:numPr>
          <w:ilvl w:val="0"/>
          <w:numId w:val="13"/>
        </w:num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élaborer des bonnes pratiques et un code de conduite volontaire </w:t>
      </w:r>
      <w:r>
        <w:rPr>
          <w:rFonts w:ascii="Times New Roman" w:hAnsi="Times New Roman"/>
          <w:noProof/>
          <w:sz w:val="24"/>
          <w:szCs w:val="24"/>
          <w:lang w:val="fr-BE"/>
        </w:rPr>
        <w:t>pour réduire la commercialisation en ligne auprès des enfants de produits riches en matières grasses, en sucres et en sel dans le cadre de l’action commune concernant l’application des bonnes pratiques validées en matière de nutrition.</w:t>
      </w:r>
    </w:p>
    <w:p w:rsidR="00F5275C" w:rsidRDefault="00F5275C">
      <w:pPr>
        <w:spacing w:after="120" w:line="240" w:lineRule="auto"/>
        <w:jc w:val="both"/>
        <w:rPr>
          <w:rFonts w:ascii="Times New Roman" w:hAnsi="Times New Roman" w:cs="Times New Roman"/>
          <w:b/>
          <w:bCs/>
          <w:noProof/>
          <w:color w:val="FF0000"/>
          <w:sz w:val="24"/>
          <w:szCs w:val="24"/>
          <w:u w:val="single"/>
          <w:lang w:val="fr-BE"/>
        </w:rPr>
      </w:pP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noProof/>
          <w:sz w:val="24"/>
          <w:szCs w:val="24"/>
          <w:u w:val="single"/>
          <w:lang w:val="fr-BE"/>
        </w:rPr>
      </w:pPr>
      <w:r>
        <w:rPr>
          <w:rFonts w:ascii="Times New Roman" w:hAnsi="Times New Roman"/>
          <w:b/>
          <w:bCs/>
          <w:noProof/>
          <w:sz w:val="24"/>
          <w:szCs w:val="24"/>
          <w:u w:val="single"/>
          <w:lang w:val="fr-BE"/>
        </w:rPr>
        <w:t>La Commission europ</w:t>
      </w:r>
      <w:r>
        <w:rPr>
          <w:rFonts w:ascii="Times New Roman" w:hAnsi="Times New Roman"/>
          <w:b/>
          <w:bCs/>
          <w:noProof/>
          <w:sz w:val="24"/>
          <w:szCs w:val="24"/>
          <w:u w:val="single"/>
          <w:lang w:val="fr-BE"/>
        </w:rPr>
        <w:t>éenne invite les États membres à:</w:t>
      </w:r>
    </w:p>
    <w:p w:rsidR="00F5275C" w:rsidRDefault="00EE1ED1">
      <w:pPr>
        <w:pStyle w:val="ListParagraph"/>
        <w:numPr>
          <w:ilvl w:val="0"/>
          <w:numId w:val="18"/>
        </w:numPr>
        <w:pBdr>
          <w:top w:val="single" w:sz="4" w:space="1" w:color="auto"/>
          <w:left w:val="single" w:sz="4" w:space="4" w:color="auto"/>
          <w:bottom w:val="single" w:sz="4" w:space="1" w:color="auto"/>
          <w:right w:val="single" w:sz="4" w:space="4" w:color="auto"/>
        </w:pBdr>
        <w:rPr>
          <w:rFonts w:ascii="Times New Roman" w:hAnsi="Times New Roman" w:cs="Times New Roman"/>
          <w:noProof/>
          <w:sz w:val="24"/>
          <w:szCs w:val="24"/>
          <w:shd w:val="clear" w:color="auto" w:fill="FFFFFF"/>
          <w:lang w:val="fr-BE"/>
        </w:rPr>
      </w:pPr>
      <w:r>
        <w:rPr>
          <w:rFonts w:ascii="Times New Roman" w:hAnsi="Times New Roman"/>
          <w:noProof/>
          <w:sz w:val="24"/>
          <w:szCs w:val="24"/>
          <w:shd w:val="clear" w:color="auto" w:fill="FFFFFF"/>
          <w:lang w:val="fr-BE"/>
        </w:rPr>
        <w:t xml:space="preserve">considérer les enfants comme un groupe cible prioritaire dans leur stratégie nationale en matière de santé mentale; </w:t>
      </w:r>
    </w:p>
    <w:p w:rsidR="00F5275C" w:rsidRDefault="00EE1ED1">
      <w:pPr>
        <w:pStyle w:val="ListParagraph"/>
        <w:numPr>
          <w:ilvl w:val="0"/>
          <w:numId w:val="18"/>
        </w:numPr>
        <w:pBdr>
          <w:top w:val="single" w:sz="4" w:space="1" w:color="auto"/>
          <w:left w:val="single" w:sz="4" w:space="4" w:color="auto"/>
          <w:bottom w:val="single" w:sz="4" w:space="1" w:color="auto"/>
          <w:right w:val="single" w:sz="4" w:space="4" w:color="auto"/>
        </w:pBdr>
        <w:rPr>
          <w:rFonts w:ascii="Times New Roman" w:hAnsi="Times New Roman" w:cs="Times New Roman"/>
          <w:b/>
          <w:bCs/>
          <w:noProof/>
          <w:sz w:val="24"/>
          <w:szCs w:val="24"/>
          <w:lang w:val="fr-BE"/>
        </w:rPr>
      </w:pPr>
      <w:r>
        <w:rPr>
          <w:rFonts w:ascii="Times New Roman" w:hAnsi="Times New Roman"/>
          <w:noProof/>
          <w:sz w:val="24"/>
          <w:szCs w:val="24"/>
          <w:lang w:val="fr-BE"/>
        </w:rPr>
        <w:t xml:space="preserve">mettre en place des réseaux associant les familles, les écoles, les jeunes et d’autres parties prenantes </w:t>
      </w:r>
      <w:r>
        <w:rPr>
          <w:rFonts w:ascii="Times New Roman" w:hAnsi="Times New Roman"/>
          <w:noProof/>
          <w:sz w:val="24"/>
          <w:szCs w:val="24"/>
          <w:lang w:val="fr-BE"/>
        </w:rPr>
        <w:t>et institutions actives dans le domaine de la santé mentale des enfants.</w:t>
      </w:r>
    </w:p>
    <w:p w:rsidR="00F5275C" w:rsidRDefault="00F5275C">
      <w:pPr>
        <w:pStyle w:val="ListParagraph"/>
        <w:spacing w:after="120" w:line="240" w:lineRule="auto"/>
        <w:ind w:left="360"/>
        <w:jc w:val="both"/>
        <w:rPr>
          <w:rFonts w:ascii="Times New Roman" w:hAnsi="Times New Roman" w:cs="Times New Roman"/>
          <w:b/>
          <w:noProof/>
          <w:sz w:val="24"/>
          <w:szCs w:val="24"/>
          <w:lang w:val="fr-BE"/>
        </w:rPr>
      </w:pPr>
    </w:p>
    <w:p w:rsidR="00F5275C" w:rsidRDefault="00EE1ED1">
      <w:pPr>
        <w:pStyle w:val="ListParagraph"/>
        <w:numPr>
          <w:ilvl w:val="1"/>
          <w:numId w:val="3"/>
        </w:numPr>
        <w:spacing w:after="12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Bâtir un système éducatif inclusif et de qualité</w:t>
      </w:r>
    </w:p>
    <w:p w:rsidR="00F5275C" w:rsidRDefault="00EE1ED1">
      <w:pPr>
        <w:spacing w:after="120" w:line="240" w:lineRule="auto"/>
        <w:ind w:right="-278"/>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Tous les enfants ont le droit de développer leurs compétences et leurs talents essentiels, dès la petite enfance et tout au long de leur scolarité et de leur formation professionnelle, et ce également dans des structures d’apprentissage non formel. </w:t>
      </w:r>
      <w:r>
        <w:rPr>
          <w:rFonts w:ascii="Times New Roman" w:hAnsi="Times New Roman"/>
          <w:b/>
          <w:noProof/>
          <w:sz w:val="24"/>
          <w:szCs w:val="24"/>
          <w:lang w:val="fr-BE"/>
        </w:rPr>
        <w:t>Il conv</w:t>
      </w:r>
      <w:r>
        <w:rPr>
          <w:rFonts w:ascii="Times New Roman" w:hAnsi="Times New Roman"/>
          <w:b/>
          <w:noProof/>
          <w:sz w:val="24"/>
          <w:szCs w:val="24"/>
          <w:lang w:val="fr-BE"/>
        </w:rPr>
        <w:t>ient de garantir l’accès à une éducation de qualité à la fois inclusive et sans ségrégation</w:t>
      </w:r>
      <w:r>
        <w:rPr>
          <w:rFonts w:ascii="Times New Roman" w:hAnsi="Times New Roman"/>
          <w:noProof/>
          <w:sz w:val="24"/>
          <w:szCs w:val="24"/>
          <w:lang w:val="fr-BE"/>
        </w:rPr>
        <w:t>, entre autres,</w:t>
      </w:r>
      <w:r>
        <w:rPr>
          <w:rFonts w:ascii="Times New Roman" w:hAnsi="Times New Roman"/>
          <w:b/>
          <w:noProof/>
          <w:sz w:val="24"/>
          <w:szCs w:val="24"/>
          <w:lang w:val="fr-BE"/>
        </w:rPr>
        <w:t xml:space="preserve"> par un traitement non discriminatoire</w:t>
      </w:r>
      <w:r>
        <w:rPr>
          <w:rFonts w:ascii="Times New Roman" w:hAnsi="Times New Roman"/>
          <w:noProof/>
          <w:sz w:val="24"/>
          <w:szCs w:val="24"/>
          <w:lang w:val="fr-BE"/>
        </w:rPr>
        <w:t>, indépendamment de l’origine raciale ou ethnique, de la religion ou des convictions, du handicap, de la nationa</w:t>
      </w:r>
      <w:r>
        <w:rPr>
          <w:rFonts w:ascii="Times New Roman" w:hAnsi="Times New Roman"/>
          <w:noProof/>
          <w:sz w:val="24"/>
          <w:szCs w:val="24"/>
          <w:lang w:val="fr-BE"/>
        </w:rPr>
        <w:t xml:space="preserve">lité, du statut en matière de droit de séjour, du sexe et de l’orientation sexuelle. </w:t>
      </w:r>
    </w:p>
    <w:p w:rsidR="00F5275C" w:rsidRDefault="00EE1ED1">
      <w:pPr>
        <w:spacing w:after="120" w:line="240" w:lineRule="auto"/>
        <w:ind w:right="-278"/>
        <w:jc w:val="both"/>
        <w:rPr>
          <w:rFonts w:ascii="Times New Roman" w:hAnsi="Times New Roman" w:cs="Times New Roman"/>
          <w:noProof/>
          <w:sz w:val="24"/>
          <w:szCs w:val="24"/>
          <w:lang w:val="fr-BE"/>
        </w:rPr>
      </w:pPr>
      <w:r>
        <w:rPr>
          <w:rFonts w:ascii="Times New Roman" w:hAnsi="Times New Roman"/>
          <w:noProof/>
          <w:sz w:val="24"/>
          <w:szCs w:val="24"/>
          <w:lang w:val="fr-BE"/>
        </w:rPr>
        <w:t>L’éducation et l’accueil de la petite enfance jouent un rôle particulièrement bénéfique pour le développement cognitif, linguistique et social des enfants. Tant le critèr</w:t>
      </w:r>
      <w:r>
        <w:rPr>
          <w:rFonts w:ascii="Times New Roman" w:hAnsi="Times New Roman"/>
          <w:noProof/>
          <w:sz w:val="24"/>
          <w:szCs w:val="24"/>
          <w:lang w:val="fr-BE"/>
        </w:rPr>
        <w:t>e de référence du cadre stratégique «Éducation et formation 2020»</w:t>
      </w:r>
      <w:r>
        <w:rPr>
          <w:rStyle w:val="FootnoteReference"/>
          <w:rFonts w:ascii="Times New Roman" w:hAnsi="Times New Roman" w:cs="Times New Roman"/>
          <w:noProof/>
          <w:sz w:val="24"/>
          <w:szCs w:val="24"/>
          <w:lang w:val="fr-BE"/>
        </w:rPr>
        <w:footnoteReference w:id="48"/>
      </w:r>
      <w:r>
        <w:rPr>
          <w:rFonts w:ascii="Times New Roman" w:hAnsi="Times New Roman"/>
          <w:noProof/>
          <w:sz w:val="24"/>
          <w:szCs w:val="24"/>
          <w:lang w:val="fr-BE"/>
        </w:rPr>
        <w:t xml:space="preserve"> que les objectifs de Barcelone</w:t>
      </w:r>
      <w:r>
        <w:rPr>
          <w:rStyle w:val="FootnoteReference"/>
          <w:rFonts w:ascii="Times New Roman" w:hAnsi="Times New Roman" w:cs="Times New Roman"/>
          <w:noProof/>
          <w:sz w:val="24"/>
          <w:szCs w:val="24"/>
          <w:lang w:val="fr-BE"/>
        </w:rPr>
        <w:footnoteReference w:id="49"/>
      </w:r>
      <w:r>
        <w:rPr>
          <w:rFonts w:ascii="Times New Roman" w:hAnsi="Times New Roman"/>
          <w:noProof/>
          <w:sz w:val="24"/>
          <w:szCs w:val="24"/>
          <w:lang w:val="fr-BE"/>
        </w:rPr>
        <w:t xml:space="preserve"> concernant la participation des enfants aux programmes d’éducation et d’accueil de la petite enfance ont été atteints au niveau de l’UE, avec toutefois des é</w:t>
      </w:r>
      <w:r>
        <w:rPr>
          <w:rFonts w:ascii="Times New Roman" w:hAnsi="Times New Roman"/>
          <w:noProof/>
          <w:sz w:val="24"/>
          <w:szCs w:val="24"/>
          <w:lang w:val="fr-BE"/>
        </w:rPr>
        <w:t xml:space="preserve">carts considérables entre les États membres. </w:t>
      </w:r>
    </w:p>
    <w:p w:rsidR="00F5275C" w:rsidRDefault="00EE1ED1">
      <w:pPr>
        <w:spacing w:after="120" w:line="240" w:lineRule="auto"/>
        <w:ind w:right="-284"/>
        <w:jc w:val="both"/>
        <w:rPr>
          <w:rFonts w:ascii="Times New Roman" w:hAnsi="Times New Roman" w:cs="Times New Roman"/>
          <w:noProof/>
          <w:sz w:val="24"/>
          <w:szCs w:val="24"/>
          <w:lang w:val="fr-BE"/>
        </w:rPr>
      </w:pPr>
      <w:r>
        <w:rPr>
          <w:rFonts w:ascii="Times New Roman" w:hAnsi="Times New Roman"/>
          <w:noProof/>
          <w:sz w:val="24"/>
          <w:szCs w:val="24"/>
          <w:lang w:val="fr-BE"/>
        </w:rPr>
        <w:t>Les taux d’inscription dans les structures d’éducation et d’accueil de la petite enfance des enfants handicapés et des enfants issus de groupes défavorisés, des enfants issus de l’immigration et des enfants Rom</w:t>
      </w:r>
      <w:r>
        <w:rPr>
          <w:rFonts w:ascii="Times New Roman" w:hAnsi="Times New Roman"/>
          <w:noProof/>
          <w:sz w:val="24"/>
          <w:szCs w:val="24"/>
          <w:lang w:val="fr-BE"/>
        </w:rPr>
        <w:t>s sont beaucoup plus faibles, alors même que ces enfants auraient le plus à gagner s’ils y participaient. Si les pays ont pris des mesures ciblées pour faciliter l’accès des enfants vivant dans la pauvreté à l’éducation et à l’accueil de la petite enfance,</w:t>
      </w:r>
      <w:r>
        <w:rPr>
          <w:rFonts w:ascii="Times New Roman" w:hAnsi="Times New Roman"/>
          <w:noProof/>
          <w:sz w:val="24"/>
          <w:szCs w:val="24"/>
          <w:lang w:val="fr-BE"/>
        </w:rPr>
        <w:t xml:space="preserve"> ils sont peu nombreux à prévoir des mesures de soutien en faveur des enfants issus de l’immigration ou de minorités régionales ou ethniques</w:t>
      </w:r>
      <w:r>
        <w:rPr>
          <w:rStyle w:val="FootnoteReference"/>
          <w:rFonts w:ascii="Times New Roman" w:hAnsi="Times New Roman" w:cs="Times New Roman"/>
          <w:noProof/>
          <w:sz w:val="24"/>
          <w:szCs w:val="24"/>
          <w:lang w:val="fr-BE"/>
        </w:rPr>
        <w:footnoteReference w:id="50"/>
      </w:r>
      <w:r>
        <w:rPr>
          <w:rFonts w:ascii="Times New Roman" w:hAnsi="Times New Roman"/>
          <w:noProof/>
          <w:sz w:val="24"/>
          <w:szCs w:val="24"/>
          <w:lang w:val="fr-BE"/>
        </w:rPr>
        <w:t>. Cela est particulièrement problématique pour les enfants issus de l’immigration, pour lesquels l’accès à l’éducat</w:t>
      </w:r>
      <w:r>
        <w:rPr>
          <w:rFonts w:ascii="Times New Roman" w:hAnsi="Times New Roman"/>
          <w:noProof/>
          <w:sz w:val="24"/>
          <w:szCs w:val="24"/>
          <w:lang w:val="fr-BE"/>
        </w:rPr>
        <w:t xml:space="preserve">ion et à l’accueil de la petite enfance est particulièrement bénéfique en termes de développement linguistique. La Commission proposera de revoir les objectifs de Barcelone afin d’assurer une plus grande convergence vers le haut entre les États membres en </w:t>
      </w:r>
      <w:r>
        <w:rPr>
          <w:rFonts w:ascii="Times New Roman" w:hAnsi="Times New Roman"/>
          <w:noProof/>
          <w:sz w:val="24"/>
          <w:szCs w:val="24"/>
          <w:lang w:val="fr-BE"/>
        </w:rPr>
        <w:t>matière d’éducation et d’accueil de la petite enfance</w:t>
      </w:r>
      <w:r>
        <w:rPr>
          <w:rStyle w:val="FootnoteReference"/>
          <w:rFonts w:ascii="Times New Roman" w:hAnsi="Times New Roman" w:cs="Times New Roman"/>
          <w:noProof/>
          <w:sz w:val="24"/>
          <w:szCs w:val="24"/>
          <w:lang w:val="fr-BE"/>
        </w:rPr>
        <w:footnoteReference w:id="51"/>
      </w:r>
      <w:r>
        <w:rPr>
          <w:rFonts w:ascii="Times New Roman" w:hAnsi="Times New Roman"/>
          <w:noProof/>
          <w:sz w:val="24"/>
          <w:szCs w:val="24"/>
          <w:lang w:val="fr-BE"/>
        </w:rPr>
        <w:t xml:space="preserve">. </w:t>
      </w:r>
    </w:p>
    <w:p w:rsidR="00F5275C" w:rsidRDefault="00EE1ED1">
      <w:pPr>
        <w:spacing w:after="120" w:line="240" w:lineRule="auto"/>
        <w:ind w:right="-284"/>
        <w:jc w:val="both"/>
        <w:rPr>
          <w:rFonts w:ascii="Times New Roman" w:hAnsi="Times New Roman" w:cs="Times New Roman"/>
          <w:noProof/>
          <w:sz w:val="24"/>
          <w:szCs w:val="24"/>
          <w:lang w:val="fr-BE"/>
        </w:rPr>
      </w:pPr>
      <w:r>
        <w:rPr>
          <w:rFonts w:ascii="Times New Roman" w:hAnsi="Times New Roman"/>
          <w:noProof/>
          <w:sz w:val="24"/>
          <w:szCs w:val="24"/>
          <w:lang w:val="fr-BE"/>
        </w:rPr>
        <w:t>Pour concevoir une éducation scolaire inclusive, il y a lieu de développer des expériences d’apprentissage utiles dans différents environnements. À cette fin, la Commission présentera des proposition</w:t>
      </w:r>
      <w:r>
        <w:rPr>
          <w:rFonts w:ascii="Times New Roman" w:hAnsi="Times New Roman"/>
          <w:noProof/>
          <w:sz w:val="24"/>
          <w:szCs w:val="24"/>
          <w:lang w:val="fr-BE"/>
        </w:rPr>
        <w:t>s visant à soutenir l’apprentissage en ligne et à distance dans l’enseignement primaire et secondaire, ce qui favorisera le développement d’une éducation plus flexible et inclusive grâce à une combinaison de différents environnements d’apprentissage (en pr</w:t>
      </w:r>
      <w:r>
        <w:rPr>
          <w:rFonts w:ascii="Times New Roman" w:hAnsi="Times New Roman"/>
          <w:noProof/>
          <w:sz w:val="24"/>
          <w:szCs w:val="24"/>
          <w:lang w:val="fr-BE"/>
        </w:rPr>
        <w:t xml:space="preserve">ésentiel et en distanciel) et d’outils (numériques, y compris en ligne, et non numériques), tout en tenant compte des problèmes spécifiques des groupes et communautés défavorisés.  </w:t>
      </w:r>
    </w:p>
    <w:p w:rsidR="00F5275C" w:rsidRDefault="00EE1ED1">
      <w:pPr>
        <w:spacing w:after="120" w:line="240" w:lineRule="auto"/>
        <w:ind w:right="-284"/>
        <w:jc w:val="both"/>
        <w:rPr>
          <w:rFonts w:ascii="Times New Roman" w:hAnsi="Times New Roman" w:cs="Times New Roman"/>
          <w:noProof/>
          <w:sz w:val="24"/>
          <w:szCs w:val="24"/>
          <w:lang w:val="fr-BE"/>
        </w:rPr>
      </w:pPr>
      <w:r>
        <w:rPr>
          <w:rFonts w:ascii="Times New Roman" w:hAnsi="Times New Roman"/>
          <w:noProof/>
          <w:sz w:val="24"/>
          <w:szCs w:val="24"/>
          <w:lang w:val="fr-BE"/>
        </w:rPr>
        <w:t>Malgré de récentes avancées, les jeunes ayant quitté prématurément l’éduca</w:t>
      </w:r>
      <w:r>
        <w:rPr>
          <w:rFonts w:ascii="Times New Roman" w:hAnsi="Times New Roman"/>
          <w:noProof/>
          <w:sz w:val="24"/>
          <w:szCs w:val="24"/>
          <w:lang w:val="fr-BE"/>
        </w:rPr>
        <w:t>tion et la formation représentent encore environ 10 % des jeunes dans l’UE (et plus de 60 % des jeunes Roms) et seuls 83 % ont achevé le deuxième cycle de l’enseignement secondaire (seulement 28 % chez les Roms). Parmi les enfants Roms présents dans l’ense</w:t>
      </w:r>
      <w:r>
        <w:rPr>
          <w:rFonts w:ascii="Times New Roman" w:hAnsi="Times New Roman"/>
          <w:noProof/>
          <w:sz w:val="24"/>
          <w:szCs w:val="24"/>
          <w:lang w:val="fr-BE"/>
        </w:rPr>
        <w:t>ignement primaire, 44 % d’entre eux fréquentent des écoles primaires ségréguées, ce qui compromet leurs chances de réussite plus tard au cours de leur scolarité</w:t>
      </w:r>
      <w:r>
        <w:rPr>
          <w:rStyle w:val="FootnoteReference"/>
          <w:rFonts w:ascii="Times New Roman" w:hAnsi="Times New Roman" w:cs="Times New Roman"/>
          <w:noProof/>
          <w:sz w:val="24"/>
          <w:szCs w:val="24"/>
          <w:lang w:val="fr-BE"/>
        </w:rPr>
        <w:footnoteReference w:id="52"/>
      </w:r>
      <w:r>
        <w:rPr>
          <w:rFonts w:ascii="Times New Roman" w:hAnsi="Times New Roman"/>
          <w:noProof/>
          <w:sz w:val="24"/>
          <w:szCs w:val="24"/>
          <w:lang w:val="fr-BE"/>
        </w:rPr>
        <w:t>. Les enfants handicapés quittent l’école prématurément et les apprenants souffrant d’un handic</w:t>
      </w:r>
      <w:r>
        <w:rPr>
          <w:rFonts w:ascii="Times New Roman" w:hAnsi="Times New Roman"/>
          <w:noProof/>
          <w:sz w:val="24"/>
          <w:szCs w:val="24"/>
          <w:lang w:val="fr-BE"/>
        </w:rPr>
        <w:t>ap sont moins nombreux à obtenir un diplôme universitaire (différence de 14,4 points de pourcentage). Il existe un écart persistant entre les filles et les garçons, ces derniers étant plus nombreux à quitter prématurément l’école que les premières. En outr</w:t>
      </w:r>
      <w:r>
        <w:rPr>
          <w:rFonts w:ascii="Times New Roman" w:hAnsi="Times New Roman"/>
          <w:noProof/>
          <w:sz w:val="24"/>
          <w:szCs w:val="24"/>
          <w:lang w:val="fr-BE"/>
        </w:rPr>
        <w:t>e, les résultats 2018 du programme international pour le suivi des acquis des élèves (PISA) de l’Organisation de coopération et de développement économiques (OCDE)</w:t>
      </w:r>
      <w:r>
        <w:rPr>
          <w:rStyle w:val="FootnoteReference"/>
          <w:rFonts w:ascii="Times New Roman" w:hAnsi="Times New Roman" w:cs="Times New Roman"/>
          <w:noProof/>
          <w:sz w:val="24"/>
          <w:szCs w:val="24"/>
          <w:lang w:val="fr-BE"/>
        </w:rPr>
        <w:footnoteReference w:id="53"/>
      </w:r>
      <w:r>
        <w:rPr>
          <w:rFonts w:ascii="Times New Roman" w:hAnsi="Times New Roman"/>
          <w:noProof/>
          <w:sz w:val="24"/>
          <w:szCs w:val="24"/>
          <w:lang w:val="fr-BE"/>
        </w:rPr>
        <w:t xml:space="preserve"> montrent qu’un jeune Européen sur cinq ne dispose pas encore des compétences suffisantes en</w:t>
      </w:r>
      <w:r>
        <w:rPr>
          <w:rFonts w:ascii="Times New Roman" w:hAnsi="Times New Roman"/>
          <w:noProof/>
          <w:sz w:val="24"/>
          <w:szCs w:val="24"/>
          <w:lang w:val="fr-BE"/>
        </w:rPr>
        <w:t xml:space="preserve"> lecture, en mathématiques ou en sciences. Pour s’attaquer à ce problème et aider tous les élèves à achever leur deuxième cycle de l’enseignement secondaire, la Commission présentera une recommandation afin de délivrer un «passeport pour la réussite scolai</w:t>
      </w:r>
      <w:r>
        <w:rPr>
          <w:rFonts w:ascii="Times New Roman" w:hAnsi="Times New Roman"/>
          <w:noProof/>
          <w:sz w:val="24"/>
          <w:szCs w:val="24"/>
          <w:lang w:val="fr-BE"/>
        </w:rPr>
        <w:t>re», qui ciblera les élèves défavorisés.</w:t>
      </w:r>
    </w:p>
    <w:p w:rsidR="00F5275C" w:rsidRDefault="00EE1ED1">
      <w:pPr>
        <w:spacing w:after="120" w:line="240" w:lineRule="auto"/>
        <w:ind w:right="-284"/>
        <w:jc w:val="both"/>
        <w:rPr>
          <w:rFonts w:ascii="Times New Roman" w:hAnsi="Times New Roman" w:cs="Times New Roman"/>
          <w:noProof/>
          <w:sz w:val="24"/>
          <w:szCs w:val="24"/>
          <w:lang w:val="fr-BE"/>
        </w:rPr>
      </w:pPr>
      <w:r>
        <w:rPr>
          <w:rFonts w:ascii="Times New Roman" w:hAnsi="Times New Roman"/>
          <w:noProof/>
          <w:sz w:val="24"/>
          <w:szCs w:val="24"/>
          <w:lang w:val="fr-BE"/>
        </w:rPr>
        <w:t>L’enseignement et la formation professionnels (EFP) peuvent aider les étudiants à acquérir un bagage équilibré d’aptitudes professionnelles et de compétences clés qui les aidera à réussir sur un marché du travail et</w:t>
      </w:r>
      <w:r>
        <w:rPr>
          <w:rFonts w:ascii="Times New Roman" w:hAnsi="Times New Roman"/>
          <w:noProof/>
          <w:sz w:val="24"/>
          <w:szCs w:val="24"/>
          <w:lang w:val="fr-BE"/>
        </w:rPr>
        <w:t xml:space="preserve"> une société en mutation et qui favorisera l’inclusion et l’égalité des chances. </w:t>
      </w:r>
    </w:p>
    <w:p w:rsidR="00F5275C" w:rsidRDefault="00EE1ED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 xml:space="preserve">Principales actions à mettre en œuvre par la Commission européenne: </w:t>
      </w:r>
    </w:p>
    <w:p w:rsidR="00F5275C" w:rsidRDefault="00EE1ED1">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lang w:val="fr-BE"/>
        </w:rPr>
      </w:pPr>
      <w:r>
        <w:rPr>
          <w:noProof/>
          <w:lang w:val="fr-BE"/>
        </w:rPr>
        <w:t>proposer, en 2022, une révision des objectifs de Barcelone afin d’assurer une plus grande convergence ver</w:t>
      </w:r>
      <w:r>
        <w:rPr>
          <w:noProof/>
          <w:lang w:val="fr-BE"/>
        </w:rPr>
        <w:t>s le haut entre les États membres en matière d’éducation et d’accueil de la petite enfance;</w:t>
      </w:r>
    </w:p>
    <w:p w:rsidR="00F5275C" w:rsidRDefault="00EE1ED1">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lang w:val="fr-BE"/>
        </w:rPr>
      </w:pPr>
      <w:r>
        <w:rPr>
          <w:noProof/>
          <w:lang w:val="fr-BE"/>
        </w:rPr>
        <w:t>proposer une recommandation du Conseil sur l’apprentissage en ligne et à distance dans l’enseignement primaire et secondaire;</w:t>
      </w:r>
    </w:p>
    <w:p w:rsidR="00F5275C" w:rsidRDefault="00EE1ED1">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lang w:val="fr-BE"/>
        </w:rPr>
      </w:pPr>
      <w:r>
        <w:rPr>
          <w:noProof/>
          <w:lang w:val="fr-BE"/>
        </w:rPr>
        <w:t xml:space="preserve">proposer une nouvelle initiative intitulée «passeport pour la réussite scolaire» qui contribuera également à dissocier le niveau d’éducation et les performances scolaires du statut socio-économique et culturel; </w:t>
      </w:r>
    </w:p>
    <w:p w:rsidR="00F5275C" w:rsidRDefault="00EE1ED1">
      <w:pPr>
        <w:pStyle w:val="FooterCoverPage"/>
        <w:numPr>
          <w:ilvl w:val="0"/>
          <w:numId w:val="16"/>
        </w:numPr>
        <w:pBdr>
          <w:top w:val="single" w:sz="4" w:space="1" w:color="auto"/>
          <w:left w:val="single" w:sz="4" w:space="4" w:color="auto"/>
          <w:bottom w:val="single" w:sz="4" w:space="1" w:color="auto"/>
          <w:right w:val="single" w:sz="4" w:space="4" w:color="auto"/>
        </w:pBdr>
        <w:tabs>
          <w:tab w:val="clear" w:pos="4535"/>
          <w:tab w:val="clear" w:pos="9071"/>
          <w:tab w:val="clear" w:pos="9921"/>
        </w:tabs>
        <w:spacing w:before="0"/>
        <w:ind w:right="0"/>
        <w:contextualSpacing/>
        <w:jc w:val="both"/>
        <w:rPr>
          <w:noProof/>
          <w:szCs w:val="24"/>
          <w:lang w:val="fr-BE"/>
        </w:rPr>
      </w:pPr>
      <w:r>
        <w:rPr>
          <w:noProof/>
          <w:lang w:val="fr-BE"/>
        </w:rPr>
        <w:t>mettre en place un groupe d’experts chargé d</w:t>
      </w:r>
      <w:r>
        <w:rPr>
          <w:noProof/>
          <w:lang w:val="fr-BE"/>
        </w:rPr>
        <w:t>e créer des environnements d’apprentissage favorables pour les groupes présentant un risque d’échec scolaire et de soutenir le bien-être à l’école;</w:t>
      </w:r>
    </w:p>
    <w:p w:rsidR="00F5275C" w:rsidRDefault="00EE1ED1">
      <w:pPr>
        <w:pStyle w:val="ListParagraph"/>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aider les États membres à mettre en œuvre la recommandation du Conseil de 2020 en matière d’EFP en faveur de</w:t>
      </w:r>
      <w:r>
        <w:rPr>
          <w:rFonts w:ascii="Times New Roman" w:hAnsi="Times New Roman"/>
          <w:noProof/>
          <w:sz w:val="24"/>
          <w:szCs w:val="24"/>
          <w:lang w:val="fr-BE"/>
        </w:rPr>
        <w:t xml:space="preserve"> la compétitivité durable, de l’équité sociale et de la résilience;</w:t>
      </w:r>
    </w:p>
    <w:p w:rsidR="00F5275C" w:rsidRDefault="00EE1ED1">
      <w:pPr>
        <w:pStyle w:val="ListParagraph"/>
        <w:numPr>
          <w:ilvl w:val="0"/>
          <w:numId w:val="16"/>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color w:val="000000"/>
          <w:sz w:val="24"/>
          <w:szCs w:val="24"/>
          <w:shd w:val="clear" w:color="auto" w:fill="FFFFFF"/>
          <w:lang w:val="fr-BE"/>
        </w:rPr>
        <w:t>promouvoir la boîte à outils pour l’inclusion dans les systèmes d’éducation et d’accueil de la petite enfance</w:t>
      </w:r>
      <w:r>
        <w:rPr>
          <w:rStyle w:val="FootnoteReference"/>
          <w:rFonts w:ascii="Times New Roman" w:eastAsia="Times New Roman" w:hAnsi="Times New Roman" w:cs="Times New Roman"/>
          <w:noProof/>
          <w:color w:val="000000"/>
          <w:sz w:val="24"/>
          <w:szCs w:val="24"/>
          <w:shd w:val="clear" w:color="auto" w:fill="FFFFFF"/>
          <w:lang w:val="fr-BE" w:eastAsia="en-GB"/>
        </w:rPr>
        <w:footnoteReference w:id="54"/>
      </w:r>
      <w:r>
        <w:rPr>
          <w:rFonts w:ascii="Times New Roman" w:hAnsi="Times New Roman"/>
          <w:noProof/>
          <w:color w:val="000000"/>
          <w:sz w:val="24"/>
          <w:szCs w:val="24"/>
          <w:shd w:val="clear" w:color="auto" w:fill="FFFFFF"/>
          <w:lang w:val="fr-BE"/>
        </w:rPr>
        <w:t>.</w:t>
      </w:r>
    </w:p>
    <w:p w:rsidR="00F5275C" w:rsidRDefault="00F5275C">
      <w:pPr>
        <w:spacing w:after="120" w:line="240" w:lineRule="auto"/>
        <w:contextualSpacing/>
        <w:jc w:val="both"/>
        <w:rPr>
          <w:rFonts w:ascii="Times New Roman" w:hAnsi="Times New Roman" w:cs="Times New Roman"/>
          <w:b/>
          <w:noProof/>
          <w:sz w:val="24"/>
          <w:szCs w:val="24"/>
          <w:u w:val="single"/>
          <w:lang w:val="fr-BE"/>
        </w:rPr>
      </w:pP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fr-BE"/>
        </w:rPr>
      </w:pPr>
      <w:r>
        <w:rPr>
          <w:rFonts w:ascii="Times New Roman" w:hAnsi="Times New Roman"/>
          <w:b/>
          <w:noProof/>
          <w:sz w:val="24"/>
          <w:szCs w:val="24"/>
          <w:u w:val="single"/>
          <w:lang w:val="fr-BE"/>
        </w:rPr>
        <w:t>La Commission invite les États Membres à:</w:t>
      </w:r>
    </w:p>
    <w:p w:rsidR="00F5275C" w:rsidRDefault="00EE1ED1">
      <w:pPr>
        <w:pStyle w:val="ListParagraph"/>
        <w:numPr>
          <w:ilvl w:val="0"/>
          <w:numId w:val="17"/>
        </w:num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noProof/>
          <w:color w:val="000000"/>
          <w:sz w:val="24"/>
          <w:szCs w:val="24"/>
          <w:shd w:val="clear" w:color="auto" w:fill="FFFFFF"/>
          <w:lang w:val="fr-BE"/>
        </w:rPr>
      </w:pPr>
      <w:r>
        <w:rPr>
          <w:rFonts w:ascii="Times New Roman" w:hAnsi="Times New Roman"/>
          <w:bCs/>
          <w:noProof/>
          <w:color w:val="000000"/>
          <w:sz w:val="24"/>
          <w:szCs w:val="24"/>
          <w:shd w:val="clear" w:color="auto" w:fill="FFFFFF"/>
          <w:lang w:val="fr-BE"/>
        </w:rPr>
        <w:t>œuvrer à la réalisation des objec</w:t>
      </w:r>
      <w:r>
        <w:rPr>
          <w:rFonts w:ascii="Times New Roman" w:hAnsi="Times New Roman"/>
          <w:bCs/>
          <w:noProof/>
          <w:color w:val="000000"/>
          <w:sz w:val="24"/>
          <w:szCs w:val="24"/>
          <w:shd w:val="clear" w:color="auto" w:fill="FFFFFF"/>
          <w:lang w:val="fr-BE"/>
        </w:rPr>
        <w:t>tifs proposés dans le cadre de l’espace européen de l’éducation;</w:t>
      </w:r>
    </w:p>
    <w:p w:rsidR="00F5275C" w:rsidRDefault="00EE1ED1">
      <w:pPr>
        <w:pStyle w:val="ListParagraph"/>
        <w:numPr>
          <w:ilvl w:val="0"/>
          <w:numId w:val="17"/>
        </w:numPr>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noProof/>
          <w:color w:val="000000"/>
          <w:sz w:val="24"/>
          <w:szCs w:val="24"/>
          <w:shd w:val="clear" w:color="auto" w:fill="FFFFFF"/>
          <w:lang w:val="fr-BE"/>
        </w:rPr>
      </w:pPr>
      <w:r>
        <w:rPr>
          <w:rFonts w:ascii="Times New Roman" w:hAnsi="Times New Roman"/>
          <w:noProof/>
          <w:sz w:val="24"/>
          <w:szCs w:val="24"/>
          <w:lang w:val="fr-BE"/>
        </w:rPr>
        <w:t>poursuivre la mise en œuvre intégrale, en étroite coopération avec la Commission européenne, de toutes les actions pertinentes recommandées dans le plan d’action en faveur de l’intégration et</w:t>
      </w:r>
      <w:r>
        <w:rPr>
          <w:rFonts w:ascii="Times New Roman" w:hAnsi="Times New Roman"/>
          <w:noProof/>
          <w:sz w:val="24"/>
          <w:szCs w:val="24"/>
          <w:lang w:val="fr-BE"/>
        </w:rPr>
        <w:t xml:space="preserve"> de l’inclusion 2021-2024</w:t>
      </w:r>
      <w:r>
        <w:rPr>
          <w:rStyle w:val="FootnoteReference"/>
          <w:rFonts w:ascii="Times New Roman" w:eastAsia="Arial" w:hAnsi="Times New Roman" w:cs="Times New Roman"/>
          <w:noProof/>
          <w:sz w:val="24"/>
          <w:szCs w:val="24"/>
          <w:lang w:val="fr-BE"/>
        </w:rPr>
        <w:footnoteReference w:id="55"/>
      </w:r>
      <w:r>
        <w:rPr>
          <w:rFonts w:ascii="Times New Roman" w:hAnsi="Times New Roman"/>
          <w:noProof/>
          <w:sz w:val="24"/>
          <w:szCs w:val="24"/>
          <w:lang w:val="fr-BE"/>
        </w:rPr>
        <w:t xml:space="preserve"> dans le domaine de l’éducation et de la formation.</w:t>
      </w:r>
    </w:p>
    <w:p w:rsidR="00F5275C" w:rsidRDefault="00F5275C">
      <w:pPr>
        <w:pStyle w:val="Heading2"/>
        <w:spacing w:before="0" w:after="120" w:line="240" w:lineRule="auto"/>
        <w:ind w:left="360"/>
        <w:jc w:val="both"/>
        <w:rPr>
          <w:rFonts w:ascii="Times New Roman" w:hAnsi="Times New Roman" w:cs="Times New Roman"/>
          <w:b/>
          <w:noProof/>
          <w:color w:val="4F81BD" w:themeColor="accent1"/>
          <w:sz w:val="24"/>
          <w:szCs w:val="24"/>
          <w:lang w:val="fr-BE"/>
        </w:rPr>
      </w:pPr>
      <w:bookmarkStart w:id="2" w:name="_Toc54088516"/>
    </w:p>
    <w:p w:rsidR="00F5275C" w:rsidRDefault="00EE1ED1">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lang w:val="fr-BE"/>
        </w:rPr>
      </w:pPr>
      <w:r>
        <w:rPr>
          <w:rFonts w:ascii="Times New Roman" w:hAnsi="Times New Roman"/>
          <w:b/>
          <w:noProof/>
          <w:color w:val="4F81BD" w:themeColor="accent1"/>
          <w:sz w:val="24"/>
          <w:szCs w:val="24"/>
          <w:lang w:val="fr-BE"/>
        </w:rPr>
        <w:t>Lutte contre la violence à l’égard des enfants et protection de l’enfant: une Union européenne qui aide les enfants à grandir à l’abri de la violence</w:t>
      </w:r>
      <w:bookmarkEnd w:id="2"/>
    </w:p>
    <w:p w:rsidR="00F5275C" w:rsidRDefault="00EE1E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val="fr-BE"/>
        </w:rPr>
      </w:pPr>
      <w:r>
        <w:rPr>
          <w:rFonts w:ascii="Times New Roman" w:hAnsi="Times New Roman"/>
          <w:i/>
          <w:noProof/>
          <w:sz w:val="24"/>
          <w:szCs w:val="24"/>
          <w:lang w:val="fr-BE"/>
        </w:rPr>
        <w:t xml:space="preserve">«Le fait que nous soyons </w:t>
      </w:r>
      <w:r>
        <w:rPr>
          <w:rFonts w:ascii="Times New Roman" w:hAnsi="Times New Roman"/>
          <w:i/>
          <w:noProof/>
          <w:sz w:val="24"/>
          <w:szCs w:val="24"/>
          <w:lang w:val="fr-BE"/>
        </w:rPr>
        <w:t>placés en institution ne dit absolument rien de nous, si ce n’est que nous avons déjà une certaine expérience de la vie.»</w:t>
      </w:r>
      <w:r>
        <w:rPr>
          <w:rFonts w:ascii="Times New Roman" w:hAnsi="Times New Roman"/>
          <w:noProof/>
          <w:sz w:val="24"/>
          <w:szCs w:val="24"/>
          <w:lang w:val="fr-BE"/>
        </w:rPr>
        <w:t xml:space="preserve"> (enfant, Slovénie).</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i/>
          <w:noProof/>
          <w:sz w:val="24"/>
          <w:szCs w:val="24"/>
          <w:lang w:val="fr-BE"/>
        </w:rPr>
        <w:t xml:space="preserve">«J’aimerais qu’il y ait moins de conflits et de tensions dans ma famille.» </w:t>
      </w:r>
      <w:r>
        <w:rPr>
          <w:rFonts w:ascii="Times New Roman" w:hAnsi="Times New Roman"/>
          <w:noProof/>
          <w:sz w:val="24"/>
          <w:szCs w:val="24"/>
          <w:lang w:val="fr-BE"/>
        </w:rPr>
        <w:t>(enfant, Grèce).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violence contre les</w:t>
      </w:r>
      <w:r>
        <w:rPr>
          <w:rFonts w:ascii="Times New Roman" w:hAnsi="Times New Roman"/>
          <w:b/>
          <w:noProof/>
          <w:sz w:val="24"/>
          <w:szCs w:val="24"/>
          <w:lang w:val="fr-BE"/>
        </w:rPr>
        <w:t xml:space="preserve"> enfants, sous toutes ses formes, est monnaie courante</w:t>
      </w:r>
      <w:r>
        <w:rPr>
          <w:rFonts w:ascii="Times New Roman" w:hAnsi="Times New Roman"/>
          <w:noProof/>
          <w:sz w:val="24"/>
          <w:szCs w:val="24"/>
          <w:lang w:val="fr-BE"/>
        </w:rPr>
        <w:t>. Les enfants peuvent être victimes, témoins ou auteurs de violences — que ce soit au sein de leur propre foyer, à l’école, dans le cadre d’activités récréatives et de loisirs, dans le système judiciair</w:t>
      </w:r>
      <w:r>
        <w:rPr>
          <w:rFonts w:ascii="Times New Roman" w:hAnsi="Times New Roman"/>
          <w:noProof/>
          <w:sz w:val="24"/>
          <w:szCs w:val="24"/>
          <w:lang w:val="fr-BE"/>
        </w:rPr>
        <w:t xml:space="preserve">e, hors ligne et en ligne.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On estime que la moitié des enfants dans le monde subissent chaque année une forme quelconque de violence. Près des trois quarts des enfants âgés de 2 à 4 ans dans le monde font régulièrement l’objet de châtiments corporels et/o</w:t>
      </w:r>
      <w:r>
        <w:rPr>
          <w:rFonts w:ascii="Times New Roman" w:hAnsi="Times New Roman"/>
          <w:noProof/>
          <w:sz w:val="24"/>
          <w:szCs w:val="24"/>
          <w:lang w:val="fr-BE"/>
        </w:rPr>
        <w:t>u de violences psychologiques de la part de leurs parents et des personnes qui en ont la garde</w:t>
      </w:r>
      <w:r>
        <w:rPr>
          <w:rStyle w:val="FootnoteReference"/>
          <w:rFonts w:ascii="Times New Roman" w:hAnsi="Times New Roman" w:cs="Times New Roman"/>
          <w:noProof/>
          <w:sz w:val="24"/>
          <w:szCs w:val="24"/>
          <w:lang w:val="fr-BE"/>
        </w:rPr>
        <w:footnoteReference w:id="56"/>
      </w:r>
      <w:r>
        <w:rPr>
          <w:rFonts w:ascii="Times New Roman" w:hAnsi="Times New Roman"/>
          <w:noProof/>
          <w:sz w:val="24"/>
          <w:szCs w:val="24"/>
          <w:lang w:val="fr-BE"/>
        </w:rPr>
        <w:t>. En Europe, 1 enfant sur 5 sera victime d’une forme de violence sexuelle</w:t>
      </w:r>
      <w:r>
        <w:rPr>
          <w:rStyle w:val="FootnoteReference"/>
          <w:rFonts w:ascii="Times New Roman" w:hAnsi="Times New Roman" w:cs="Times New Roman"/>
          <w:noProof/>
          <w:sz w:val="24"/>
          <w:szCs w:val="24"/>
          <w:lang w:val="fr-BE"/>
        </w:rPr>
        <w:footnoteReference w:id="57"/>
      </w:r>
      <w:r>
        <w:rPr>
          <w:rFonts w:ascii="Times New Roman" w:hAnsi="Times New Roman"/>
          <w:noProof/>
          <w:sz w:val="24"/>
          <w:szCs w:val="24"/>
          <w:lang w:val="fr-BE"/>
        </w:rPr>
        <w:t xml:space="preserve"> et si les enfants représentent près d’un quart des victimes de la traite des êtres humains dans l’UE, la majorité sont des filles, victimes de la traite à des fins d’exploitation sexuelle</w:t>
      </w:r>
      <w:r>
        <w:rPr>
          <w:rStyle w:val="FootnoteReference"/>
          <w:rFonts w:ascii="Times New Roman" w:hAnsi="Times New Roman" w:cs="Times New Roman"/>
          <w:noProof/>
          <w:sz w:val="24"/>
          <w:szCs w:val="24"/>
          <w:lang w:val="fr-BE"/>
        </w:rPr>
        <w:footnoteReference w:id="58"/>
      </w:r>
      <w:r>
        <w:rPr>
          <w:rFonts w:ascii="Times New Roman" w:hAnsi="Times New Roman"/>
          <w:noProof/>
          <w:sz w:val="24"/>
          <w:szCs w:val="24"/>
          <w:lang w:val="fr-BE"/>
        </w:rPr>
        <w:t>. Plus de 200 millions de femmes et de filles dans le monde sont vi</w:t>
      </w:r>
      <w:r>
        <w:rPr>
          <w:rFonts w:ascii="Times New Roman" w:hAnsi="Times New Roman"/>
          <w:noProof/>
          <w:sz w:val="24"/>
          <w:szCs w:val="24"/>
          <w:lang w:val="fr-BE"/>
        </w:rPr>
        <w:t>ctimes de mutilations génitales</w:t>
      </w:r>
      <w:r>
        <w:rPr>
          <w:rStyle w:val="FootnoteReference"/>
          <w:rFonts w:ascii="Times New Roman" w:hAnsi="Times New Roman" w:cs="Times New Roman"/>
          <w:noProof/>
          <w:sz w:val="24"/>
          <w:szCs w:val="24"/>
          <w:lang w:val="fr-BE"/>
        </w:rPr>
        <w:footnoteReference w:id="59"/>
      </w:r>
      <w:r>
        <w:rPr>
          <w:rFonts w:ascii="Times New Roman" w:hAnsi="Times New Roman"/>
          <w:noProof/>
          <w:sz w:val="24"/>
          <w:szCs w:val="24"/>
          <w:lang w:val="fr-BE"/>
        </w:rPr>
        <w:t>, dont plus de 600 000 dans l’UE</w:t>
      </w:r>
      <w:r>
        <w:rPr>
          <w:rStyle w:val="FootnoteReference"/>
          <w:rFonts w:ascii="Times New Roman" w:hAnsi="Times New Roman" w:cs="Times New Roman"/>
          <w:noProof/>
          <w:sz w:val="24"/>
          <w:szCs w:val="24"/>
          <w:lang w:val="fr-BE"/>
        </w:rPr>
        <w:footnoteReference w:id="60"/>
      </w:r>
      <w:r>
        <w:rPr>
          <w:rFonts w:ascii="Times New Roman" w:hAnsi="Times New Roman"/>
          <w:noProof/>
          <w:sz w:val="24"/>
          <w:szCs w:val="24"/>
          <w:lang w:val="fr-BE"/>
        </w:rPr>
        <w:t>. 62 % des personnes intersexuées</w:t>
      </w:r>
      <w:r>
        <w:rPr>
          <w:rStyle w:val="FootnoteReference"/>
          <w:rFonts w:ascii="Times New Roman" w:hAnsi="Times New Roman" w:cs="Times New Roman"/>
          <w:noProof/>
          <w:sz w:val="24"/>
          <w:szCs w:val="24"/>
          <w:lang w:val="fr-BE"/>
        </w:rPr>
        <w:footnoteReference w:id="61"/>
      </w:r>
      <w:r>
        <w:rPr>
          <w:rFonts w:ascii="Times New Roman" w:hAnsi="Times New Roman"/>
          <w:noProof/>
          <w:sz w:val="24"/>
          <w:szCs w:val="24"/>
          <w:lang w:val="fr-BE"/>
        </w:rPr>
        <w:t xml:space="preserve"> ayant été opérées ont déclaré que ni leurs parents ni elles-mêmes n’avaient donné leur consentement plein et éclairé avant un traitement ou une intervention</w:t>
      </w:r>
      <w:r>
        <w:rPr>
          <w:rFonts w:ascii="Times New Roman" w:hAnsi="Times New Roman"/>
          <w:noProof/>
          <w:sz w:val="24"/>
          <w:szCs w:val="24"/>
          <w:lang w:val="fr-BE"/>
        </w:rPr>
        <w:t xml:space="preserve"> médicale visant à modifier leurs caractéristiques sexuelles</w:t>
      </w:r>
      <w:r>
        <w:rPr>
          <w:rStyle w:val="FootnoteReference"/>
          <w:rFonts w:ascii="Times New Roman" w:hAnsi="Times New Roman" w:cs="Times New Roman"/>
          <w:noProof/>
          <w:sz w:val="24"/>
          <w:szCs w:val="24"/>
          <w:lang w:val="fr-BE"/>
        </w:rPr>
        <w:footnoteReference w:id="62"/>
      </w:r>
      <w:r>
        <w:rPr>
          <w:rFonts w:ascii="Times New Roman" w:hAnsi="Times New Roman"/>
          <w:noProof/>
          <w:sz w:val="24"/>
          <w:szCs w:val="24"/>
          <w:lang w:val="fr-BE"/>
        </w:rPr>
        <w:t>.</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pandémie de COVID-19 a provoqué une augmentation de certaines formes de violence, telles que la violence domestique, et les mécanismes de plainte et de signalement doivent s’adapter aux nouv</w:t>
      </w:r>
      <w:r>
        <w:rPr>
          <w:rFonts w:ascii="Times New Roman" w:hAnsi="Times New Roman"/>
          <w:noProof/>
          <w:sz w:val="24"/>
          <w:szCs w:val="24"/>
          <w:lang w:val="fr-BE"/>
        </w:rPr>
        <w:t>elles circonstances. Les capacités et l’accès aux lignes d’assistance pour les enfants (116 111) et aux lignes d’urgence pour les enfants disparus (116 000) doivent être améliorés.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L’exposition à la violence nuit gravement à l’épanouissement physique, psyc</w:t>
      </w:r>
      <w:r>
        <w:rPr>
          <w:rFonts w:ascii="Times New Roman" w:hAnsi="Times New Roman"/>
          <w:noProof/>
          <w:sz w:val="24"/>
          <w:szCs w:val="24"/>
          <w:lang w:val="fr-BE"/>
        </w:rPr>
        <w:t>hologique et émotionnel de l’enfant. Elle peut avoir une incidence sur sa fréquentation scolaire, son interaction sociale et son développement harmonieux. Elle peut également entraîner des troubles de la santé mentale, des maladies chroniques, des tendance</w:t>
      </w:r>
      <w:r>
        <w:rPr>
          <w:rFonts w:ascii="Times New Roman" w:hAnsi="Times New Roman"/>
          <w:noProof/>
          <w:sz w:val="24"/>
          <w:szCs w:val="24"/>
          <w:lang w:val="fr-BE"/>
        </w:rPr>
        <w:t xml:space="preserve">s à l’automutilation, voire au suicide. Les enfants en situation de vulnérabilité peuvent être particulièrement touchés. </w:t>
      </w:r>
    </w:p>
    <w:p w:rsidR="00F5275C" w:rsidRDefault="00EE1ED1">
      <w:pPr>
        <w:spacing w:after="120" w:line="240" w:lineRule="auto"/>
        <w:jc w:val="both"/>
        <w:rPr>
          <w:rFonts w:ascii="Times New Roman" w:hAnsi="Times New Roman" w:cs="Times New Roman"/>
          <w:b/>
          <w:noProof/>
          <w:lang w:val="fr-BE"/>
        </w:rPr>
      </w:pPr>
      <w:r>
        <w:rPr>
          <w:rFonts w:ascii="Times New Roman" w:hAnsi="Times New Roman"/>
          <w:b/>
          <w:noProof/>
          <w:sz w:val="24"/>
          <w:szCs w:val="24"/>
          <w:lang w:val="fr-BE"/>
        </w:rPr>
        <w:t>La violence à l’école et entre pairs est courante.</w:t>
      </w:r>
      <w:r>
        <w:rPr>
          <w:rFonts w:ascii="Times New Roman" w:hAnsi="Times New Roman"/>
          <w:noProof/>
          <w:sz w:val="24"/>
          <w:szCs w:val="24"/>
          <w:lang w:val="fr-BE"/>
        </w:rPr>
        <w:t xml:space="preserve"> Selon les résultats de l’enquête PISA 2018, 23 % des élèves ont déclaré être harcel</w:t>
      </w:r>
      <w:r>
        <w:rPr>
          <w:rFonts w:ascii="Times New Roman" w:hAnsi="Times New Roman"/>
          <w:noProof/>
          <w:sz w:val="24"/>
          <w:szCs w:val="24"/>
          <w:lang w:val="fr-BE"/>
        </w:rPr>
        <w:t>és à l’école (harcèlement physique, verbal ou relationnel) au moins quelques fois par mois. Une récente enquête de l’Agence des droits fondamentaux sur les personnes LGBTI a révélé que 51 % des personnes ayant répondu âgées de 15 à 17 ans avaient fait état</w:t>
      </w:r>
      <w:r>
        <w:rPr>
          <w:rFonts w:ascii="Times New Roman" w:hAnsi="Times New Roman"/>
          <w:noProof/>
          <w:sz w:val="24"/>
          <w:szCs w:val="24"/>
          <w:lang w:val="fr-BE"/>
        </w:rPr>
        <w:t xml:space="preserve"> de harcèlement à l’école.</w:t>
      </w:r>
    </w:p>
    <w:p w:rsidR="00F5275C" w:rsidRDefault="00EE1ED1">
      <w:pPr>
        <w:pStyle w:val="Default"/>
        <w:spacing w:after="120"/>
        <w:jc w:val="both"/>
        <w:rPr>
          <w:rFonts w:ascii="Times New Roman" w:hAnsi="Times New Roman" w:cs="Times New Roman"/>
          <w:noProof/>
        </w:rPr>
      </w:pPr>
      <w:r>
        <w:rPr>
          <w:rFonts w:ascii="Times New Roman" w:hAnsi="Times New Roman"/>
          <w:noProof/>
        </w:rPr>
        <w:t xml:space="preserve">En 2019, 12 % des migrants internationaux dans le monde (soit 33 millions) étaient des enfants. Les enfants migrants, y compris les enfants réfugiés, sont très souvent exposés à des risques d’abus et ont subi des formes extrêmes </w:t>
      </w:r>
      <w:r>
        <w:rPr>
          <w:rFonts w:ascii="Times New Roman" w:hAnsi="Times New Roman"/>
          <w:noProof/>
        </w:rPr>
        <w:t>de violence (guerres, conflits violents, exploitation, traite des êtres humains, maltraitance physique et psychologique et abus sexuels) avant et/ou après leur arrivée sur le territoire de l’UE</w:t>
      </w:r>
      <w:r>
        <w:rPr>
          <w:rStyle w:val="FootnoteReference"/>
          <w:rFonts w:ascii="Times New Roman" w:hAnsi="Times New Roman" w:cs="Times New Roman"/>
          <w:noProof/>
        </w:rPr>
        <w:footnoteReference w:id="63"/>
      </w:r>
      <w:r>
        <w:rPr>
          <w:rFonts w:ascii="Times New Roman" w:hAnsi="Times New Roman"/>
          <w:noProof/>
        </w:rPr>
        <w:t>. Ils peuvent disparaître ou être séparés de leur famille. Les</w:t>
      </w:r>
      <w:r>
        <w:rPr>
          <w:rFonts w:ascii="Times New Roman" w:hAnsi="Times New Roman"/>
          <w:noProof/>
        </w:rPr>
        <w:t xml:space="preserve"> risques sont exacerbés lorsque les enfants ne sont pas accompagnés dans leur voyage et sont obligés de partager des installations surpeuplées avec des adultes qu’ils ne connaissent pas. La vulnérabilité particulière des enfants dans le contexte migratoire</w:t>
      </w:r>
      <w:r>
        <w:rPr>
          <w:rFonts w:ascii="Times New Roman" w:hAnsi="Times New Roman"/>
          <w:noProof/>
        </w:rPr>
        <w:t xml:space="preserve"> ou en raison de leur origine migratoire nécessite une protection et un soutien supplémentaires et ciblés. Cela vaut également pour ceux qui se trouvent en dehors de l’UE, comme dans le cas des presque 30 000 enfants, dont des enfants de combattants étrang</w:t>
      </w:r>
      <w:r>
        <w:rPr>
          <w:rFonts w:ascii="Times New Roman" w:hAnsi="Times New Roman"/>
          <w:noProof/>
        </w:rPr>
        <w:t>ers, qui vivraient dans le camp d’Al Hol en Syrie et souffrent de traumatismes liés au conflit en vivant dans des conditions déplorables</w:t>
      </w:r>
      <w:r>
        <w:rPr>
          <w:rStyle w:val="FootnoteReference"/>
          <w:rFonts w:ascii="Times New Roman" w:hAnsi="Times New Roman" w:cs="Times New Roman"/>
          <w:noProof/>
        </w:rPr>
        <w:footnoteReference w:id="64"/>
      </w:r>
      <w:r>
        <w:rPr>
          <w:rFonts w:ascii="Times New Roman" w:hAnsi="Times New Roman"/>
          <w:noProof/>
        </w:rPr>
        <w:t>.</w:t>
      </w:r>
    </w:p>
    <w:p w:rsidR="00F5275C" w:rsidRDefault="00EE1ED1">
      <w:pPr>
        <w:spacing w:line="240" w:lineRule="auto"/>
        <w:jc w:val="both"/>
        <w:rPr>
          <w:rFonts w:ascii="Times New Roman" w:hAnsi="Times New Roman" w:cs="Times New Roman"/>
          <w:noProof/>
          <w:lang w:val="fr-BE"/>
        </w:rPr>
      </w:pPr>
      <w:r>
        <w:rPr>
          <w:rFonts w:ascii="Times New Roman" w:hAnsi="Times New Roman"/>
          <w:noProof/>
          <w:sz w:val="24"/>
          <w:szCs w:val="24"/>
          <w:lang w:val="fr-BE"/>
        </w:rPr>
        <w:t>La Commission luttera contre la violence, y compris la violence à caractère sexiste, dont sont victimes tous les enfa</w:t>
      </w:r>
      <w:r>
        <w:rPr>
          <w:rFonts w:ascii="Times New Roman" w:hAnsi="Times New Roman"/>
          <w:noProof/>
          <w:sz w:val="24"/>
          <w:szCs w:val="24"/>
          <w:lang w:val="fr-BE"/>
        </w:rPr>
        <w:t>nts et soutiendra les États membres dans cette entreprise. Dans ce cadre, la Commission continuera à soutenir les États membres et à suivre la mise en œuvre des actions recensées dans la communication de 2017 sur la protection des enfants migrants</w:t>
      </w:r>
      <w:r>
        <w:rPr>
          <w:rStyle w:val="FootnoteReference"/>
          <w:rFonts w:ascii="Times New Roman" w:hAnsi="Times New Roman" w:cs="Times New Roman"/>
          <w:noProof/>
          <w:sz w:val="24"/>
          <w:szCs w:val="24"/>
          <w:lang w:val="fr-BE"/>
        </w:rPr>
        <w:footnoteReference w:id="65"/>
      </w:r>
      <w:r>
        <w:rPr>
          <w:rFonts w:ascii="Times New Roman" w:hAnsi="Times New Roman"/>
          <w:noProof/>
          <w:sz w:val="24"/>
          <w:szCs w:val="24"/>
          <w:lang w:val="fr-BE"/>
        </w:rPr>
        <w:t>.</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w:t>
      </w:r>
      <w:r>
        <w:rPr>
          <w:rFonts w:ascii="Times New Roman" w:hAnsi="Times New Roman"/>
          <w:noProof/>
          <w:sz w:val="24"/>
          <w:szCs w:val="24"/>
          <w:lang w:val="fr-BE"/>
        </w:rPr>
        <w:t xml:space="preserve">mission collaborera également avec toutes les parties prenantes pour sensibiliser à toutes les formes de violence afin de garantir une prévention, une protection et un soutien efficaces et adaptés aux enfants victimes et témoins de violences. Le programme </w:t>
      </w:r>
      <w:r>
        <w:rPr>
          <w:rFonts w:ascii="Times New Roman" w:hAnsi="Times New Roman"/>
          <w:noProof/>
          <w:sz w:val="24"/>
          <w:szCs w:val="24"/>
          <w:lang w:val="fr-BE"/>
        </w:rPr>
        <w:t>CERV</w:t>
      </w:r>
      <w:r>
        <w:rPr>
          <w:rStyle w:val="FootnoteReference"/>
          <w:rFonts w:ascii="Times New Roman" w:hAnsi="Times New Roman" w:cs="Times New Roman"/>
          <w:noProof/>
          <w:sz w:val="24"/>
          <w:szCs w:val="24"/>
          <w:lang w:val="fr-BE"/>
        </w:rPr>
        <w:footnoteReference w:id="66"/>
      </w:r>
      <w:r>
        <w:rPr>
          <w:rFonts w:ascii="Times New Roman" w:hAnsi="Times New Roman"/>
          <w:noProof/>
          <w:sz w:val="24"/>
          <w:szCs w:val="24"/>
          <w:lang w:val="fr-BE"/>
        </w:rPr>
        <w:t xml:space="preserve"> continuera à financer des projets de protection de l’enfance.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Commission cherchera des solutions pour remédier au manque de données comparables, ventilées par âge et par sexe sur la violence à l’égard des enfants aux niveaux national et européen,</w:t>
      </w:r>
      <w:r>
        <w:rPr>
          <w:rFonts w:ascii="Times New Roman" w:hAnsi="Times New Roman"/>
          <w:noProof/>
          <w:sz w:val="24"/>
          <w:szCs w:val="24"/>
          <w:lang w:val="fr-BE"/>
        </w:rPr>
        <w:t xml:space="preserve"> et s’appuiera, le cas échéant, sur l’expertise de l’Agence des droits fondamentaux.</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Cette stratégie complétera et renforcera, si nécessaire, les actions envisagées dans le cadre de la nouvelle stratégie de l’UE de lutte contre la traite des êtres humains,</w:t>
      </w:r>
      <w:r>
        <w:rPr>
          <w:rFonts w:ascii="Times New Roman" w:hAnsi="Times New Roman"/>
          <w:noProof/>
          <w:sz w:val="24"/>
          <w:szCs w:val="24"/>
          <w:lang w:val="fr-BE"/>
        </w:rPr>
        <w:t xml:space="preserve"> ainsi que de la stratégie de l’UE pour une lutte plus efficace contre les abus sexuels commis contre des enfants</w:t>
      </w:r>
      <w:r>
        <w:rPr>
          <w:rStyle w:val="FootnoteReference"/>
          <w:rFonts w:ascii="Times New Roman" w:hAnsi="Times New Roman" w:cs="Times New Roman"/>
          <w:noProof/>
          <w:sz w:val="24"/>
          <w:szCs w:val="24"/>
          <w:lang w:val="fr-BE"/>
        </w:rPr>
        <w:footnoteReference w:id="67"/>
      </w:r>
      <w:r>
        <w:rPr>
          <w:rFonts w:ascii="Times New Roman" w:hAnsi="Times New Roman"/>
          <w:noProof/>
          <w:sz w:val="24"/>
          <w:szCs w:val="24"/>
          <w:lang w:val="fr-BE"/>
        </w:rPr>
        <w:t>. Dans ce contexte, la Commission envisage également de créer un centre européen de prévention et de lutte contre les abus sexuels commis cont</w:t>
      </w:r>
      <w:r>
        <w:rPr>
          <w:rFonts w:ascii="Times New Roman" w:hAnsi="Times New Roman"/>
          <w:noProof/>
          <w:sz w:val="24"/>
          <w:szCs w:val="24"/>
          <w:lang w:val="fr-BE"/>
        </w:rPr>
        <w:t>re des enfants, afin de collaborer avec les entreprises et les services répressifs, d’identifier les victimes et de traduire en justice les auteurs de ces actes.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promotion de systèmes intégrés de protection de l’enfance est intrinsèquement liée à la pré</w:t>
      </w:r>
      <w:r>
        <w:rPr>
          <w:rFonts w:ascii="Times New Roman" w:hAnsi="Times New Roman"/>
          <w:b/>
          <w:noProof/>
          <w:sz w:val="24"/>
          <w:szCs w:val="24"/>
          <w:lang w:val="fr-BE"/>
        </w:rPr>
        <w:t xml:space="preserve">vention de la violence et à la protection contre celle-ci. </w:t>
      </w:r>
      <w:r>
        <w:rPr>
          <w:rFonts w:ascii="Times New Roman" w:hAnsi="Times New Roman"/>
          <w:noProof/>
          <w:sz w:val="24"/>
          <w:szCs w:val="24"/>
          <w:lang w:val="fr-BE"/>
        </w:rPr>
        <w:t>Avec l’enfant au centre des préoccupations, l’ensemble des services et des autorités concernés devraient collaborer à la protection et au soutien de l’enfant, dans son intérêt supérieur. La Commiss</w:t>
      </w:r>
      <w:r>
        <w:rPr>
          <w:rFonts w:ascii="Times New Roman" w:hAnsi="Times New Roman"/>
          <w:noProof/>
          <w:sz w:val="24"/>
          <w:szCs w:val="24"/>
          <w:lang w:val="fr-BE"/>
        </w:rPr>
        <w:t>ion continuera de soutenir la création de maisons de l’enfance (</w:t>
      </w:r>
      <w:r>
        <w:rPr>
          <w:rFonts w:ascii="Times New Roman" w:hAnsi="Times New Roman"/>
          <w:i/>
          <w:noProof/>
          <w:sz w:val="24"/>
          <w:szCs w:val="24"/>
          <w:lang w:val="fr-BE"/>
        </w:rPr>
        <w:t>Barnahus</w:t>
      </w:r>
      <w:r>
        <w:rPr>
          <w:rStyle w:val="FootnoteReference"/>
          <w:rFonts w:ascii="Times New Roman" w:hAnsi="Times New Roman" w:cs="Times New Roman"/>
          <w:noProof/>
          <w:sz w:val="24"/>
          <w:szCs w:val="24"/>
          <w:lang w:val="fr-BE"/>
        </w:rPr>
        <w:footnoteReference w:id="68"/>
      </w:r>
      <w:r>
        <w:rPr>
          <w:rFonts w:ascii="Times New Roman" w:hAnsi="Times New Roman"/>
          <w:noProof/>
          <w:sz w:val="24"/>
          <w:szCs w:val="24"/>
          <w:lang w:val="fr-BE"/>
        </w:rPr>
        <w:t xml:space="preserve">) dans l’UE. Une attention particulière devrait être accordée aux mesures de prévention, y compris au soutien familial. </w:t>
      </w:r>
    </w:p>
    <w:p w:rsidR="00F5275C" w:rsidRDefault="00F5275C">
      <w:pPr>
        <w:spacing w:after="120" w:line="240" w:lineRule="auto"/>
        <w:contextualSpacing/>
        <w:jc w:val="both"/>
        <w:rPr>
          <w:rFonts w:ascii="Times New Roman" w:hAnsi="Times New Roman" w:cs="Times New Roman"/>
          <w:noProof/>
          <w:sz w:val="24"/>
          <w:szCs w:val="24"/>
          <w:lang w:val="fr-BE"/>
        </w:rPr>
      </w:pPr>
    </w:p>
    <w:p w:rsidR="00F5275C" w:rsidRDefault="00EE1ED1">
      <w:pPr>
        <w:pBdr>
          <w:top w:val="single" w:sz="4" w:space="1" w:color="auto"/>
          <w:left w:val="single" w:sz="4" w:space="4" w:color="auto"/>
          <w:bottom w:val="single" w:sz="4" w:space="0" w:color="auto"/>
          <w:right w:val="single" w:sz="4" w:space="4" w:color="auto"/>
        </w:pBdr>
        <w:spacing w:after="120" w:line="240" w:lineRule="auto"/>
        <w:ind w:left="-23"/>
        <w:jc w:val="both"/>
        <w:rPr>
          <w:rFonts w:ascii="Times New Roman" w:hAnsi="Times New Roman" w:cs="Times New Roman"/>
          <w:b/>
          <w:noProof/>
          <w:sz w:val="24"/>
          <w:szCs w:val="24"/>
          <w:lang w:val="fr-BE"/>
        </w:rPr>
      </w:pPr>
      <w:r>
        <w:rPr>
          <w:rFonts w:ascii="Times New Roman" w:hAnsi="Times New Roman"/>
          <w:b/>
          <w:noProof/>
          <w:sz w:val="24"/>
          <w:szCs w:val="24"/>
          <w:lang w:val="fr-BE"/>
        </w:rPr>
        <w:t xml:space="preserve">Principales actions à mettre en œuvre par la Commission </w:t>
      </w:r>
      <w:r>
        <w:rPr>
          <w:rFonts w:ascii="Times New Roman" w:hAnsi="Times New Roman"/>
          <w:b/>
          <w:noProof/>
          <w:sz w:val="24"/>
          <w:szCs w:val="24"/>
          <w:lang w:val="fr-BE"/>
        </w:rPr>
        <w:t>européenne:</w:t>
      </w:r>
    </w:p>
    <w:p w:rsidR="00F5275C" w:rsidRDefault="00EE1ED1">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présenter une proposition législative visant à lutter contre la violence à caractère sexiste contre les femmes et contre la violence domestique, tout en soutenant la conclusion du processus d’adhésion de l’Union à la convention du Conseil de l’</w:t>
      </w:r>
      <w:r>
        <w:rPr>
          <w:rFonts w:ascii="Times New Roman" w:hAnsi="Times New Roman"/>
          <w:noProof/>
          <w:sz w:val="24"/>
          <w:szCs w:val="24"/>
          <w:lang w:val="fr-BE"/>
        </w:rPr>
        <w:t>Europe sur la prévention et la lutte contre la violence;</w:t>
      </w:r>
      <w:r>
        <w:rPr>
          <w:rFonts w:ascii="Times New Roman" w:hAnsi="Times New Roman"/>
          <w:b/>
          <w:noProof/>
          <w:sz w:val="24"/>
          <w:szCs w:val="24"/>
          <w:lang w:val="fr-BE"/>
        </w:rPr>
        <w:t xml:space="preserve"> </w:t>
      </w:r>
    </w:p>
    <w:p w:rsidR="00F5275C" w:rsidRDefault="00EE1ED1">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présenter une recommandation sur la prévention des pratiques préjudiciables à l’égard des femmes et des filles, notamment les mutilations génitales féminines;</w:t>
      </w:r>
    </w:p>
    <w:p w:rsidR="00F5275C" w:rsidRDefault="00EE1ED1">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présenter une initiative visant à soute</w:t>
      </w:r>
      <w:r>
        <w:rPr>
          <w:rFonts w:ascii="Times New Roman" w:hAnsi="Times New Roman"/>
          <w:noProof/>
          <w:sz w:val="24"/>
          <w:szCs w:val="24"/>
          <w:lang w:val="fr-BE"/>
        </w:rPr>
        <w:t>nir l</w:t>
      </w:r>
      <w:bookmarkStart w:id="3" w:name="_GoBack"/>
      <w:bookmarkEnd w:id="3"/>
      <w:r>
        <w:rPr>
          <w:rFonts w:ascii="Times New Roman" w:hAnsi="Times New Roman"/>
          <w:noProof/>
          <w:sz w:val="24"/>
          <w:szCs w:val="24"/>
          <w:lang w:val="fr-BE"/>
        </w:rPr>
        <w:t>e développement et le renforcement de systèmes intégrés de protection de l’enfance, qui encouragera toutes les autorités et tous les services concernés à mieux collaborer dans le cadre d’un système plaçant l’enfant au centre des préoccupations;</w:t>
      </w:r>
    </w:p>
    <w:p w:rsidR="00F5275C" w:rsidRDefault="00EE1ED1">
      <w:pPr>
        <w:pStyle w:val="ListParagraph"/>
        <w:numPr>
          <w:ilvl w:val="0"/>
          <w:numId w:val="15"/>
        </w:num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souten</w:t>
      </w:r>
      <w:r>
        <w:rPr>
          <w:rFonts w:ascii="Times New Roman" w:hAnsi="Times New Roman"/>
          <w:noProof/>
          <w:sz w:val="24"/>
          <w:szCs w:val="24"/>
          <w:lang w:val="fr-BE"/>
        </w:rPr>
        <w:t>ir l’échange de bonnes pratiques sur la fin des interventions chirurgicales et médicales non vitales pratiquées sur des enfants et adolescents intersexués sans leur consentement plein et intégrés ou celui de leurs parents afin qu’ils correspondent à la déf</w:t>
      </w:r>
      <w:r>
        <w:rPr>
          <w:rFonts w:ascii="Times New Roman" w:hAnsi="Times New Roman"/>
          <w:noProof/>
          <w:sz w:val="24"/>
          <w:szCs w:val="24"/>
          <w:lang w:val="fr-BE"/>
        </w:rPr>
        <w:t>inition habituelle de l’homme ou de la femme (mutilation génitale des personnes intersexuées).</w:t>
      </w:r>
    </w:p>
    <w:p w:rsidR="00F5275C" w:rsidRDefault="00EE1ED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noProof/>
          <w:sz w:val="24"/>
          <w:szCs w:val="24"/>
          <w:lang w:val="fr-BE"/>
        </w:rPr>
      </w:pPr>
      <w:r>
        <w:rPr>
          <w:rFonts w:ascii="Times New Roman" w:hAnsi="Times New Roman"/>
          <w:b/>
          <w:noProof/>
          <w:sz w:val="24"/>
          <w:szCs w:val="24"/>
          <w:u w:val="single"/>
          <w:lang w:val="fr-BE"/>
        </w:rPr>
        <w:t>La Commission invite les États Membres à:</w:t>
      </w:r>
    </w:p>
    <w:p w:rsidR="00F5275C" w:rsidRDefault="00EE1ED1">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améliorer la sensibilisation et investir dans le renforcement des capacités et les mesures visant à i) prévenir plus efficacement la violence, ii) protéger les victimes et les témoins, en prévoyant notamment les garanties nécessaires pour les enfants suspe</w:t>
      </w:r>
      <w:r>
        <w:rPr>
          <w:rFonts w:ascii="Times New Roman" w:hAnsi="Times New Roman"/>
          <w:noProof/>
          <w:color w:val="000000" w:themeColor="text1"/>
          <w:sz w:val="24"/>
          <w:szCs w:val="24"/>
          <w:lang w:val="fr-BE"/>
        </w:rPr>
        <w:t xml:space="preserve">cts ou poursuivis; </w:t>
      </w:r>
    </w:p>
    <w:p w:rsidR="00F5275C" w:rsidRDefault="00EE1ED1">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apporter un soutien adéquat aux enfants ayant des vulnérabilités spécifiques qui subissent des violences, ainsi qu’aux victimes de violences en milieu scolaire;</w:t>
      </w:r>
    </w:p>
    <w:p w:rsidR="00F5275C" w:rsidRDefault="00EE1ED1">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adopter une législation interdisant les châtiments corporels dans toutes le</w:t>
      </w:r>
      <w:r>
        <w:rPr>
          <w:rFonts w:ascii="Times New Roman" w:hAnsi="Times New Roman"/>
          <w:noProof/>
          <w:sz w:val="24"/>
          <w:szCs w:val="24"/>
          <w:lang w:val="fr-BE"/>
        </w:rPr>
        <w:t>s situations, si ce n’est pas encore le cas, et œuvrer à leur éradication;</w:t>
      </w:r>
    </w:p>
    <w:p w:rsidR="00F5275C" w:rsidRDefault="00EE1ED1">
      <w:pPr>
        <w:pStyle w:val="ListParagraph"/>
        <w:numPr>
          <w:ilvl w:val="0"/>
          <w:numId w:val="2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améliorer le fonctionnement des systèmes de protection de l’enfance au niveau national, en particulier:</w:t>
      </w:r>
    </w:p>
    <w:p w:rsidR="00F5275C" w:rsidRDefault="00EE1ED1">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mettre en place (si elles ne sont pas encore disponibles) et améliorer les li</w:t>
      </w:r>
      <w:r>
        <w:rPr>
          <w:rFonts w:ascii="Times New Roman" w:hAnsi="Times New Roman"/>
          <w:noProof/>
          <w:sz w:val="24"/>
          <w:szCs w:val="24"/>
          <w:lang w:val="fr-BE"/>
        </w:rPr>
        <w:t>gnes d’assistance pour les enfants (116 111) et les lignes d’urgence pour les enfants disparus (116 000)</w:t>
      </w:r>
      <w:r>
        <w:rPr>
          <w:rStyle w:val="FootnoteReference"/>
          <w:rFonts w:ascii="Times New Roman" w:hAnsi="Times New Roman" w:cs="Times New Roman"/>
          <w:noProof/>
          <w:sz w:val="24"/>
          <w:szCs w:val="24"/>
          <w:lang w:val="fr-BE"/>
        </w:rPr>
        <w:footnoteReference w:id="69"/>
      </w:r>
      <w:r>
        <w:rPr>
          <w:rFonts w:ascii="Times New Roman" w:hAnsi="Times New Roman"/>
          <w:noProof/>
          <w:sz w:val="24"/>
          <w:szCs w:val="24"/>
          <w:lang w:val="fr-BE"/>
        </w:rPr>
        <w:t>, notamment en renforçant les financements et les capacités;</w:t>
      </w:r>
    </w:p>
    <w:p w:rsidR="00F5275C" w:rsidRDefault="00EE1ED1">
      <w:pPr>
        <w:pStyle w:val="ListParagraph"/>
        <w:numPr>
          <w:ilvl w:val="0"/>
          <w:numId w:val="40"/>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color w:val="4F81BD" w:themeColor="accent1"/>
          <w:sz w:val="24"/>
          <w:szCs w:val="24"/>
          <w:lang w:val="fr-BE"/>
        </w:rPr>
      </w:pPr>
      <w:r>
        <w:rPr>
          <w:rFonts w:ascii="Times New Roman" w:hAnsi="Times New Roman"/>
          <w:noProof/>
          <w:sz w:val="24"/>
          <w:szCs w:val="24"/>
          <w:lang w:val="fr-BE"/>
        </w:rPr>
        <w:t>promouvoir des stratégies et des programmes nationaux visant à accélérer la désinstitutionalisation et la transition vers des services de qualité d’aide à la famille et de soins de proximité, y compris en mettant l’accent de façon appropriée sur la prépara</w:t>
      </w:r>
      <w:r>
        <w:rPr>
          <w:rFonts w:ascii="Times New Roman" w:hAnsi="Times New Roman"/>
          <w:noProof/>
          <w:sz w:val="24"/>
          <w:szCs w:val="24"/>
          <w:lang w:val="fr-BE"/>
        </w:rPr>
        <w:t xml:space="preserve">tion des enfants à la sortie des structures d’accueil, notamment pour les enfants migrants non accompagnés. </w:t>
      </w:r>
    </w:p>
    <w:p w:rsidR="00F5275C" w:rsidRDefault="00F5275C">
      <w:pPr>
        <w:pStyle w:val="Heading2"/>
        <w:spacing w:before="0" w:after="120" w:line="240" w:lineRule="auto"/>
        <w:ind w:left="360"/>
        <w:jc w:val="both"/>
        <w:rPr>
          <w:rFonts w:ascii="Times New Roman" w:hAnsi="Times New Roman" w:cs="Times New Roman"/>
          <w:b/>
          <w:noProof/>
          <w:color w:val="4F81BD" w:themeColor="accent1"/>
          <w:sz w:val="24"/>
          <w:szCs w:val="24"/>
          <w:lang w:val="fr-BE"/>
        </w:rPr>
      </w:pPr>
    </w:p>
    <w:p w:rsidR="00F5275C" w:rsidRDefault="00EE1ED1">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lang w:val="fr-BE"/>
        </w:rPr>
      </w:pPr>
      <w:r>
        <w:rPr>
          <w:rFonts w:ascii="Times New Roman" w:hAnsi="Times New Roman"/>
          <w:b/>
          <w:noProof/>
          <w:color w:val="4F81BD" w:themeColor="accent1"/>
          <w:sz w:val="24"/>
          <w:szCs w:val="24"/>
          <w:lang w:val="fr-BE"/>
        </w:rPr>
        <w:t>Une justice adaptée aux enfants: une UE où le système de justice fait respecter les droits et les besoins des enfants</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val="fr-BE"/>
        </w:rPr>
      </w:pPr>
      <w:r>
        <w:rPr>
          <w:rFonts w:ascii="Times New Roman" w:hAnsi="Times New Roman"/>
          <w:i/>
          <w:noProof/>
          <w:sz w:val="24"/>
          <w:szCs w:val="24"/>
          <w:lang w:val="fr-BE"/>
        </w:rPr>
        <w:t>«[Une justice adaptée aux en</w:t>
      </w:r>
      <w:r>
        <w:rPr>
          <w:rFonts w:ascii="Times New Roman" w:hAnsi="Times New Roman"/>
          <w:i/>
          <w:noProof/>
          <w:sz w:val="24"/>
          <w:szCs w:val="24"/>
          <w:lang w:val="fr-BE"/>
        </w:rPr>
        <w:t>fants est…] Un enfant inséré dans un système dans lequel il est protégé/écouté/sûr».</w:t>
      </w:r>
      <w:r>
        <w:rPr>
          <w:rFonts w:ascii="Times New Roman" w:hAnsi="Times New Roman"/>
          <w:noProof/>
          <w:sz w:val="24"/>
          <w:szCs w:val="24"/>
          <w:lang w:val="fr-BE"/>
        </w:rPr>
        <w:t xml:space="preserve"> (Jeune fille, 17 ans, Roumanie).</w:t>
      </w:r>
    </w:p>
    <w:p w:rsidR="00F5275C" w:rsidRDefault="00EE1ED1">
      <w:pPr>
        <w:spacing w:after="120" w:line="240" w:lineRule="auto"/>
        <w:jc w:val="both"/>
        <w:rPr>
          <w:rFonts w:ascii="Times New Roman" w:hAnsi="Times New Roman"/>
          <w:noProof/>
          <w:sz w:val="24"/>
          <w:lang w:val="fr-BE"/>
        </w:rPr>
      </w:pPr>
      <w:r>
        <w:rPr>
          <w:rFonts w:ascii="Times New Roman" w:hAnsi="Times New Roman"/>
          <w:noProof/>
          <w:sz w:val="24"/>
          <w:szCs w:val="24"/>
          <w:lang w:val="fr-BE"/>
        </w:rPr>
        <w:t xml:space="preserve">Les enfants peuvent être victimes, témoins, suspects ou accusés d’avoir commis une infraction, ou être partie à une procédure judiciaire – en matière civile, pénale ou administrative. Dans tous les cas, les </w:t>
      </w:r>
      <w:r>
        <w:rPr>
          <w:rFonts w:ascii="Times New Roman" w:hAnsi="Times New Roman"/>
          <w:b/>
          <w:noProof/>
          <w:sz w:val="24"/>
          <w:szCs w:val="24"/>
          <w:lang w:val="fr-BE"/>
        </w:rPr>
        <w:t>enfants doivent se sentir à l’aise et en sécurité</w:t>
      </w:r>
      <w:r>
        <w:rPr>
          <w:rFonts w:ascii="Times New Roman" w:hAnsi="Times New Roman"/>
          <w:b/>
          <w:noProof/>
          <w:sz w:val="24"/>
          <w:szCs w:val="24"/>
          <w:lang w:val="fr-BE"/>
        </w:rPr>
        <w:t xml:space="preserve"> pour participer effectivement à la procédure et être entendus. </w:t>
      </w:r>
      <w:r>
        <w:rPr>
          <w:rFonts w:ascii="Times New Roman" w:hAnsi="Times New Roman"/>
          <w:noProof/>
          <w:sz w:val="24"/>
          <w:szCs w:val="24"/>
          <w:lang w:val="fr-BE"/>
        </w:rPr>
        <w:t xml:space="preserve">Les </w:t>
      </w:r>
      <w:r>
        <w:rPr>
          <w:rFonts w:ascii="Times New Roman" w:hAnsi="Times New Roman"/>
          <w:b/>
          <w:noProof/>
          <w:sz w:val="24"/>
          <w:szCs w:val="24"/>
          <w:lang w:val="fr-BE"/>
        </w:rPr>
        <w:t>procédures judiciaires</w:t>
      </w:r>
      <w:r>
        <w:rPr>
          <w:rFonts w:ascii="Times New Roman" w:hAnsi="Times New Roman"/>
          <w:noProof/>
          <w:sz w:val="24"/>
          <w:szCs w:val="24"/>
          <w:lang w:val="fr-BE"/>
        </w:rPr>
        <w:t xml:space="preserve"> doivent être adaptées à leur âge et à leurs besoins, respecter tous leurs droits</w:t>
      </w:r>
      <w:r>
        <w:rPr>
          <w:rStyle w:val="FootnoteReference"/>
          <w:rFonts w:ascii="Times New Roman" w:hAnsi="Times New Roman" w:cs="Times New Roman"/>
          <w:noProof/>
          <w:sz w:val="24"/>
          <w:szCs w:val="24"/>
          <w:lang w:val="fr-BE"/>
        </w:rPr>
        <w:footnoteReference w:id="70"/>
      </w:r>
      <w:r>
        <w:rPr>
          <w:rFonts w:ascii="Times New Roman" w:hAnsi="Times New Roman"/>
          <w:noProof/>
          <w:sz w:val="24"/>
          <w:szCs w:val="24"/>
          <w:lang w:val="fr-BE"/>
        </w:rPr>
        <w:t xml:space="preserve"> et accorder une attention primordiale à l’intérêt supérieur de l’enfant. Bien que l</w:t>
      </w:r>
      <w:r>
        <w:rPr>
          <w:rFonts w:ascii="Times New Roman" w:hAnsi="Times New Roman"/>
          <w:noProof/>
          <w:sz w:val="24"/>
          <w:szCs w:val="24"/>
          <w:lang w:val="fr-BE"/>
        </w:rPr>
        <w:t>’action de l’UE dans ce domaine ait été significative jusqu’à présent et que des normes aient été fixées dans le cadre du Conseil de l’Europe</w:t>
      </w:r>
      <w:r>
        <w:rPr>
          <w:rStyle w:val="FootnoteReference"/>
          <w:rFonts w:ascii="Times New Roman" w:hAnsi="Times New Roman" w:cs="Times New Roman"/>
          <w:noProof/>
          <w:sz w:val="24"/>
          <w:szCs w:val="24"/>
          <w:lang w:val="fr-BE"/>
        </w:rPr>
        <w:footnoteReference w:id="71"/>
      </w:r>
      <w:r>
        <w:rPr>
          <w:rFonts w:ascii="Times New Roman" w:hAnsi="Times New Roman"/>
          <w:noProof/>
          <w:sz w:val="24"/>
          <w:szCs w:val="24"/>
          <w:lang w:val="fr-BE"/>
        </w:rPr>
        <w:t xml:space="preserve">, les systèmes de justice nationaux doivent être mieux équipés pour répondre aux besoins des enfants et respecter </w:t>
      </w:r>
      <w:r>
        <w:rPr>
          <w:rFonts w:ascii="Times New Roman" w:hAnsi="Times New Roman"/>
          <w:noProof/>
          <w:sz w:val="24"/>
          <w:szCs w:val="24"/>
          <w:lang w:val="fr-BE"/>
        </w:rPr>
        <w:t>leurs droits. Les professionnels ne sont pas toujours suffisamment formés pour interagir avec les enfants d’une manière adaptée à leur âge, notamment lorsqu’ils communiquent sur les résultats d’une procédure, et pour respecter l’intérêt supérieur de l’enfa</w:t>
      </w:r>
      <w:r>
        <w:rPr>
          <w:rFonts w:ascii="Times New Roman" w:hAnsi="Times New Roman"/>
          <w:noProof/>
          <w:sz w:val="24"/>
          <w:szCs w:val="24"/>
          <w:lang w:val="fr-BE"/>
        </w:rPr>
        <w:t>nt. Le droit de l’enfant d’être entendu n’est pas toujours respecté et les mécanismes permettant d’éviter la multiplication d’auditions d’enfants ou de collectes de preuves ne sont pas toujours en place</w:t>
      </w:r>
      <w:r>
        <w:rPr>
          <w:rStyle w:val="FootnoteReference"/>
          <w:rFonts w:ascii="Times New Roman" w:hAnsi="Times New Roman" w:cs="Times New Roman"/>
          <w:noProof/>
          <w:sz w:val="24"/>
          <w:szCs w:val="24"/>
          <w:lang w:val="fr-BE"/>
        </w:rPr>
        <w:footnoteReference w:id="72"/>
      </w:r>
      <w:r>
        <w:rPr>
          <w:rFonts w:ascii="Times New Roman" w:hAnsi="Times New Roman"/>
          <w:noProof/>
          <w:sz w:val="24"/>
          <w:szCs w:val="24"/>
          <w:lang w:val="fr-BE"/>
        </w:rPr>
        <w:t xml:space="preserv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enfants éprouvent des difficultés à accéder à </w:t>
      </w:r>
      <w:r>
        <w:rPr>
          <w:rFonts w:ascii="Times New Roman" w:hAnsi="Times New Roman"/>
          <w:noProof/>
          <w:sz w:val="24"/>
          <w:szCs w:val="24"/>
          <w:lang w:val="fr-BE"/>
        </w:rPr>
        <w:t>la justice et à obtenir une réparation effective en cas de violation de leurs droits, y compris au niveau européen et international. Les enfants vulnérables sont souvent exposés à des formes de discrimination multiples et croisées. Les enfants handicapés r</w:t>
      </w:r>
      <w:r>
        <w:rPr>
          <w:rFonts w:ascii="Times New Roman" w:hAnsi="Times New Roman"/>
          <w:noProof/>
          <w:sz w:val="24"/>
          <w:szCs w:val="24"/>
          <w:lang w:val="fr-BE"/>
        </w:rPr>
        <w:t>encontrent des difficultés en raison de l’accessibilité réduite des systèmes de justice et des procédures judiciaires, et ne disposent pas d’informations accessibles sur les droits et les voies de recours. La collecte de données sur les enfants impliqués d</w:t>
      </w:r>
      <w:r>
        <w:rPr>
          <w:rFonts w:ascii="Times New Roman" w:hAnsi="Times New Roman"/>
          <w:noProof/>
          <w:sz w:val="24"/>
          <w:szCs w:val="24"/>
          <w:lang w:val="fr-BE"/>
        </w:rPr>
        <w:t>ans des procédures judiciaires, y compris au niveau des tribunaux spécialisés, devrait être améliorée.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pandémie de COVID-19 a amplifié les défis rencontrés par les enfants en matière de justice. Certaines procédures judiciaires ont été interrompues ou r</w:t>
      </w:r>
      <w:r>
        <w:rPr>
          <w:rFonts w:ascii="Times New Roman" w:hAnsi="Times New Roman"/>
          <w:noProof/>
          <w:sz w:val="24"/>
          <w:szCs w:val="24"/>
          <w:lang w:val="fr-BE"/>
        </w:rPr>
        <w:t xml:space="preserve">etardées; le droit de rendre visite aux membres de la famille en prison a été affecté.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enfants sont en contact avec le système de justice civile à la suite de la séparation ou du divorce de leurs parents, ou lorsqu’ils sont adoptés ou placés en milieu</w:t>
      </w:r>
      <w:r>
        <w:rPr>
          <w:rFonts w:ascii="Times New Roman" w:hAnsi="Times New Roman"/>
          <w:noProof/>
          <w:sz w:val="24"/>
          <w:szCs w:val="24"/>
          <w:lang w:val="fr-BE"/>
        </w:rPr>
        <w:t xml:space="preserve"> d’accueil. Le droit matériel de la famille est une compétence nationale. Dans les affaires transfrontières, le règlement Bruxelles II </w:t>
      </w:r>
      <w:r>
        <w:rPr>
          <w:rFonts w:ascii="Times New Roman" w:hAnsi="Times New Roman"/>
          <w:i/>
          <w:noProof/>
          <w:sz w:val="24"/>
          <w:szCs w:val="24"/>
          <w:lang w:val="fr-BE"/>
        </w:rPr>
        <w:t>bis</w:t>
      </w:r>
      <w:r>
        <w:rPr>
          <w:rFonts w:ascii="Times New Roman" w:hAnsi="Times New Roman"/>
          <w:noProof/>
          <w:sz w:val="24"/>
          <w:szCs w:val="24"/>
          <w:lang w:val="fr-BE"/>
        </w:rPr>
        <w:t xml:space="preserve"> (et sa refonte de 2019) ou le règlement sur les obligations alimentaires, ainsi qu’une coopération judiciaire plus ét</w:t>
      </w:r>
      <w:r>
        <w:rPr>
          <w:rFonts w:ascii="Times New Roman" w:hAnsi="Times New Roman"/>
          <w:noProof/>
          <w:sz w:val="24"/>
          <w:szCs w:val="24"/>
          <w:lang w:val="fr-BE"/>
        </w:rPr>
        <w:t>roite sont essentiels pour protéger les droits des enfants et garantir leur accès à la justice. S’il convient d’éviter une séparation de la famille non nécessaire, toute décision concernant le placement d’un enfant devrait garantir le respect de ses droits</w:t>
      </w:r>
      <w:r>
        <w:rPr>
          <w:rStyle w:val="FootnoteReference"/>
          <w:rFonts w:ascii="Times New Roman" w:hAnsi="Times New Roman" w:cs="Times New Roman"/>
          <w:noProof/>
          <w:sz w:val="24"/>
          <w:szCs w:val="24"/>
          <w:lang w:val="fr-BE"/>
        </w:rPr>
        <w:footnoteReference w:id="73"/>
      </w:r>
      <w:r>
        <w:rPr>
          <w:rFonts w:ascii="Times New Roman" w:hAnsi="Times New Roman"/>
          <w:noProof/>
          <w:sz w:val="24"/>
          <w:szCs w:val="24"/>
          <w:lang w:val="fr-BE"/>
        </w:rPr>
        <w:t>. Lorsque des juridictions ou des autorités nationales ont connaissance d’un lien étroit entre l’enfant et un autre État membre, des mesures appropriées devraient être envisagées le plus tôt possible pour garantir ces droits.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2022, la Commission mettra</w:t>
      </w:r>
      <w:r>
        <w:rPr>
          <w:rFonts w:ascii="Times New Roman" w:hAnsi="Times New Roman"/>
          <w:noProof/>
          <w:sz w:val="24"/>
          <w:szCs w:val="24"/>
          <w:lang w:val="fr-BE"/>
        </w:rPr>
        <w:t xml:space="preserve"> à jour le guide pratique pour l’application du règlement Bruxelles II </w:t>
      </w:r>
      <w:r>
        <w:rPr>
          <w:rFonts w:ascii="Times New Roman" w:hAnsi="Times New Roman"/>
          <w:i/>
          <w:noProof/>
          <w:sz w:val="24"/>
          <w:szCs w:val="24"/>
          <w:lang w:val="fr-BE"/>
        </w:rPr>
        <w:t>bis</w:t>
      </w:r>
      <w:r>
        <w:rPr>
          <w:rFonts w:ascii="Times New Roman" w:hAnsi="Times New Roman"/>
          <w:noProof/>
          <w:sz w:val="24"/>
          <w:szCs w:val="24"/>
          <w:lang w:val="fr-BE"/>
        </w:rPr>
        <w:t xml:space="preserve"> (refonte). Des défis spécifiques se posent dans les situations transfrontières, notamment pour les familles avec parents divorcés ou séparés et pour les familles arc-en-ciel.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20</w:t>
      </w:r>
      <w:r>
        <w:rPr>
          <w:rFonts w:ascii="Times New Roman" w:hAnsi="Times New Roman"/>
          <w:noProof/>
          <w:sz w:val="24"/>
          <w:szCs w:val="24"/>
          <w:lang w:val="fr-BE"/>
        </w:rPr>
        <w:t>20, un tiers du nombre total de demandes d’asile introduites concernait des enfants</w:t>
      </w:r>
      <w:r>
        <w:rPr>
          <w:rStyle w:val="FootnoteReference"/>
          <w:rFonts w:ascii="Times New Roman" w:hAnsi="Times New Roman" w:cs="Times New Roman"/>
          <w:noProof/>
          <w:sz w:val="24"/>
          <w:szCs w:val="24"/>
          <w:lang w:val="fr-BE"/>
        </w:rPr>
        <w:footnoteReference w:id="74"/>
      </w:r>
      <w:r>
        <w:rPr>
          <w:rFonts w:ascii="Times New Roman" w:hAnsi="Times New Roman"/>
          <w:noProof/>
          <w:sz w:val="24"/>
          <w:szCs w:val="24"/>
          <w:lang w:val="fr-BE"/>
        </w:rPr>
        <w:t xml:space="preserve">. Le principe de l’intérêt supérieur de l’enfant doit être la considération primordiale dans toutes les actions ou décisions concernant les enfants migrants. </w:t>
      </w:r>
      <w:r>
        <w:rPr>
          <w:rFonts w:ascii="Times New Roman" w:hAnsi="Times New Roman"/>
          <w:bCs/>
          <w:noProof/>
          <w:sz w:val="24"/>
          <w:szCs w:val="24"/>
          <w:lang w:val="fr-BE"/>
        </w:rPr>
        <w:t xml:space="preserve">Malgré les </w:t>
      </w:r>
      <w:r>
        <w:rPr>
          <w:rFonts w:ascii="Times New Roman" w:hAnsi="Times New Roman"/>
          <w:bCs/>
          <w:noProof/>
          <w:sz w:val="24"/>
          <w:szCs w:val="24"/>
          <w:lang w:val="fr-BE"/>
        </w:rPr>
        <w:t>progrès accomplis jusqu’à présent, notamment grâce à la mise en œuvre de la communication de 2017 sur la protection des enfants migrants</w:t>
      </w:r>
      <w:r>
        <w:rPr>
          <w:rFonts w:ascii="Times New Roman" w:hAnsi="Times New Roman"/>
          <w:bCs/>
          <w:noProof/>
          <w:color w:val="000000"/>
          <w:sz w:val="24"/>
          <w:szCs w:val="24"/>
          <w:lang w:val="fr-BE"/>
        </w:rPr>
        <w:t>,</w:t>
      </w:r>
      <w:r>
        <w:rPr>
          <w:rFonts w:ascii="Times New Roman" w:hAnsi="Times New Roman"/>
          <w:b/>
          <w:bCs/>
          <w:noProof/>
          <w:color w:val="000000"/>
          <w:sz w:val="24"/>
          <w:szCs w:val="24"/>
          <w:lang w:val="fr-BE"/>
        </w:rPr>
        <w:t xml:space="preserve"> </w:t>
      </w:r>
      <w:r>
        <w:rPr>
          <w:rFonts w:ascii="Times New Roman" w:hAnsi="Times New Roman"/>
          <w:noProof/>
          <w:sz w:val="24"/>
          <w:szCs w:val="24"/>
          <w:lang w:val="fr-BE"/>
        </w:rPr>
        <w:t xml:space="preserve">les enfants ne reçoivent toujours pas systématiquement des informations adaptées à leur âge sur les procédures ni des </w:t>
      </w:r>
      <w:r>
        <w:rPr>
          <w:rFonts w:ascii="Times New Roman" w:hAnsi="Times New Roman"/>
          <w:noProof/>
          <w:sz w:val="24"/>
          <w:szCs w:val="24"/>
          <w:lang w:val="fr-BE"/>
        </w:rPr>
        <w:t xml:space="preserve">orientations et un soutien efficaces tout au long des procédures d’asile ou de retour. Le pacte sur la migration et l’asile a souligné la nécessité à la fois de mettre en œuvre et de renforcer les garanties et les normes de protection prévues par le droit </w:t>
      </w:r>
      <w:r>
        <w:rPr>
          <w:rFonts w:ascii="Times New Roman" w:hAnsi="Times New Roman"/>
          <w:noProof/>
          <w:sz w:val="24"/>
          <w:szCs w:val="24"/>
          <w:lang w:val="fr-BE"/>
        </w:rPr>
        <w:t>de l’UE pour les enfants migrants. Une fois adoptées, les nouvelles règles accéléreront la désignation de représentants pour les enfants non accompagnés et garantiront les ressources nécessaires pour subvenir à leurs besoins particuliers, y compris leur pa</w:t>
      </w:r>
      <w:r>
        <w:rPr>
          <w:rFonts w:ascii="Times New Roman" w:hAnsi="Times New Roman"/>
          <w:noProof/>
          <w:sz w:val="24"/>
          <w:szCs w:val="24"/>
          <w:lang w:val="fr-BE"/>
        </w:rPr>
        <w:t>ssage à l’âge adulte et à une vie autonome. Les enfants bénéficieront toujours d’un logement et d’une assistance adéquats, y compris d’une assistance juridique, tout au long des procédures. Les nouvelles règles renforceront également la solidarité entre le</w:t>
      </w:r>
      <w:r>
        <w:rPr>
          <w:rFonts w:ascii="Times New Roman" w:hAnsi="Times New Roman"/>
          <w:noProof/>
          <w:sz w:val="24"/>
          <w:szCs w:val="24"/>
          <w:lang w:val="fr-BE"/>
        </w:rPr>
        <w:t>s États membres en ce qui concerne la protection intégrale des enfants non accompagnés.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Aujourd’hui encore, en Europe, il y a des enfants apatrides, soit depuis leur naissance, soit souvent en raison de la migration. Le fait de ne pas avoir de nationalité </w:t>
      </w:r>
      <w:r>
        <w:rPr>
          <w:rFonts w:ascii="Times New Roman" w:hAnsi="Times New Roman"/>
          <w:noProof/>
          <w:sz w:val="24"/>
          <w:szCs w:val="24"/>
          <w:lang w:val="fr-BE"/>
        </w:rPr>
        <w:t xml:space="preserve">rend difficile l’accès à certains des services de base tels que les soins de santé et l’éducation, et peut conduire à des situations de violence et d’exploitation.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noProof/>
          <w:sz w:val="24"/>
          <w:szCs w:val="24"/>
          <w:lang w:val="fr-BE"/>
        </w:rPr>
        <w:t>enfants victimes de la criminalité</w:t>
      </w:r>
      <w:r>
        <w:rPr>
          <w:rFonts w:ascii="Times New Roman" w:hAnsi="Times New Roman"/>
          <w:noProof/>
          <w:sz w:val="24"/>
          <w:szCs w:val="24"/>
          <w:lang w:val="fr-BE"/>
        </w:rPr>
        <w:t>, le nombre de cas signalés est so</w:t>
      </w:r>
      <w:r>
        <w:rPr>
          <w:rFonts w:ascii="Times New Roman" w:hAnsi="Times New Roman"/>
          <w:noProof/>
          <w:sz w:val="24"/>
          <w:szCs w:val="24"/>
          <w:lang w:val="fr-BE"/>
        </w:rPr>
        <w:t>uvent très insuffisant en raison de l’âge de la victime, d’une méconnaissance de ses droits et d’un manque de services de signalement et de soutien accessibles adaptés à l’âge et au sexe. L’identification des victimes de certains crimes, tels que la traite</w:t>
      </w:r>
      <w:r>
        <w:rPr>
          <w:rFonts w:ascii="Times New Roman" w:hAnsi="Times New Roman"/>
          <w:noProof/>
          <w:sz w:val="24"/>
          <w:szCs w:val="24"/>
          <w:lang w:val="fr-BE"/>
        </w:rPr>
        <w:t xml:space="preserve"> des êtres humains ou les abus sexuels, pose des problèmes spécifiques, comme le souligne la stratégie de l’UE sur les droits des victimes</w:t>
      </w:r>
      <w:r>
        <w:rPr>
          <w:rStyle w:val="FootnoteReference"/>
          <w:rFonts w:ascii="Times New Roman" w:hAnsi="Times New Roman" w:cs="Times New Roman"/>
          <w:noProof/>
          <w:sz w:val="24"/>
          <w:szCs w:val="24"/>
          <w:lang w:val="fr-BE"/>
        </w:rPr>
        <w:footnoteReference w:id="75"/>
      </w:r>
      <w:r>
        <w:rPr>
          <w:rFonts w:ascii="Times New Roman" w:hAnsi="Times New Roman"/>
          <w:noProof/>
          <w:sz w:val="24"/>
          <w:szCs w:val="24"/>
          <w:lang w:val="fr-BE"/>
        </w:rPr>
        <w:t>.</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L’étude mondiale des Nations unies de 2019 sur les enfants privés de liberté</w:t>
      </w:r>
      <w:r>
        <w:rPr>
          <w:rStyle w:val="FootnoteReference"/>
          <w:rFonts w:ascii="Times New Roman" w:hAnsi="Times New Roman" w:cs="Times New Roman"/>
          <w:noProof/>
          <w:sz w:val="24"/>
          <w:szCs w:val="24"/>
          <w:lang w:val="fr-BE"/>
        </w:rPr>
        <w:footnoteReference w:id="76"/>
      </w:r>
      <w:r>
        <w:rPr>
          <w:rFonts w:ascii="Times New Roman" w:hAnsi="Times New Roman"/>
          <w:noProof/>
          <w:sz w:val="24"/>
          <w:szCs w:val="24"/>
          <w:lang w:val="fr-BE"/>
        </w:rPr>
        <w:t xml:space="preserve"> a mis en évidence le fait que trop d’</w:t>
      </w:r>
      <w:r>
        <w:rPr>
          <w:rFonts w:ascii="Times New Roman" w:hAnsi="Times New Roman"/>
          <w:noProof/>
          <w:sz w:val="24"/>
          <w:szCs w:val="24"/>
          <w:lang w:val="fr-BE"/>
        </w:rPr>
        <w:t xml:space="preserve">enfants sont toujours privés de liberté parce qu’ils sont en conflit avec la loi ou liés à des procédures de migration et d’asile. Les autorités nationales, y compris dans les États membres de l’UE, doivent mettre à disposition des </w:t>
      </w:r>
      <w:r>
        <w:rPr>
          <w:rFonts w:ascii="Times New Roman" w:hAnsi="Times New Roman"/>
          <w:b/>
          <w:noProof/>
          <w:sz w:val="24"/>
          <w:szCs w:val="24"/>
          <w:lang w:val="fr-BE"/>
        </w:rPr>
        <w:t>mesures non privatives d</w:t>
      </w:r>
      <w:r>
        <w:rPr>
          <w:rFonts w:ascii="Times New Roman" w:hAnsi="Times New Roman"/>
          <w:b/>
          <w:noProof/>
          <w:sz w:val="24"/>
          <w:szCs w:val="24"/>
          <w:lang w:val="fr-BE"/>
        </w:rPr>
        <w:t>e liberté viables et effectives</w:t>
      </w:r>
      <w:r>
        <w:rPr>
          <w:rFonts w:ascii="Times New Roman" w:hAnsi="Times New Roman"/>
          <w:noProof/>
          <w:sz w:val="24"/>
          <w:szCs w:val="24"/>
          <w:lang w:val="fr-BE"/>
        </w:rPr>
        <w:t xml:space="preserve"> et renforcer leur utilisation, conformément à l’acquis de l’UE, et veiller à ce que le placement en détention ne soit utilisé qu’en dernier recours et pour une durée aussi brève que possible. Dans le cas des parents détenus</w:t>
      </w:r>
      <w:r>
        <w:rPr>
          <w:rFonts w:ascii="Times New Roman" w:hAnsi="Times New Roman"/>
          <w:noProof/>
          <w:sz w:val="24"/>
          <w:lang w:val="fr-BE"/>
        </w:rPr>
        <w:t>,</w:t>
      </w:r>
      <w:r>
        <w:rPr>
          <w:rFonts w:ascii="Times New Roman" w:hAnsi="Times New Roman"/>
          <w:noProof/>
          <w:sz w:val="24"/>
          <w:lang w:val="fr-BE"/>
        </w:rPr>
        <w:t xml:space="preserve"> </w:t>
      </w:r>
      <w:r>
        <w:rPr>
          <w:rFonts w:ascii="Times New Roman" w:hAnsi="Times New Roman"/>
          <w:noProof/>
          <w:sz w:val="24"/>
          <w:szCs w:val="24"/>
          <w:lang w:val="fr-BE"/>
        </w:rPr>
        <w:t>il convient également de promouvoir des politiques et des pratiques respectant les droits de leurs enfants. La mise en œuvre et l’application concrète complètes et correctes de la directive relative aux garanties procédurales</w:t>
      </w:r>
      <w:r>
        <w:rPr>
          <w:rStyle w:val="FootnoteReference"/>
          <w:rFonts w:ascii="Times New Roman" w:hAnsi="Times New Roman" w:cs="Times New Roman"/>
          <w:noProof/>
          <w:sz w:val="24"/>
          <w:szCs w:val="24"/>
          <w:lang w:val="fr-BE"/>
        </w:rPr>
        <w:footnoteReference w:id="77"/>
      </w:r>
      <w:r>
        <w:rPr>
          <w:rFonts w:ascii="Times New Roman" w:hAnsi="Times New Roman"/>
          <w:noProof/>
          <w:sz w:val="24"/>
          <w:szCs w:val="24"/>
          <w:lang w:val="fr-BE"/>
        </w:rPr>
        <w:t xml:space="preserve"> garantiront une meilleure pr</w:t>
      </w:r>
      <w:r>
        <w:rPr>
          <w:rFonts w:ascii="Times New Roman" w:hAnsi="Times New Roman"/>
          <w:noProof/>
          <w:sz w:val="24"/>
          <w:szCs w:val="24"/>
          <w:lang w:val="fr-BE"/>
        </w:rPr>
        <w:t>otection des enfants suspects ou poursuivis dans le cadre des procédures pénales.</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Principales actions à mettre en œuvre par la Commission européenne:</w:t>
      </w:r>
    </w:p>
    <w:p w:rsidR="00F5275C" w:rsidRDefault="00EE1ED1">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proposer en 2022 une initiative législative horizontale soutenant la reconnaissance mutuelle de la parenta</w:t>
      </w:r>
      <w:r>
        <w:rPr>
          <w:rFonts w:ascii="Times New Roman" w:hAnsi="Times New Roman"/>
          <w:noProof/>
          <w:sz w:val="24"/>
          <w:szCs w:val="24"/>
          <w:lang w:val="fr-BE"/>
        </w:rPr>
        <w:t>lité entre les États membres;</w:t>
      </w:r>
    </w:p>
    <w:p w:rsidR="00F5275C" w:rsidRDefault="00EE1ED1">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contribuer à la formation des professionnels de la justice sur les droits de l’enfant et une justice adaptée aux enfants, conformément à la stratégie européenne de formation judiciaire pour la période 2021-2024</w:t>
      </w:r>
      <w:r>
        <w:rPr>
          <w:rStyle w:val="FootnoteReference"/>
          <w:rFonts w:ascii="Times New Roman" w:hAnsi="Times New Roman" w:cs="Times New Roman"/>
          <w:noProof/>
          <w:sz w:val="24"/>
          <w:szCs w:val="24"/>
          <w:lang w:val="fr-BE"/>
        </w:rPr>
        <w:footnoteReference w:id="78"/>
      </w:r>
      <w:r>
        <w:rPr>
          <w:rFonts w:ascii="Times New Roman" w:hAnsi="Times New Roman"/>
          <w:noProof/>
          <w:sz w:val="24"/>
          <w:szCs w:val="24"/>
          <w:lang w:val="fr-BE"/>
        </w:rPr>
        <w:t xml:space="preserve">, et par </w:t>
      </w:r>
      <w:r>
        <w:rPr>
          <w:rFonts w:ascii="Times New Roman" w:hAnsi="Times New Roman"/>
          <w:noProof/>
          <w:sz w:val="24"/>
          <w:szCs w:val="24"/>
          <w:lang w:val="fr-BE"/>
        </w:rPr>
        <w:t>l’intermédiaire du réseau européen de formation judiciaire (REFJ)</w:t>
      </w:r>
      <w:r>
        <w:rPr>
          <w:rStyle w:val="FootnoteReference"/>
          <w:rFonts w:ascii="Times New Roman" w:hAnsi="Times New Roman" w:cs="Times New Roman"/>
          <w:noProof/>
          <w:sz w:val="24"/>
          <w:szCs w:val="24"/>
          <w:lang w:val="fr-BE"/>
        </w:rPr>
        <w:footnoteReference w:id="79"/>
      </w:r>
      <w:r>
        <w:rPr>
          <w:rFonts w:ascii="Times New Roman" w:hAnsi="Times New Roman"/>
          <w:noProof/>
          <w:sz w:val="24"/>
          <w:szCs w:val="24"/>
          <w:lang w:val="fr-BE"/>
        </w:rPr>
        <w:t>, des programmes «Justice» et «CERV», ainsi que de la plateforme européenne de formation du portail européen e-Justice</w:t>
      </w:r>
      <w:r>
        <w:rPr>
          <w:rStyle w:val="FootnoteReference"/>
          <w:rFonts w:ascii="Times New Roman" w:hAnsi="Times New Roman" w:cs="Times New Roman"/>
          <w:noProof/>
          <w:sz w:val="24"/>
          <w:szCs w:val="24"/>
          <w:lang w:val="fr-BE"/>
        </w:rPr>
        <w:footnoteReference w:id="80"/>
      </w:r>
      <w:r>
        <w:rPr>
          <w:rFonts w:ascii="Times New Roman" w:hAnsi="Times New Roman"/>
          <w:noProof/>
          <w:sz w:val="24"/>
          <w:szCs w:val="24"/>
          <w:lang w:val="fr-BE"/>
        </w:rPr>
        <w:t xml:space="preserve">;  </w:t>
      </w:r>
    </w:p>
    <w:p w:rsidR="00F5275C" w:rsidRDefault="00EE1ED1">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 la mise en œuvre des lignes directrices du Conseil de </w:t>
      </w:r>
      <w:r>
        <w:rPr>
          <w:rFonts w:ascii="Times New Roman" w:hAnsi="Times New Roman"/>
          <w:noProof/>
          <w:sz w:val="24"/>
          <w:szCs w:val="24"/>
          <w:lang w:val="fr-BE"/>
        </w:rPr>
        <w:t>l’Europe de 2010 sur une justice adaptée aux enfants;</w:t>
      </w:r>
    </w:p>
    <w:p w:rsidR="00F5275C" w:rsidRDefault="00EE1ED1">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fournir un soutien financier ciblé pour les projets transnationaux et innovants visant à protéger les enfants migrants dans le cadre du nouveau Fonds «Asile, migration et intégration» (FAMI)</w:t>
      </w:r>
      <w:r>
        <w:rPr>
          <w:rStyle w:val="FootnoteReference"/>
          <w:rFonts w:ascii="Times New Roman" w:hAnsi="Times New Roman"/>
          <w:noProof/>
          <w:sz w:val="24"/>
          <w:szCs w:val="24"/>
          <w:lang w:val="fr-BE"/>
        </w:rPr>
        <w:footnoteReference w:id="81"/>
      </w:r>
      <w:r>
        <w:rPr>
          <w:rFonts w:ascii="Times New Roman" w:hAnsi="Times New Roman"/>
          <w:noProof/>
          <w:sz w:val="24"/>
          <w:szCs w:val="24"/>
          <w:lang w:val="fr-BE"/>
        </w:rPr>
        <w:t>;</w:t>
      </w:r>
    </w:p>
    <w:p w:rsidR="00F5275C" w:rsidRDefault="00EE1ED1">
      <w:pPr>
        <w:pStyle w:val="ListParagraph"/>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jc w:val="both"/>
        <w:rPr>
          <w:rFonts w:ascii="Times New Roman" w:hAnsi="Times New Roman" w:cs="Times New Roman"/>
          <w:noProof/>
          <w:sz w:val="24"/>
          <w:szCs w:val="24"/>
          <w:lang w:val="fr-BE"/>
        </w:rPr>
      </w:pPr>
      <w:r>
        <w:rPr>
          <w:rFonts w:ascii="Times New Roman" w:hAnsi="Times New Roman"/>
          <w:noProof/>
          <w:sz w:val="24"/>
          <w:szCs w:val="24"/>
          <w:lang w:val="fr-BE"/>
        </w:rPr>
        <w:t>aider les</w:t>
      </w:r>
      <w:r>
        <w:rPr>
          <w:rFonts w:ascii="Times New Roman" w:hAnsi="Times New Roman"/>
          <w:noProof/>
          <w:sz w:val="24"/>
          <w:szCs w:val="24"/>
          <w:lang w:val="fr-BE"/>
        </w:rPr>
        <w:t xml:space="preserve"> États membres à mettre au point des alternatives efficaces et viables à la détention d’enfants dans le cadre des procédures de migration. </w:t>
      </w:r>
    </w:p>
    <w:p w:rsidR="00F5275C" w:rsidRDefault="00F5275C">
      <w:pPr>
        <w:spacing w:after="120" w:line="240" w:lineRule="auto"/>
        <w:contextualSpacing/>
        <w:jc w:val="both"/>
        <w:rPr>
          <w:rFonts w:ascii="Times New Roman" w:hAnsi="Times New Roman" w:cs="Times New Roman"/>
          <w:b/>
          <w:noProof/>
          <w:sz w:val="24"/>
          <w:szCs w:val="24"/>
          <w:u w:val="single"/>
          <w:lang w:val="fr-BE"/>
        </w:rPr>
      </w:pPr>
    </w:p>
    <w:p w:rsidR="00F5275C" w:rsidRDefault="00EE1ED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La Commission européenne invite les États Membres à:</w:t>
      </w:r>
    </w:p>
    <w:p w:rsidR="00F5275C" w:rsidRDefault="00EE1ED1">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aider les prestataires de formation judiciaire et tous les org</w:t>
      </w:r>
      <w:r>
        <w:rPr>
          <w:rFonts w:ascii="Times New Roman" w:hAnsi="Times New Roman"/>
          <w:noProof/>
          <w:sz w:val="24"/>
          <w:szCs w:val="24"/>
          <w:lang w:val="fr-BE"/>
        </w:rPr>
        <w:t xml:space="preserve">anismes de professionnels concernés à prendre en compte les droits de l’enfant et le principe d’une justice accessible et adaptée aux enfants dans leurs activités. À cet effet, ils devraient allouer les ressources nécessaires aux activités de renforcement </w:t>
      </w:r>
      <w:r>
        <w:rPr>
          <w:rFonts w:ascii="Times New Roman" w:hAnsi="Times New Roman"/>
          <w:noProof/>
          <w:sz w:val="24"/>
          <w:szCs w:val="24"/>
          <w:lang w:val="fr-BE"/>
        </w:rPr>
        <w:t>des capacités susmentionnées et tirer parti du soutien de la FRA pour renforcer les capacités sur des points tels que la justice adaptée aux enfants et les enfants migrants;</w:t>
      </w:r>
    </w:p>
    <w:p w:rsidR="00F5275C" w:rsidRDefault="00EE1ED1">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développer des alternatives solides à l’action judiciaire en passant des solutions</w:t>
      </w:r>
      <w:r>
        <w:rPr>
          <w:rFonts w:ascii="Times New Roman" w:hAnsi="Times New Roman"/>
          <w:noProof/>
          <w:sz w:val="24"/>
          <w:szCs w:val="24"/>
          <w:lang w:val="fr-BE"/>
        </w:rPr>
        <w:t xml:space="preserve"> de substitution à la détention au recours à la justice réparatrice et à la médiation dans le cadre de la justice civile;</w:t>
      </w:r>
    </w:p>
    <w:p w:rsidR="00F5275C" w:rsidRDefault="00EE1ED1">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mettre en œuvre la recommandation du Conseil de l’Europe concernant les enfants de détenus</w:t>
      </w:r>
      <w:r>
        <w:rPr>
          <w:rStyle w:val="FootnoteReference"/>
          <w:rFonts w:ascii="Times New Roman" w:hAnsi="Times New Roman" w:cs="Times New Roman"/>
          <w:noProof/>
          <w:sz w:val="24"/>
          <w:szCs w:val="24"/>
          <w:lang w:val="fr-BE"/>
        </w:rPr>
        <w:footnoteReference w:id="82"/>
      </w:r>
      <w:r>
        <w:rPr>
          <w:rFonts w:ascii="Times New Roman" w:hAnsi="Times New Roman"/>
          <w:noProof/>
          <w:sz w:val="24"/>
          <w:szCs w:val="24"/>
          <w:lang w:val="fr-BE"/>
        </w:rPr>
        <w:t>;</w:t>
      </w:r>
    </w:p>
    <w:p w:rsidR="00F5275C" w:rsidRDefault="00EE1ED1">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renforcer les systèmes de tutelle pour to</w:t>
      </w:r>
      <w:r>
        <w:rPr>
          <w:rFonts w:ascii="Times New Roman" w:hAnsi="Times New Roman"/>
          <w:noProof/>
          <w:sz w:val="24"/>
          <w:szCs w:val="24"/>
          <w:lang w:val="fr-BE"/>
        </w:rPr>
        <w:t>us les enfants non accompagnés, notamment par la participation aux activités du réseau européen de la tutelle</w:t>
      </w:r>
      <w:r>
        <w:rPr>
          <w:rStyle w:val="FootnoteReference"/>
          <w:rFonts w:ascii="Times New Roman" w:hAnsi="Times New Roman" w:cs="Times New Roman"/>
          <w:noProof/>
          <w:sz w:val="24"/>
          <w:szCs w:val="24"/>
          <w:lang w:val="fr-BE"/>
        </w:rPr>
        <w:footnoteReference w:id="83"/>
      </w:r>
      <w:r>
        <w:rPr>
          <w:rFonts w:ascii="Times New Roman" w:hAnsi="Times New Roman"/>
          <w:noProof/>
          <w:sz w:val="24"/>
          <w:szCs w:val="24"/>
          <w:lang w:val="fr-BE"/>
        </w:rPr>
        <w:t>;</w:t>
      </w:r>
    </w:p>
    <w:p w:rsidR="00F5275C" w:rsidRDefault="00EE1ED1">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promouvoir et garantir un accès universel, gratuit et immédiat à l’enregistrement et à la certification des naissances pour tous les enfants. Il</w:t>
      </w:r>
      <w:r>
        <w:rPr>
          <w:rFonts w:ascii="Times New Roman" w:hAnsi="Times New Roman"/>
          <w:noProof/>
          <w:sz w:val="24"/>
          <w:szCs w:val="24"/>
          <w:lang w:val="fr-BE"/>
        </w:rPr>
        <w:t xml:space="preserve"> convient en outre d’accroître la capacité des fonctionnaires de première ligne à résoudre les problèmes liés à l’apatridie et à la nationalité dans le contexte de la migration; </w:t>
      </w:r>
    </w:p>
    <w:p w:rsidR="00F5275C" w:rsidRDefault="00EE1ED1">
      <w:pPr>
        <w:pStyle w:val="ListParagraph"/>
        <w:numPr>
          <w:ilvl w:val="0"/>
          <w:numId w:val="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renforcer la coopération dans les affaires ayant une incidence </w:t>
      </w:r>
      <w:r>
        <w:rPr>
          <w:rFonts w:ascii="Times New Roman" w:hAnsi="Times New Roman"/>
          <w:noProof/>
          <w:sz w:val="24"/>
          <w:szCs w:val="24"/>
          <w:lang w:val="fr-BE"/>
        </w:rPr>
        <w:t>transfrontière, afin de garantir le plein respect des droits de l’enfant.</w:t>
      </w:r>
    </w:p>
    <w:p w:rsidR="00F5275C" w:rsidRDefault="00F5275C">
      <w:pPr>
        <w:spacing w:after="120" w:line="240" w:lineRule="auto"/>
        <w:jc w:val="both"/>
        <w:rPr>
          <w:rFonts w:ascii="Times New Roman" w:hAnsi="Times New Roman" w:cs="Times New Roman"/>
          <w:noProof/>
          <w:sz w:val="24"/>
          <w:szCs w:val="24"/>
          <w:lang w:val="fr-BE"/>
        </w:rPr>
      </w:pPr>
    </w:p>
    <w:p w:rsidR="00F5275C" w:rsidRDefault="00EE1ED1">
      <w:pPr>
        <w:pStyle w:val="Heading2"/>
        <w:numPr>
          <w:ilvl w:val="0"/>
          <w:numId w:val="3"/>
        </w:numPr>
        <w:spacing w:before="0" w:after="120" w:line="240" w:lineRule="auto"/>
        <w:jc w:val="both"/>
        <w:rPr>
          <w:rFonts w:ascii="Times New Roman" w:hAnsi="Times New Roman" w:cs="Times New Roman"/>
          <w:b/>
          <w:noProof/>
          <w:color w:val="4F81BD" w:themeColor="accent1"/>
          <w:sz w:val="24"/>
          <w:szCs w:val="24"/>
          <w:lang w:val="fr-BE"/>
        </w:rPr>
      </w:pPr>
      <w:bookmarkStart w:id="4" w:name="_Toc54088513"/>
      <w:r>
        <w:rPr>
          <w:rFonts w:ascii="Times New Roman" w:hAnsi="Times New Roman"/>
          <w:b/>
          <w:noProof/>
          <w:color w:val="4F81BD" w:themeColor="accent1"/>
          <w:sz w:val="24"/>
          <w:szCs w:val="24"/>
          <w:lang w:val="fr-BE"/>
        </w:rPr>
        <w:t xml:space="preserve">Société numérique et de l’information: une Union où les enfants peuvent naviguer en toute sécurité dans l’environnement numérique et tirer parti des possibilités qu’il offre        </w:t>
      </w:r>
      <w:r>
        <w:rPr>
          <w:rFonts w:ascii="Times New Roman" w:hAnsi="Times New Roman"/>
          <w:b/>
          <w:noProof/>
          <w:color w:val="4F81BD" w:themeColor="accent1"/>
          <w:sz w:val="24"/>
          <w:szCs w:val="24"/>
          <w:lang w:val="fr-BE"/>
        </w:rPr>
        <w:t xml:space="preserve">  </w:t>
      </w:r>
    </w:p>
    <w:p w:rsidR="00F5275C" w:rsidRDefault="00EE1E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i/>
          <w:noProof/>
          <w:sz w:val="24"/>
          <w:szCs w:val="24"/>
          <w:lang w:val="fr-BE"/>
        </w:rPr>
        <w:t xml:space="preserve">«Je n’avais pas d’ordinateur, l’Internet n’atteignait pas mon village et je n’avais aucune donnée. […]Je n’ai pas pu me connecter ces 3 derniers mois, et j’ai dû redoubler.» </w:t>
      </w:r>
      <w:r>
        <w:rPr>
          <w:rFonts w:ascii="Times New Roman" w:hAnsi="Times New Roman"/>
          <w:noProof/>
          <w:sz w:val="24"/>
          <w:szCs w:val="24"/>
          <w:lang w:val="fr-BE"/>
        </w:rPr>
        <w:t>(Fille, 15 ans, Espagne).</w:t>
      </w:r>
    </w:p>
    <w:p w:rsidR="00F5275C" w:rsidRDefault="00EE1ED1">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Le développement de l’environnement numérique et l’ut</w:t>
      </w:r>
      <w:r>
        <w:rPr>
          <w:rFonts w:ascii="Times New Roman" w:hAnsi="Times New Roman"/>
          <w:noProof/>
          <w:sz w:val="24"/>
          <w:szCs w:val="24"/>
          <w:lang w:val="fr-BE"/>
        </w:rPr>
        <w:t>ilisation des nouvelles technologies ont ouvert de nombreuses possibilités. Les enfants jouent, créent, apprennent, interagissent et s’expriment dans un environnement en ligne et connecté, et ce dès le plus jeune âge. Les technologies numériques permettent</w:t>
      </w:r>
      <w:r>
        <w:rPr>
          <w:rFonts w:ascii="Times New Roman" w:hAnsi="Times New Roman"/>
          <w:noProof/>
          <w:sz w:val="24"/>
          <w:szCs w:val="24"/>
          <w:lang w:val="fr-BE"/>
        </w:rPr>
        <w:t xml:space="preserve"> aux enfants de participer aux mouvements mondiaux et de jouer le rôle de citoyens actifs. En tant que natifs du numérique, ils sont mieux placés pour s’épanouir dans un système éducatif de plus en plus numérisé et connecté et dans les futurs systèmes du m</w:t>
      </w:r>
      <w:r>
        <w:rPr>
          <w:rFonts w:ascii="Times New Roman" w:hAnsi="Times New Roman"/>
          <w:noProof/>
          <w:sz w:val="24"/>
          <w:szCs w:val="24"/>
          <w:lang w:val="fr-BE"/>
        </w:rPr>
        <w:t>arché du travail. L’utilisation d’outils numériques peut aider les enfants handicapés à apprendre, à se connecter, à communiquer et à participer à des activités récréatives en ligne, pour autant qu’elles soient accessibles.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Toutefois, la présence en ligne des enfants augmente leur exposition à des contenus préjudiciables ou illicites, tels que le matériel pédopornographique et d’exploitation sexuelle d’enfants, la pornographie et les contenus pour adultes, la textopornographi</w:t>
      </w:r>
      <w:r>
        <w:rPr>
          <w:rFonts w:ascii="Times New Roman" w:hAnsi="Times New Roman"/>
          <w:noProof/>
          <w:sz w:val="24"/>
          <w:szCs w:val="24"/>
          <w:lang w:val="fr-BE"/>
        </w:rPr>
        <w:t>e, les discours haineux en ligne ou la mésinformation et la désinformation, en raison de l’absence de systèmes efficaces de contrôle parental/de vérification de l’âge. L’exposition en ligne comporte également des risques de contacts préjudiciables et illic</w:t>
      </w:r>
      <w:r>
        <w:rPr>
          <w:rFonts w:ascii="Times New Roman" w:hAnsi="Times New Roman"/>
          <w:noProof/>
          <w:sz w:val="24"/>
          <w:szCs w:val="24"/>
          <w:lang w:val="fr-BE"/>
        </w:rPr>
        <w:t xml:space="preserve">ites, tels que le pédopiégeage et les propositions sexuelles, le cyberharcèlement ou les abus et le harcèlement en ligne. </w:t>
      </w:r>
      <w:r>
        <w:rPr>
          <w:rFonts w:ascii="Times New Roman" w:hAnsi="Times New Roman"/>
          <w:noProof/>
          <w:color w:val="000000" w:themeColor="text1"/>
          <w:sz w:val="24"/>
          <w:szCs w:val="24"/>
          <w:lang w:val="fr-BE"/>
        </w:rPr>
        <w:t>Près d’un tiers des filles et 20 % des garçons ont été confrontés à un contenu dérangeant une fois par mois au cours de l’année écoulé</w:t>
      </w:r>
      <w:r>
        <w:rPr>
          <w:rFonts w:ascii="Times New Roman" w:hAnsi="Times New Roman"/>
          <w:noProof/>
          <w:color w:val="000000" w:themeColor="text1"/>
          <w:sz w:val="24"/>
          <w:szCs w:val="24"/>
          <w:lang w:val="fr-BE"/>
        </w:rPr>
        <w:t>e; et les enfants issus de minorités sont plus fréquemment confrontés à des événements perturbants en ligne</w:t>
      </w:r>
      <w:r>
        <w:rPr>
          <w:rStyle w:val="FootnoteReference"/>
          <w:rFonts w:ascii="Times New Roman" w:hAnsi="Times New Roman" w:cs="Times New Roman"/>
          <w:noProof/>
          <w:color w:val="000000" w:themeColor="text1"/>
          <w:sz w:val="24"/>
          <w:szCs w:val="24"/>
          <w:lang w:val="fr-BE"/>
        </w:rPr>
        <w:footnoteReference w:id="84"/>
      </w:r>
      <w:r>
        <w:rPr>
          <w:rFonts w:ascii="Times New Roman" w:hAnsi="Times New Roman"/>
          <w:noProof/>
          <w:color w:val="000000" w:themeColor="text1"/>
          <w:sz w:val="24"/>
          <w:szCs w:val="24"/>
          <w:lang w:val="fr-BE"/>
        </w:rPr>
        <w:t>. Parmi les personnes LGBTI âgées de 15 à 17 ans interrogées, 15 % ont été victimes de cyberharcèlement en raison de leur orientation sexuelle</w:t>
      </w:r>
      <w:r>
        <w:rPr>
          <w:rStyle w:val="FootnoteReference"/>
          <w:rFonts w:ascii="Times New Roman" w:hAnsi="Times New Roman" w:cs="Times New Roman"/>
          <w:noProof/>
          <w:color w:val="000000" w:themeColor="text1"/>
          <w:sz w:val="24"/>
          <w:szCs w:val="24"/>
          <w:lang w:val="fr-BE"/>
        </w:rPr>
        <w:footnoteReference w:id="85"/>
      </w:r>
      <w:r>
        <w:rPr>
          <w:rFonts w:ascii="Times New Roman" w:hAnsi="Times New Roman"/>
          <w:noProof/>
          <w:color w:val="000000" w:themeColor="text1"/>
          <w:sz w:val="24"/>
          <w:szCs w:val="24"/>
          <w:lang w:val="fr-BE"/>
        </w:rPr>
        <w:t xml:space="preserve">. </w:t>
      </w:r>
      <w:r>
        <w:rPr>
          <w:rFonts w:ascii="Times New Roman" w:hAnsi="Times New Roman"/>
          <w:noProof/>
          <w:sz w:val="24"/>
          <w:szCs w:val="24"/>
          <w:lang w:val="fr-BE"/>
        </w:rPr>
        <w:t xml:space="preserve">De </w:t>
      </w:r>
      <w:r>
        <w:rPr>
          <w:rFonts w:ascii="Times New Roman" w:hAnsi="Times New Roman"/>
          <w:noProof/>
          <w:sz w:val="24"/>
          <w:szCs w:val="24"/>
          <w:lang w:val="fr-BE"/>
        </w:rPr>
        <w:t>plus en plus de trafiquants utilisent les plateformes internet pour recruter et exploiter des victimes, les enfants étant un groupe cible particulièrement vulnérable</w:t>
      </w:r>
      <w:r>
        <w:rPr>
          <w:rStyle w:val="FootnoteReference"/>
          <w:rFonts w:ascii="Times New Roman" w:hAnsi="Times New Roman" w:cs="Times New Roman"/>
          <w:noProof/>
          <w:sz w:val="24"/>
          <w:szCs w:val="24"/>
          <w:lang w:val="fr-BE"/>
        </w:rPr>
        <w:footnoteReference w:id="86"/>
      </w:r>
      <w:r>
        <w:rPr>
          <w:rFonts w:ascii="Times New Roman" w:hAnsi="Times New Roman"/>
          <w:noProof/>
          <w:sz w:val="24"/>
          <w:szCs w:val="24"/>
          <w:lang w:val="fr-BE"/>
        </w:rPr>
        <w:t>.</w:t>
      </w:r>
      <w:r>
        <w:rPr>
          <w:rFonts w:ascii="Times New Roman" w:hAnsi="Times New Roman"/>
          <w:b/>
          <w:noProof/>
          <w:sz w:val="24"/>
          <w:szCs w:val="24"/>
          <w:lang w:val="fr-BE"/>
        </w:rPr>
        <w:t xml:space="preserv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color w:val="000000" w:themeColor="text1"/>
          <w:sz w:val="24"/>
          <w:szCs w:val="24"/>
          <w:lang w:val="fr-BE"/>
        </w:rPr>
        <w:t>Dans le cadre de</w:t>
      </w:r>
      <w:r>
        <w:rPr>
          <w:rFonts w:ascii="Times New Roman" w:hAnsi="Times New Roman"/>
          <w:noProof/>
          <w:sz w:val="24"/>
          <w:szCs w:val="24"/>
          <w:lang w:val="fr-BE"/>
        </w:rPr>
        <w:t xml:space="preserve"> la stratégie de l’UE en faveur d’une lutte plus efficace contre les ab</w:t>
      </w:r>
      <w:r>
        <w:rPr>
          <w:rFonts w:ascii="Times New Roman" w:hAnsi="Times New Roman"/>
          <w:noProof/>
          <w:sz w:val="24"/>
          <w:szCs w:val="24"/>
          <w:lang w:val="fr-BE"/>
        </w:rPr>
        <w:t>us sexuels commis contre des enfants</w:t>
      </w:r>
      <w:r>
        <w:rPr>
          <w:rStyle w:val="FootnoteReference"/>
          <w:rFonts w:ascii="Times New Roman" w:hAnsi="Times New Roman" w:cs="Times New Roman"/>
          <w:noProof/>
          <w:sz w:val="24"/>
          <w:szCs w:val="24"/>
          <w:lang w:val="fr-BE"/>
        </w:rPr>
        <w:footnoteReference w:id="87"/>
      </w:r>
      <w:r>
        <w:rPr>
          <w:rFonts w:ascii="Times New Roman" w:hAnsi="Times New Roman"/>
          <w:noProof/>
          <w:sz w:val="24"/>
          <w:szCs w:val="24"/>
          <w:lang w:val="fr-BE"/>
        </w:rPr>
        <w:t xml:space="preserve">, </w:t>
      </w:r>
      <w:r>
        <w:rPr>
          <w:rFonts w:ascii="Times New Roman" w:hAnsi="Times New Roman"/>
          <w:noProof/>
          <w:color w:val="000000" w:themeColor="text1"/>
          <w:sz w:val="24"/>
          <w:szCs w:val="24"/>
          <w:lang w:val="fr-BE"/>
        </w:rPr>
        <w:t>la Commission a présenté une proposition intermédiaire</w:t>
      </w:r>
      <w:r>
        <w:rPr>
          <w:rFonts w:ascii="Times New Roman" w:hAnsi="Times New Roman"/>
          <w:noProof/>
          <w:sz w:val="24"/>
          <w:szCs w:val="24"/>
          <w:lang w:val="fr-BE"/>
        </w:rPr>
        <w:t xml:space="preserve"> visant à permettre aux entreprises du secteur des technologies de l’information et de la communication (TIC) de continuer à signaler volontairement ces abus aux a</w:t>
      </w:r>
      <w:r>
        <w:rPr>
          <w:rFonts w:ascii="Times New Roman" w:hAnsi="Times New Roman"/>
          <w:noProof/>
          <w:sz w:val="24"/>
          <w:szCs w:val="24"/>
          <w:lang w:val="fr-BE"/>
        </w:rPr>
        <w:t>utorités, dans la mesure où ces pratiques sont licites, et appelle les colégislateurs à trouver rapidement un accord en vue de son adoption. À plus long terme, la Commission présentera une proposition législative visant à lutter efficacement contre les abu</w:t>
      </w:r>
      <w:r>
        <w:rPr>
          <w:rFonts w:ascii="Times New Roman" w:hAnsi="Times New Roman"/>
          <w:noProof/>
          <w:sz w:val="24"/>
          <w:szCs w:val="24"/>
          <w:lang w:val="fr-BE"/>
        </w:rPr>
        <w:t xml:space="preserve">s sexuels commis contre des enfants en ligne. </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surexposition aux écrans et les activités en ligne constituent une source de préoccupation en ce qui concerne la santé et le bien-être mental des enfants, entraînant un stress accru, un déficit d’attention,</w:t>
      </w:r>
      <w:r>
        <w:rPr>
          <w:rFonts w:ascii="Times New Roman" w:hAnsi="Times New Roman"/>
          <w:noProof/>
          <w:color w:val="000000" w:themeColor="text1"/>
          <w:sz w:val="24"/>
          <w:szCs w:val="24"/>
          <w:lang w:val="fr-BE"/>
        </w:rPr>
        <w:t xml:space="preserve"> des troubles de la vision et un manque d’activité physique et sportive. </w:t>
      </w:r>
    </w:p>
    <w:p w:rsidR="00F5275C" w:rsidRDefault="00EE1ED1">
      <w:pPr>
        <w:pStyle w:val="Comment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 pandémie de COVID-19 a considérablement augmenté le temps passé par les enfants en ligne, la vie éducative, culturelle et sociale se déroulant de plus en plus en ligne. Cette tend</w:t>
      </w:r>
      <w:r>
        <w:rPr>
          <w:rFonts w:ascii="Times New Roman" w:hAnsi="Times New Roman"/>
          <w:noProof/>
          <w:sz w:val="24"/>
          <w:szCs w:val="24"/>
          <w:lang w:val="fr-BE"/>
        </w:rPr>
        <w:t>ance a entraîné une augmentation des risques en ligne et un creusement des inégalités numériques. Un enfant sur dix a déclaré n’avoir aucune activité en ligne et n’entretenir que rarement des contacts avec un enseignant pendant le confinement du printemps</w:t>
      </w:r>
      <w:r>
        <w:rPr>
          <w:rStyle w:val="FootnoteReference"/>
          <w:rFonts w:ascii="Times New Roman" w:hAnsi="Times New Roman" w:cs="Times New Roman"/>
          <w:noProof/>
          <w:sz w:val="24"/>
          <w:szCs w:val="24"/>
          <w:lang w:val="fr-BE"/>
        </w:rPr>
        <w:footnoteReference w:id="88"/>
      </w:r>
      <w:r>
        <w:rPr>
          <w:rFonts w:ascii="Times New Roman" w:hAnsi="Times New Roman"/>
          <w:noProof/>
          <w:sz w:val="24"/>
          <w:szCs w:val="24"/>
          <w:lang w:val="fr-BE"/>
        </w:rPr>
        <w:t>. L’accès à l’internet reste un défi pour un nombre considérable d’enfants dans l’UE: il est 20 % plus élevé pour les ménages à haut revenu et est nettement plus limité dans les zones rurales</w:t>
      </w:r>
      <w:r>
        <w:rPr>
          <w:rStyle w:val="FootnoteReference"/>
          <w:rFonts w:ascii="Times New Roman" w:hAnsi="Times New Roman" w:cs="Times New Roman"/>
          <w:noProof/>
          <w:sz w:val="24"/>
          <w:szCs w:val="24"/>
          <w:lang w:val="fr-BE"/>
        </w:rPr>
        <w:footnoteReference w:id="89"/>
      </w:r>
      <w:r>
        <w:rPr>
          <w:rFonts w:ascii="Times New Roman" w:hAnsi="Times New Roman"/>
          <w:noProof/>
          <w:sz w:val="24"/>
          <w:szCs w:val="24"/>
          <w:lang w:val="fr-BE"/>
        </w:rPr>
        <w:t>. Dans sa récente communication sur la Décennie numérique en Eur</w:t>
      </w:r>
      <w:r>
        <w:rPr>
          <w:rFonts w:ascii="Times New Roman" w:hAnsi="Times New Roman"/>
          <w:noProof/>
          <w:sz w:val="24"/>
          <w:szCs w:val="24"/>
          <w:lang w:val="fr-BE"/>
        </w:rPr>
        <w:t>ope, la Commission a annoncé des objectifs ambitieux en matière de connectivité pour tous les ménages en Europe</w:t>
      </w:r>
      <w:r>
        <w:rPr>
          <w:rStyle w:val="FootnoteReference"/>
          <w:rFonts w:ascii="Times New Roman" w:hAnsi="Times New Roman" w:cs="Times New Roman"/>
          <w:noProof/>
          <w:sz w:val="24"/>
          <w:szCs w:val="24"/>
          <w:lang w:val="fr-BE"/>
        </w:rPr>
        <w:footnoteReference w:id="90"/>
      </w:r>
      <w:r>
        <w:rPr>
          <w:rFonts w:ascii="Times New Roman" w:hAnsi="Times New Roman"/>
          <w:noProof/>
          <w:sz w:val="24"/>
          <w:szCs w:val="24"/>
          <w:lang w:val="fr-BE"/>
        </w:rPr>
        <w:t>.</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color w:val="000000" w:themeColor="text1"/>
          <w:sz w:val="24"/>
          <w:szCs w:val="24"/>
          <w:lang w:val="fr-BE"/>
        </w:rPr>
        <w:t>L’UE a élaboré des instruments juridiques et des initiatives stratégiques pour tenir compte des droits de l’enfant dans l’environnement numéri</w:t>
      </w:r>
      <w:r>
        <w:rPr>
          <w:rFonts w:ascii="Times New Roman" w:hAnsi="Times New Roman"/>
          <w:noProof/>
          <w:color w:val="000000" w:themeColor="text1"/>
          <w:sz w:val="24"/>
          <w:szCs w:val="24"/>
          <w:lang w:val="fr-BE"/>
        </w:rPr>
        <w:t>que</w:t>
      </w:r>
      <w:r>
        <w:rPr>
          <w:rStyle w:val="FootnoteReference"/>
          <w:rFonts w:ascii="Times New Roman" w:hAnsi="Times New Roman" w:cs="Times New Roman"/>
          <w:noProof/>
          <w:color w:val="000000" w:themeColor="text1"/>
          <w:sz w:val="24"/>
          <w:szCs w:val="24"/>
          <w:lang w:val="fr-BE"/>
        </w:rPr>
        <w:footnoteReference w:id="91"/>
      </w:r>
      <w:r>
        <w:rPr>
          <w:rFonts w:ascii="Times New Roman" w:hAnsi="Times New Roman"/>
          <w:noProof/>
          <w:color w:val="000000" w:themeColor="text1"/>
          <w:sz w:val="24"/>
          <w:szCs w:val="24"/>
          <w:lang w:val="fr-BE"/>
        </w:rPr>
        <w:t>. Le cas échéant, ils devraient être adaptés et mis à jour au fur et à mesure de l’apparition de nouvelles menaces ou de l’évolution de la situation et des technologies. La directive révisée sur les services de médias audiovisuels a renforcé la protect</w:t>
      </w:r>
      <w:r>
        <w:rPr>
          <w:rFonts w:ascii="Times New Roman" w:hAnsi="Times New Roman"/>
          <w:noProof/>
          <w:color w:val="000000" w:themeColor="text1"/>
          <w:sz w:val="24"/>
          <w:szCs w:val="24"/>
          <w:lang w:val="fr-BE"/>
        </w:rPr>
        <w:t xml:space="preserve">ion des enfants contre les contenus préjudiciables et les communications commerciales inappropriées. </w:t>
      </w:r>
      <w:r>
        <w:rPr>
          <w:rFonts w:ascii="Times New Roman" w:hAnsi="Times New Roman"/>
          <w:noProof/>
          <w:sz w:val="24"/>
          <w:szCs w:val="24"/>
          <w:lang w:val="fr-BE"/>
        </w:rPr>
        <w:t>La récente législation sur les services numériques</w:t>
      </w:r>
      <w:r>
        <w:rPr>
          <w:rStyle w:val="FootnoteReference"/>
          <w:rFonts w:ascii="Times New Roman" w:hAnsi="Times New Roman" w:cs="Times New Roman"/>
          <w:noProof/>
          <w:sz w:val="24"/>
          <w:szCs w:val="24"/>
          <w:lang w:val="fr-BE"/>
        </w:rPr>
        <w:footnoteReference w:id="92"/>
      </w:r>
      <w:r>
        <w:rPr>
          <w:rFonts w:ascii="Times New Roman" w:hAnsi="Times New Roman"/>
          <w:noProof/>
          <w:sz w:val="24"/>
          <w:szCs w:val="24"/>
          <w:lang w:val="fr-BE"/>
        </w:rPr>
        <w:t xml:space="preserve"> prévoit des obligations de diligence pour les prestataires de services afin de garantir la sécurité des</w:t>
      </w:r>
      <w:r>
        <w:rPr>
          <w:rFonts w:ascii="Times New Roman" w:hAnsi="Times New Roman"/>
          <w:noProof/>
          <w:sz w:val="24"/>
          <w:szCs w:val="24"/>
          <w:lang w:val="fr-BE"/>
        </w:rPr>
        <w:t xml:space="preserve"> utilisateurs en ligne, y compris des enfants. Le code de bonnes pratiques contre la désinformation</w:t>
      </w:r>
      <w:r>
        <w:rPr>
          <w:rStyle w:val="FootnoteReference"/>
          <w:rFonts w:ascii="Times New Roman" w:hAnsi="Times New Roman" w:cs="Times New Roman"/>
          <w:noProof/>
          <w:sz w:val="24"/>
          <w:szCs w:val="24"/>
          <w:lang w:val="fr-BE"/>
        </w:rPr>
        <w:footnoteReference w:id="93"/>
      </w:r>
      <w:r>
        <w:rPr>
          <w:rFonts w:ascii="Times New Roman" w:hAnsi="Times New Roman"/>
          <w:noProof/>
          <w:sz w:val="24"/>
          <w:szCs w:val="24"/>
          <w:lang w:val="fr-BE"/>
        </w:rPr>
        <w:t xml:space="preserve"> mettra en place un régime de corégulation conçu pour faire face aux risques liés à la propagation de la désinformation. Le nouveau plan d’action en matière</w:t>
      </w:r>
      <w:r>
        <w:rPr>
          <w:rFonts w:ascii="Times New Roman" w:hAnsi="Times New Roman"/>
          <w:noProof/>
          <w:sz w:val="24"/>
          <w:szCs w:val="24"/>
          <w:lang w:val="fr-BE"/>
        </w:rPr>
        <w:t xml:space="preserve"> d’éducation numérique (2021-2027)</w:t>
      </w:r>
      <w:r>
        <w:rPr>
          <w:rStyle w:val="FootnoteReference"/>
          <w:rFonts w:ascii="Times New Roman" w:hAnsi="Times New Roman" w:cs="Times New Roman"/>
          <w:noProof/>
          <w:sz w:val="24"/>
          <w:szCs w:val="24"/>
          <w:lang w:val="fr-BE"/>
        </w:rPr>
        <w:footnoteReference w:id="94"/>
      </w:r>
      <w:r>
        <w:rPr>
          <w:rFonts w:ascii="Times New Roman" w:hAnsi="Times New Roman"/>
          <w:noProof/>
          <w:sz w:val="24"/>
          <w:szCs w:val="24"/>
          <w:lang w:val="fr-BE"/>
        </w:rPr>
        <w:t xml:space="preserve"> </w:t>
      </w:r>
      <w:r>
        <w:rPr>
          <w:rFonts w:ascii="Times New Roman" w:hAnsi="Times New Roman"/>
          <w:noProof/>
          <w:sz w:val="24"/>
          <w:szCs w:val="24"/>
          <w:shd w:val="clear" w:color="auto" w:fill="FFFFFF"/>
          <w:lang w:val="fr-BE"/>
        </w:rPr>
        <w:t xml:space="preserve">promeut l’habileté numérique en vue de lutter contre la désinformation et place l’éducation et la formation au cœur de cet effort. </w:t>
      </w:r>
      <w:r>
        <w:rPr>
          <w:rFonts w:ascii="Times New Roman" w:hAnsi="Times New Roman"/>
          <w:noProof/>
          <w:color w:val="000000"/>
          <w:sz w:val="24"/>
          <w:szCs w:val="24"/>
          <w:lang w:val="fr-BE"/>
        </w:rPr>
        <w:t>Au niveau international, des orientations viennent d’être publiées sur l’interprétation d</w:t>
      </w:r>
      <w:r>
        <w:rPr>
          <w:rFonts w:ascii="Times New Roman" w:hAnsi="Times New Roman"/>
          <w:noProof/>
          <w:color w:val="000000"/>
          <w:sz w:val="24"/>
          <w:szCs w:val="24"/>
          <w:lang w:val="fr-BE"/>
        </w:rPr>
        <w:t>es droits de l’enfant dans l’environnement numérique</w:t>
      </w:r>
      <w:r>
        <w:rPr>
          <w:rStyle w:val="FootnoteReference"/>
          <w:rFonts w:ascii="Times New Roman" w:hAnsi="Times New Roman" w:cs="Times New Roman"/>
          <w:noProof/>
          <w:color w:val="000000"/>
          <w:sz w:val="24"/>
          <w:szCs w:val="24"/>
          <w:lang w:val="fr-BE"/>
        </w:rPr>
        <w:footnoteReference w:id="95"/>
      </w:r>
      <w:r>
        <w:rPr>
          <w:rFonts w:ascii="Times New Roman" w:hAnsi="Times New Roman"/>
          <w:noProof/>
          <w:color w:val="000000"/>
          <w:sz w:val="24"/>
          <w:szCs w:val="24"/>
          <w:lang w:val="fr-BE"/>
        </w:rPr>
        <w:t xml:space="preserve">. </w:t>
      </w:r>
    </w:p>
    <w:p w:rsidR="00F5275C" w:rsidRDefault="00EE1ED1">
      <w:pPr>
        <w:pStyle w:val="CommentText"/>
        <w:spacing w:after="120"/>
        <w:jc w:val="both"/>
        <w:rPr>
          <w:rFonts w:ascii="Times New Roman" w:hAnsi="Times New Roman" w:cs="Times New Roman"/>
          <w:noProof/>
          <w:sz w:val="24"/>
          <w:szCs w:val="24"/>
          <w:lang w:val="fr-BE"/>
        </w:rPr>
      </w:pPr>
      <w:r>
        <w:rPr>
          <w:rFonts w:ascii="Times New Roman" w:hAnsi="Times New Roman"/>
          <w:noProof/>
          <w:color w:val="000000" w:themeColor="text1"/>
          <w:sz w:val="24"/>
          <w:szCs w:val="24"/>
          <w:lang w:val="fr-BE"/>
        </w:rPr>
        <w:t xml:space="preserve">En ce qui concerne les règles relatives à la protection des données et à la protection de la vie privée, les enfants plaident pour que les entreprises élaborent des politiques compréhensibles en </w:t>
      </w:r>
      <w:r>
        <w:rPr>
          <w:rFonts w:ascii="Times New Roman" w:hAnsi="Times New Roman"/>
          <w:noProof/>
          <w:color w:val="000000" w:themeColor="text1"/>
          <w:sz w:val="24"/>
          <w:szCs w:val="24"/>
          <w:lang w:val="fr-BE"/>
        </w:rPr>
        <w:t>matière de protection de la vie privée pour les services et applications numériques et demandent à être associés à la conception et au développement des nouveaux produits numériques qu’ils utiliseront. La Commission est prête à soutenir ces efforts, notamm</w:t>
      </w:r>
      <w:r>
        <w:rPr>
          <w:rFonts w:ascii="Times New Roman" w:hAnsi="Times New Roman"/>
          <w:noProof/>
          <w:color w:val="000000" w:themeColor="text1"/>
          <w:sz w:val="24"/>
          <w:szCs w:val="24"/>
          <w:lang w:val="fr-BE"/>
        </w:rPr>
        <w:t>ent au moyen du «Youth Pledge for a Better Internet»</w:t>
      </w:r>
      <w:r>
        <w:rPr>
          <w:rStyle w:val="FootnoteReference"/>
          <w:rFonts w:ascii="Times New Roman" w:hAnsi="Times New Roman" w:cs="Times New Roman"/>
          <w:noProof/>
          <w:color w:val="000000" w:themeColor="text1"/>
          <w:sz w:val="24"/>
          <w:szCs w:val="24"/>
          <w:lang w:val="fr-BE"/>
        </w:rPr>
        <w:footnoteReference w:id="96"/>
      </w:r>
      <w:r>
        <w:rPr>
          <w:rFonts w:ascii="Times New Roman" w:hAnsi="Times New Roman"/>
          <w:noProof/>
          <w:color w:val="000000" w:themeColor="text1"/>
          <w:sz w:val="24"/>
          <w:szCs w:val="24"/>
          <w:lang w:val="fr-BE"/>
        </w:rPr>
        <w:t xml:space="preserve"> et du «Youth Call for Action»</w:t>
      </w:r>
      <w:r>
        <w:rPr>
          <w:rStyle w:val="FootnoteReference"/>
          <w:rFonts w:ascii="Times New Roman" w:hAnsi="Times New Roman" w:cs="Times New Roman"/>
          <w:noProof/>
          <w:color w:val="000000" w:themeColor="text1"/>
          <w:sz w:val="24"/>
          <w:szCs w:val="24"/>
          <w:lang w:val="fr-BE"/>
        </w:rPr>
        <w:footnoteReference w:id="97"/>
      </w:r>
      <w:r>
        <w:rPr>
          <w:rFonts w:ascii="Times New Roman" w:hAnsi="Times New Roman"/>
          <w:noProof/>
          <w:color w:val="000000" w:themeColor="text1"/>
          <w:sz w:val="24"/>
          <w:szCs w:val="24"/>
          <w:lang w:val="fr-BE"/>
        </w:rPr>
        <w:t>.</w:t>
      </w:r>
    </w:p>
    <w:p w:rsidR="00F5275C" w:rsidRDefault="00EE1ED1">
      <w:pPr>
        <w:pStyle w:val="BalloonText"/>
        <w:spacing w:after="120"/>
        <w:jc w:val="both"/>
        <w:rPr>
          <w:rFonts w:ascii="Times New Roman" w:hAnsi="Times New Roman" w:cs="Times New Roman"/>
          <w:noProof/>
          <w:sz w:val="24"/>
          <w:szCs w:val="24"/>
          <w:lang w:val="fr-BE"/>
        </w:rPr>
      </w:pPr>
      <w:r>
        <w:rPr>
          <w:rFonts w:ascii="Times New Roman" w:hAnsi="Times New Roman"/>
          <w:noProof/>
          <w:sz w:val="24"/>
          <w:szCs w:val="24"/>
          <w:lang w:val="fr-BE"/>
        </w:rPr>
        <w:t>La Commission continuera à apporter son soutien, au moyen du programme numérique, aux centres pour un internet plus sûr et à la plateforme «Better Internet for Kids»</w:t>
      </w:r>
      <w:r>
        <w:rPr>
          <w:rStyle w:val="FootnoteReference"/>
          <w:rFonts w:ascii="Times New Roman" w:hAnsi="Times New Roman" w:cs="Times New Roman"/>
          <w:noProof/>
          <w:sz w:val="24"/>
          <w:szCs w:val="24"/>
          <w:lang w:val="fr-BE"/>
        </w:rPr>
        <w:footnoteReference w:id="98"/>
      </w:r>
      <w:r>
        <w:rPr>
          <w:rFonts w:ascii="Times New Roman" w:hAnsi="Times New Roman"/>
          <w:noProof/>
          <w:sz w:val="24"/>
          <w:szCs w:val="24"/>
          <w:lang w:val="fr-BE"/>
        </w:rPr>
        <w:t xml:space="preserve"> afi</w:t>
      </w:r>
      <w:r>
        <w:rPr>
          <w:rFonts w:ascii="Times New Roman" w:hAnsi="Times New Roman"/>
          <w:noProof/>
          <w:sz w:val="24"/>
          <w:szCs w:val="24"/>
          <w:lang w:val="fr-BE"/>
        </w:rPr>
        <w:t>n de sensibiliser au cyberharcèlement, à la reconnaissance de la mésinformation et de la désinformation et à la promotion d’un comportement sain et responsable en ligne et de renforcer les capacités en la matière. La prochaine initiative «Passeport pour la</w:t>
      </w:r>
      <w:r>
        <w:rPr>
          <w:rFonts w:ascii="Times New Roman" w:hAnsi="Times New Roman"/>
          <w:noProof/>
          <w:sz w:val="24"/>
          <w:szCs w:val="24"/>
          <w:lang w:val="fr-BE"/>
        </w:rPr>
        <w:t xml:space="preserve"> réussite scolaire»</w:t>
      </w:r>
      <w:r>
        <w:rPr>
          <w:rStyle w:val="FootnoteReference"/>
          <w:rFonts w:ascii="Times New Roman" w:hAnsi="Times New Roman" w:cs="Times New Roman"/>
          <w:noProof/>
          <w:sz w:val="24"/>
          <w:szCs w:val="24"/>
          <w:lang w:val="fr-BE"/>
        </w:rPr>
        <w:footnoteReference w:id="99"/>
      </w:r>
      <w:r>
        <w:rPr>
          <w:rFonts w:ascii="Times New Roman" w:hAnsi="Times New Roman"/>
          <w:noProof/>
          <w:sz w:val="24"/>
          <w:szCs w:val="24"/>
          <w:lang w:val="fr-BE"/>
        </w:rPr>
        <w:t xml:space="preserve"> promouvra la prévention du cyberharcèlement. Le programme Erasmus+</w:t>
      </w:r>
      <w:r>
        <w:rPr>
          <w:rStyle w:val="FootnoteReference"/>
          <w:rFonts w:ascii="Times New Roman" w:hAnsi="Times New Roman" w:cs="Times New Roman"/>
          <w:noProof/>
          <w:sz w:val="24"/>
          <w:szCs w:val="24"/>
          <w:lang w:val="fr-BE"/>
        </w:rPr>
        <w:footnoteReference w:id="100"/>
      </w:r>
      <w:r>
        <w:rPr>
          <w:rFonts w:ascii="Times New Roman" w:hAnsi="Times New Roman"/>
          <w:noProof/>
          <w:sz w:val="24"/>
          <w:szCs w:val="24"/>
          <w:lang w:val="fr-BE"/>
        </w:rPr>
        <w:t xml:space="preserve"> financera des initiatives visant à soutenir l’acquisition de compétences numériques par tous les enfants. </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L’intelligence artificielle (IA) a et aura une incidence con</w:t>
      </w:r>
      <w:r>
        <w:rPr>
          <w:rFonts w:ascii="Times New Roman" w:hAnsi="Times New Roman"/>
          <w:noProof/>
          <w:sz w:val="24"/>
          <w:szCs w:val="24"/>
          <w:lang w:val="fr-BE"/>
        </w:rPr>
        <w:t>sidérable sur les enfants et leurs droits</w:t>
      </w:r>
      <w:r>
        <w:rPr>
          <w:rStyle w:val="FootnoteReference"/>
          <w:rFonts w:ascii="Times New Roman" w:hAnsi="Times New Roman" w:cs="Times New Roman"/>
          <w:noProof/>
          <w:sz w:val="24"/>
          <w:szCs w:val="24"/>
          <w:lang w:val="fr-BE"/>
        </w:rPr>
        <w:footnoteReference w:id="101"/>
      </w:r>
      <w:r>
        <w:rPr>
          <w:rFonts w:ascii="Times New Roman" w:hAnsi="Times New Roman"/>
          <w:noProof/>
          <w:sz w:val="24"/>
          <w:szCs w:val="24"/>
          <w:lang w:val="fr-BE"/>
        </w:rPr>
        <w:t>, par exemple dans les domaines de l’éducation, des loisirs et de la fourniture de soins de santé. Toutefois, elle peut également comporter certains risques liés au respect de la vie privée, à la sûreté et à la séc</w:t>
      </w:r>
      <w:r>
        <w:rPr>
          <w:rFonts w:ascii="Times New Roman" w:hAnsi="Times New Roman"/>
          <w:noProof/>
          <w:sz w:val="24"/>
          <w:szCs w:val="24"/>
          <w:lang w:val="fr-BE"/>
        </w:rPr>
        <w:t xml:space="preserve">urité. La proposition à venir de la </w:t>
      </w:r>
      <w:r>
        <w:rPr>
          <w:rFonts w:ascii="Times New Roman" w:hAnsi="Times New Roman"/>
          <w:noProof/>
          <w:color w:val="000000" w:themeColor="text1"/>
          <w:sz w:val="24"/>
          <w:szCs w:val="24"/>
          <w:lang w:val="fr-BE"/>
        </w:rPr>
        <w:t xml:space="preserve">Commission concernant un cadre juridique horizontal pour l’IA recensera les systèmes d’IA à haut risque dont l’utilisation présente des risques importants pour les droits fondamentaux, y compris ceux des enfants. </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Principales actions à mettre en œuvre par la Commission européenne:</w:t>
      </w:r>
    </w:p>
    <w:p w:rsidR="00F5275C" w:rsidRDefault="00EE1ED1">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adopter une stratégie actualisée «Un internet mieux adapté aux enfants» en 2022;</w:t>
      </w:r>
    </w:p>
    <w:p w:rsidR="00F5275C" w:rsidRDefault="00EE1ED1">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créer et faciliter un processus mené par les enfants visant à élaborer un ensemble de principes à </w:t>
      </w:r>
      <w:r>
        <w:rPr>
          <w:rFonts w:ascii="Times New Roman" w:hAnsi="Times New Roman"/>
          <w:noProof/>
          <w:sz w:val="24"/>
          <w:szCs w:val="24"/>
          <w:lang w:val="fr-BE"/>
        </w:rPr>
        <w:t>promouvoir et à respecter par l’industrie</w:t>
      </w:r>
      <w:r>
        <w:rPr>
          <w:rStyle w:val="FootnoteReference"/>
          <w:rFonts w:ascii="Times New Roman" w:hAnsi="Times New Roman" w:cs="Times New Roman"/>
          <w:noProof/>
          <w:sz w:val="24"/>
          <w:szCs w:val="24"/>
          <w:lang w:val="fr-BE"/>
        </w:rPr>
        <w:footnoteReference w:id="102"/>
      </w:r>
      <w:r>
        <w:rPr>
          <w:rFonts w:ascii="Times New Roman" w:hAnsi="Times New Roman"/>
          <w:noProof/>
          <w:sz w:val="24"/>
          <w:szCs w:val="24"/>
          <w:lang w:val="fr-BE"/>
        </w:rPr>
        <w:t>;</w:t>
      </w:r>
    </w:p>
    <w:p w:rsidR="00F5275C" w:rsidRDefault="00EE1ED1">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promouvoir le développement et l’utilisation de TIC et de technologies d’assistance accessibles pour les enfants handicapés telles que la reconnaissance vocale, le sous-titrage codé et autres</w:t>
      </w:r>
      <w:r>
        <w:rPr>
          <w:rStyle w:val="FootnoteReference"/>
          <w:rFonts w:ascii="Times New Roman" w:hAnsi="Times New Roman" w:cs="Times New Roman"/>
          <w:noProof/>
          <w:sz w:val="24"/>
          <w:szCs w:val="24"/>
          <w:lang w:val="fr-BE"/>
        </w:rPr>
        <w:footnoteReference w:id="103"/>
      </w:r>
      <w:r>
        <w:rPr>
          <w:rFonts w:ascii="Times New Roman" w:hAnsi="Times New Roman"/>
          <w:noProof/>
          <w:sz w:val="24"/>
          <w:szCs w:val="24"/>
          <w:lang w:val="fr-BE"/>
        </w:rPr>
        <w:t xml:space="preserve">, y compris lors de </w:t>
      </w:r>
      <w:r>
        <w:rPr>
          <w:rFonts w:ascii="Times New Roman" w:hAnsi="Times New Roman"/>
          <w:noProof/>
          <w:sz w:val="24"/>
          <w:szCs w:val="24"/>
          <w:lang w:val="fr-BE"/>
        </w:rPr>
        <w:t xml:space="preserve">conférences et d’événements organisés par la Commission; </w:t>
      </w:r>
    </w:p>
    <w:p w:rsidR="00F5275C" w:rsidRDefault="00EE1ED1">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veiller à la mise en œuvre intégrale de l’acte législatif européen sur l’accessibilité</w:t>
      </w:r>
      <w:r>
        <w:rPr>
          <w:rStyle w:val="FootnoteReference"/>
          <w:rFonts w:ascii="Times New Roman" w:hAnsi="Times New Roman" w:cs="Times New Roman"/>
          <w:noProof/>
          <w:sz w:val="24"/>
          <w:szCs w:val="24"/>
          <w:lang w:val="fr-BE"/>
        </w:rPr>
        <w:footnoteReference w:id="104"/>
      </w:r>
      <w:r>
        <w:rPr>
          <w:rFonts w:ascii="Times New Roman" w:hAnsi="Times New Roman"/>
          <w:noProof/>
          <w:sz w:val="24"/>
          <w:szCs w:val="24"/>
          <w:lang w:val="fr-BE"/>
        </w:rPr>
        <w:t>;</w:t>
      </w:r>
    </w:p>
    <w:p w:rsidR="00F5275C" w:rsidRDefault="00EE1ED1">
      <w:pPr>
        <w:pStyle w:val="ListParagraph"/>
        <w:numPr>
          <w:ilvl w:val="0"/>
          <w:numId w:val="22"/>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intensifier la lutte contre toutes les formes de pédopornographie sur Internet, notamment en proposant la lég</w:t>
      </w:r>
      <w:r>
        <w:rPr>
          <w:rFonts w:ascii="Times New Roman" w:hAnsi="Times New Roman"/>
          <w:noProof/>
          <w:sz w:val="24"/>
          <w:szCs w:val="24"/>
          <w:lang w:val="fr-BE"/>
        </w:rPr>
        <w:t>islation nécessaire, y compris l’obligation pour les fournisseurs de services en ligne concernés de détecter et de signaler les contenus à caractère pédopornographique connus en ligne.</w:t>
      </w:r>
    </w:p>
    <w:p w:rsidR="00F5275C" w:rsidRDefault="00F5275C">
      <w:pPr>
        <w:spacing w:after="120" w:line="240" w:lineRule="auto"/>
        <w:contextualSpacing/>
        <w:jc w:val="both"/>
        <w:rPr>
          <w:rFonts w:ascii="Times New Roman" w:hAnsi="Times New Roman" w:cs="Times New Roman"/>
          <w:b/>
          <w:noProof/>
          <w:sz w:val="24"/>
          <w:szCs w:val="24"/>
          <w:u w:val="single"/>
          <w:lang w:val="fr-BE"/>
        </w:rPr>
      </w:pPr>
    </w:p>
    <w:p w:rsidR="00F5275C" w:rsidRDefault="00EE1ED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La Commission européenne invite les États Membres à:</w:t>
      </w:r>
    </w:p>
    <w:p w:rsidR="00F5275C" w:rsidRDefault="00EE1ED1">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garantir un accès</w:t>
      </w:r>
      <w:r>
        <w:rPr>
          <w:rFonts w:ascii="Times New Roman" w:hAnsi="Times New Roman"/>
          <w:noProof/>
          <w:sz w:val="24"/>
          <w:szCs w:val="24"/>
          <w:lang w:val="fr-BE"/>
        </w:rPr>
        <w:t xml:space="preserve"> effectif et égal aux outils numériques et à la connexion internet à haut débit, l’habileté numérique, l’accessibilité des supports et outils pédagogiques en ligne, etc. pour tous les enfants;</w:t>
      </w:r>
    </w:p>
    <w:p w:rsidR="00F5275C" w:rsidRDefault="00EE1ED1">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soutenir le développement des compétences numériques de base de</w:t>
      </w:r>
      <w:r>
        <w:rPr>
          <w:rFonts w:ascii="Times New Roman" w:hAnsi="Times New Roman"/>
          <w:noProof/>
          <w:sz w:val="24"/>
          <w:szCs w:val="24"/>
          <w:lang w:val="fr-BE"/>
        </w:rPr>
        <w:t>s enfants au moyen du cadre des compétences numériques pour les citoyens</w:t>
      </w:r>
      <w:r>
        <w:rPr>
          <w:rStyle w:val="FootnoteReference"/>
          <w:rFonts w:ascii="Times New Roman" w:hAnsi="Times New Roman" w:cs="Times New Roman"/>
          <w:noProof/>
          <w:sz w:val="24"/>
          <w:szCs w:val="24"/>
          <w:lang w:val="fr-BE"/>
        </w:rPr>
        <w:footnoteReference w:id="105"/>
      </w:r>
      <w:r>
        <w:rPr>
          <w:rFonts w:ascii="Times New Roman" w:hAnsi="Times New Roman"/>
          <w:noProof/>
          <w:sz w:val="24"/>
          <w:szCs w:val="24"/>
          <w:lang w:val="fr-BE"/>
        </w:rPr>
        <w:t>;</w:t>
      </w:r>
    </w:p>
    <w:p w:rsidR="00F5275C" w:rsidRDefault="00EE1ED1">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soutenir les actions d’éducation aux médias dans le cadre de l’enseignement, afin de développer la capacité des enfants à évaluer de manière critique les contenus en ligne et à déte</w:t>
      </w:r>
      <w:r>
        <w:rPr>
          <w:rFonts w:ascii="Times New Roman" w:hAnsi="Times New Roman"/>
          <w:noProof/>
          <w:sz w:val="24"/>
          <w:szCs w:val="24"/>
          <w:lang w:val="fr-BE"/>
        </w:rPr>
        <w:t>cter la désinformation et le matériel pédopornographique;</w:t>
      </w:r>
    </w:p>
    <w:p w:rsidR="00F5275C" w:rsidRDefault="00EE1ED1">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soutenir et promouvoir les travaux des centres pour un internet plus sûr cofinancés par l’UE, et aider les lignes d’assistance et les lignes d’urgence pour enfants à développer des voies de communic</w:t>
      </w:r>
      <w:r>
        <w:rPr>
          <w:rFonts w:ascii="Times New Roman" w:hAnsi="Times New Roman"/>
          <w:noProof/>
          <w:sz w:val="24"/>
          <w:szCs w:val="24"/>
          <w:lang w:val="fr-BE"/>
        </w:rPr>
        <w:t>ation en ligne;</w:t>
      </w:r>
    </w:p>
    <w:p w:rsidR="00F5275C" w:rsidRDefault="00EE1ED1">
      <w:pPr>
        <w:pStyle w:val="CommentText"/>
        <w:numPr>
          <w:ilvl w:val="0"/>
          <w:numId w:val="23"/>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encourager la participation des enfants, et en particulier des filles, aux études scientifiques, technologiques, d’ingénierie et de mathématiques (STIM) et déconstruire les stéréotypes sexistes dans ce domaine afin de garantir l’égalité des</w:t>
      </w:r>
      <w:r>
        <w:rPr>
          <w:rFonts w:ascii="Times New Roman" w:hAnsi="Times New Roman"/>
          <w:noProof/>
          <w:sz w:val="24"/>
          <w:szCs w:val="24"/>
          <w:lang w:val="fr-BE"/>
        </w:rPr>
        <w:t xml:space="preserve"> chances sur le marché du travail numérique.</w:t>
      </w:r>
    </w:p>
    <w:p w:rsidR="00F5275C" w:rsidRDefault="00F5275C">
      <w:pPr>
        <w:pStyle w:val="CommentText"/>
        <w:spacing w:after="120"/>
        <w:jc w:val="both"/>
        <w:rPr>
          <w:rFonts w:ascii="Times New Roman" w:hAnsi="Times New Roman" w:cs="Times New Roman"/>
          <w:b/>
          <w:noProof/>
          <w:sz w:val="24"/>
          <w:szCs w:val="24"/>
          <w:u w:val="single"/>
          <w:lang w:val="fr-BE"/>
        </w:rPr>
      </w:pPr>
    </w:p>
    <w:p w:rsidR="00F5275C" w:rsidRDefault="00EE1ED1">
      <w:pPr>
        <w:pStyle w:val="CommentTex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sz w:val="24"/>
          <w:szCs w:val="24"/>
          <w:u w:val="single"/>
          <w:lang w:val="fr-BE"/>
        </w:rPr>
      </w:pPr>
      <w:r>
        <w:rPr>
          <w:rFonts w:ascii="Times New Roman" w:hAnsi="Times New Roman"/>
          <w:b/>
          <w:noProof/>
          <w:sz w:val="24"/>
          <w:szCs w:val="24"/>
          <w:u w:val="single"/>
          <w:lang w:val="fr-BE"/>
        </w:rPr>
        <w:t>La Commission européenne invite les entreprises du secteur des TIC à:</w:t>
      </w:r>
    </w:p>
    <w:p w:rsidR="00F5275C" w:rsidRDefault="00EE1ED1">
      <w:pPr>
        <w:pStyle w:val="CommentText"/>
        <w:numPr>
          <w:ilvl w:val="0"/>
          <w:numId w:val="6"/>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veiller à ce que les droits des enfants, et notamment le respect de la vie privée, la protection des données à caractère personnel et l’accè</w:t>
      </w:r>
      <w:r>
        <w:rPr>
          <w:rFonts w:ascii="Times New Roman" w:hAnsi="Times New Roman"/>
          <w:noProof/>
          <w:sz w:val="24"/>
          <w:szCs w:val="24"/>
          <w:lang w:val="fr-BE"/>
        </w:rPr>
        <w:t>s à un contenu adapté à l’âge, soient inclus dans les produits et services numériques dès leur conception et par défaut, y compris pour les enfants handicapés;</w:t>
      </w:r>
    </w:p>
    <w:p w:rsidR="00F5275C" w:rsidRDefault="00EE1ED1">
      <w:pPr>
        <w:pStyle w:val="CommentText"/>
        <w:numPr>
          <w:ilvl w:val="0"/>
          <w:numId w:val="6"/>
        </w:numPr>
        <w:pBdr>
          <w:top w:val="single" w:sz="4" w:space="1" w:color="auto"/>
          <w:left w:val="single" w:sz="4" w:space="4" w:color="auto"/>
          <w:bottom w:val="single" w:sz="4" w:space="1" w:color="auto"/>
          <w:right w:val="single" w:sz="4" w:space="4" w:color="auto"/>
        </w:pBdr>
        <w:spacing w:after="12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doter les enfants et les parents d’outils appropriés permettant de contrôler le temps qu’ils pas</w:t>
      </w:r>
      <w:r>
        <w:rPr>
          <w:rFonts w:ascii="Times New Roman" w:hAnsi="Times New Roman"/>
          <w:noProof/>
          <w:sz w:val="24"/>
          <w:szCs w:val="24"/>
          <w:lang w:val="fr-BE"/>
        </w:rPr>
        <w:t>sent devant les écrans et leur comportement face à ces derniers et de les protéger contre les effets d’une utilisation excessive des produits en ligne et de leur dépendance à ceux-ci;</w:t>
      </w:r>
    </w:p>
    <w:p w:rsidR="00F5275C" w:rsidRDefault="00EE1ED1">
      <w:pPr>
        <w:pStyle w:val="CommentText"/>
        <w:numPr>
          <w:ilvl w:val="0"/>
          <w:numId w:val="6"/>
        </w:numPr>
        <w:pBdr>
          <w:top w:val="single" w:sz="4" w:space="1" w:color="auto"/>
          <w:left w:val="single" w:sz="4" w:space="4" w:color="auto"/>
          <w:bottom w:val="single" w:sz="4" w:space="1" w:color="auto"/>
          <w:right w:val="single" w:sz="4" w:space="4" w:color="auto"/>
        </w:pBdr>
        <w:spacing w:after="0"/>
        <w:ind w:left="357" w:hanging="357"/>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renforcer les mesures visant à lutter contre les contenus préjudiciables</w:t>
      </w:r>
      <w:r>
        <w:rPr>
          <w:rFonts w:ascii="Times New Roman" w:hAnsi="Times New Roman"/>
          <w:noProof/>
          <w:sz w:val="24"/>
          <w:szCs w:val="24"/>
          <w:lang w:val="fr-BE"/>
        </w:rPr>
        <w:t xml:space="preserve"> et la communication commerciale inappropriée, par exemple grâce à des canaux de signalement et de blocage faciles à utiliser ou à des outils efficaces de vérification de l’âge;</w:t>
      </w:r>
    </w:p>
    <w:p w:rsidR="00F5275C" w:rsidRDefault="00EE1ED1">
      <w:pPr>
        <w:pStyle w:val="CommentText"/>
        <w:numPr>
          <w:ilvl w:val="0"/>
          <w:numId w:val="6"/>
        </w:numPr>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noProof/>
          <w:sz w:val="24"/>
          <w:szCs w:val="24"/>
          <w:lang w:val="fr-BE"/>
        </w:rPr>
      </w:pPr>
      <w:r>
        <w:rPr>
          <w:rFonts w:ascii="Times New Roman" w:hAnsi="Times New Roman"/>
          <w:noProof/>
          <w:sz w:val="24"/>
          <w:szCs w:val="24"/>
          <w:lang w:val="fr-BE"/>
        </w:rPr>
        <w:t>poursuivre leurs efforts pour détecter et signaler les contenus illicites en l</w:t>
      </w:r>
      <w:r>
        <w:rPr>
          <w:rFonts w:ascii="Times New Roman" w:hAnsi="Times New Roman"/>
          <w:noProof/>
          <w:sz w:val="24"/>
          <w:szCs w:val="24"/>
          <w:lang w:val="fr-BE"/>
        </w:rPr>
        <w:t xml:space="preserve">igne, notamment les contenus pédopornographiques, et les supprimer de leurs plateformes et services, dans la mesure où ces pratiques sont licites. </w:t>
      </w:r>
    </w:p>
    <w:bookmarkEnd w:id="4"/>
    <w:p w:rsidR="00F5275C" w:rsidRDefault="00F5275C">
      <w:pPr>
        <w:pStyle w:val="Heading2"/>
        <w:spacing w:before="0" w:after="120" w:line="240" w:lineRule="auto"/>
        <w:ind w:left="357"/>
        <w:jc w:val="both"/>
        <w:rPr>
          <w:rFonts w:ascii="Times New Roman" w:hAnsi="Times New Roman" w:cs="Times New Roman"/>
          <w:b/>
          <w:bCs/>
          <w:noProof/>
          <w:color w:val="4F81BD" w:themeColor="accent1"/>
          <w:sz w:val="24"/>
          <w:szCs w:val="24"/>
          <w:lang w:val="fr-BE"/>
        </w:rPr>
      </w:pPr>
    </w:p>
    <w:p w:rsidR="00F5275C" w:rsidRDefault="00EE1ED1">
      <w:pPr>
        <w:pStyle w:val="Heading2"/>
        <w:numPr>
          <w:ilvl w:val="0"/>
          <w:numId w:val="3"/>
        </w:numPr>
        <w:spacing w:before="0" w:after="120" w:line="240" w:lineRule="auto"/>
        <w:ind w:left="357" w:hanging="357"/>
        <w:jc w:val="both"/>
        <w:rPr>
          <w:rFonts w:ascii="Times New Roman" w:hAnsi="Times New Roman" w:cs="Times New Roman"/>
          <w:b/>
          <w:bCs/>
          <w:noProof/>
          <w:color w:val="4F81BD" w:themeColor="accent1"/>
          <w:sz w:val="24"/>
          <w:szCs w:val="24"/>
          <w:lang w:val="fr-BE"/>
        </w:rPr>
      </w:pPr>
      <w:r>
        <w:rPr>
          <w:rFonts w:ascii="Times New Roman" w:hAnsi="Times New Roman"/>
          <w:b/>
          <w:bCs/>
          <w:noProof/>
          <w:color w:val="4F81BD" w:themeColor="accent1"/>
          <w:sz w:val="24"/>
          <w:szCs w:val="24"/>
          <w:lang w:val="fr-BE"/>
        </w:rPr>
        <w:t>La dimension mondiale: une Union qui soutient et protège les enfants, et leur donne les moyens d’acquérir u</w:t>
      </w:r>
      <w:r>
        <w:rPr>
          <w:rFonts w:ascii="Times New Roman" w:hAnsi="Times New Roman"/>
          <w:b/>
          <w:bCs/>
          <w:noProof/>
          <w:color w:val="4F81BD" w:themeColor="accent1"/>
          <w:sz w:val="24"/>
          <w:szCs w:val="24"/>
          <w:lang w:val="fr-BE"/>
        </w:rPr>
        <w:t xml:space="preserve">ne autonomie dans le monde entier, y compris lors des crises et des conflits.  </w:t>
      </w:r>
    </w:p>
    <w:p w:rsidR="00F5275C" w:rsidRDefault="00EE1E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i/>
          <w:noProof/>
          <w:sz w:val="24"/>
          <w:szCs w:val="24"/>
          <w:lang w:val="fr-BE"/>
        </w:rPr>
      </w:pPr>
      <w:r>
        <w:rPr>
          <w:rFonts w:ascii="Times New Roman" w:hAnsi="Times New Roman"/>
          <w:i/>
          <w:noProof/>
          <w:sz w:val="24"/>
          <w:szCs w:val="24"/>
          <w:lang w:val="fr-BE"/>
        </w:rPr>
        <w:t xml:space="preserve">«L’UE possède une force qui unit de nombreux pays du monde travaillant ensemble pour la paix, la coopération, l’égalité entre les peuples, et elle finance les projets d’organisations qui protègent les droits de l’enfant» </w:t>
      </w:r>
      <w:r>
        <w:rPr>
          <w:rFonts w:ascii="Times New Roman" w:hAnsi="Times New Roman"/>
          <w:noProof/>
          <w:sz w:val="24"/>
          <w:szCs w:val="24"/>
          <w:lang w:val="fr-BE"/>
        </w:rPr>
        <w:t>(un enfant, Albanie).</w:t>
      </w:r>
    </w:p>
    <w:p w:rsidR="00F5275C" w:rsidRDefault="00EE1ED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val="fr-BE"/>
        </w:rPr>
      </w:pPr>
      <w:r>
        <w:rPr>
          <w:rFonts w:ascii="Times New Roman" w:hAnsi="Times New Roman"/>
          <w:i/>
          <w:noProof/>
          <w:sz w:val="24"/>
          <w:szCs w:val="24"/>
          <w:lang w:val="fr-BE"/>
        </w:rPr>
        <w:t xml:space="preserve"> «Vous devez </w:t>
      </w:r>
      <w:r>
        <w:rPr>
          <w:rFonts w:ascii="Times New Roman" w:hAnsi="Times New Roman"/>
          <w:i/>
          <w:noProof/>
          <w:sz w:val="24"/>
          <w:szCs w:val="24"/>
          <w:lang w:val="fr-BE"/>
        </w:rPr>
        <w:t>descendre très en profondeur dans le puits de mine au moyen d’une corde, prélever ce qu’on vous a demandé et ensuite remonter à la surface. J’ai failli m’étouffer à l’intérieur du puits, car je ne recevais pas assez d’oxygène</w:t>
      </w:r>
      <w:r>
        <w:rPr>
          <w:rFonts w:ascii="Times New Roman" w:hAnsi="Times New Roman"/>
          <w:noProof/>
          <w:sz w:val="24"/>
          <w:szCs w:val="24"/>
          <w:lang w:val="fr-BE"/>
        </w:rPr>
        <w:t>» (un garçon de onze ans, Tanza</w:t>
      </w:r>
      <w:r>
        <w:rPr>
          <w:rFonts w:ascii="Times New Roman" w:hAnsi="Times New Roman"/>
          <w:noProof/>
          <w:sz w:val="24"/>
          <w:szCs w:val="24"/>
          <w:lang w:val="fr-BE"/>
        </w:rPr>
        <w:t>nie).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sz w:val="24"/>
          <w:szCs w:val="24"/>
          <w:lang w:val="fr-BE"/>
        </w:rPr>
        <w:t>La détermination de l’UE à promouvoir, à protéger, à appliquer et à respecter les droits de l’enfant est un engagement au niveau mondial.</w:t>
      </w:r>
      <w:r>
        <w:rPr>
          <w:rFonts w:ascii="Times New Roman" w:hAnsi="Times New Roman"/>
          <w:noProof/>
          <w:sz w:val="24"/>
          <w:szCs w:val="24"/>
          <w:lang w:val="fr-BE"/>
        </w:rPr>
        <w:t xml:space="preserve"> Avec la présente stratégie, l’UE entend également renforcer sa position en tant qu’acteur de premier plan à cet égard au niveau mondial. L’Union joue déjà un rôle moteur en matière de protection et de soutien des enfants à travers le monde en renforçant l</w:t>
      </w:r>
      <w:r>
        <w:rPr>
          <w:rFonts w:ascii="Times New Roman" w:hAnsi="Times New Roman"/>
          <w:noProof/>
          <w:sz w:val="24"/>
          <w:szCs w:val="24"/>
          <w:lang w:val="fr-BE"/>
        </w:rPr>
        <w:t xml:space="preserve">eur accès à l’éducation, aux services, à la santé et en les protégeant contre toutes les formes de violence, d’abus et de négligence, y compris dans les contextes humanitaires.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Malgré les progrès significatifs accomplis au cours des dernières décennies, </w:t>
      </w:r>
      <w:r>
        <w:rPr>
          <w:rFonts w:ascii="Times New Roman" w:hAnsi="Times New Roman"/>
          <w:noProof/>
          <w:sz w:val="24"/>
          <w:szCs w:val="24"/>
          <w:lang w:val="fr-BE"/>
        </w:rPr>
        <w:t xml:space="preserve">de trop nombreux </w:t>
      </w:r>
      <w:r>
        <w:rPr>
          <w:rFonts w:ascii="Times New Roman" w:hAnsi="Times New Roman"/>
          <w:b/>
          <w:bCs/>
          <w:noProof/>
          <w:sz w:val="24"/>
          <w:szCs w:val="24"/>
          <w:lang w:val="fr-BE"/>
        </w:rPr>
        <w:t>enfants dans le monde sont encore confrontés à des violations des droits de l’homme, à des crises humanitaires, environnementales ou climatiques, à la malnutrition, à la pauvreté, aux inégalités et à l’exclusion, ou encore à un manque d’ac</w:t>
      </w:r>
      <w:r>
        <w:rPr>
          <w:rFonts w:ascii="Times New Roman" w:hAnsi="Times New Roman"/>
          <w:b/>
          <w:bCs/>
          <w:noProof/>
          <w:sz w:val="24"/>
          <w:szCs w:val="24"/>
          <w:lang w:val="fr-BE"/>
        </w:rPr>
        <w:t>cès à l’éducation, ou ils risquent de l’être</w:t>
      </w:r>
      <w:r>
        <w:rPr>
          <w:rFonts w:ascii="Times New Roman" w:hAnsi="Times New Roman"/>
          <w:noProof/>
          <w:sz w:val="24"/>
          <w:szCs w:val="24"/>
          <w:lang w:val="fr-BE"/>
        </w:rPr>
        <w:t xml:space="preserve">, </w:t>
      </w:r>
      <w:r>
        <w:rPr>
          <w:rFonts w:ascii="Times New Roman" w:hAnsi="Times New Roman"/>
          <w:noProof/>
          <w:color w:val="000000"/>
          <w:sz w:val="24"/>
          <w:szCs w:val="24"/>
          <w:lang w:val="fr-BE"/>
        </w:rPr>
        <w:t>Les filles sont dans une position particulièrement difficile; elles continuent d’être victimes de discriminations et de violences sexistes, notamment de mariages d’enfants, de mariages précoces et forcés, ainsi</w:t>
      </w:r>
      <w:r>
        <w:rPr>
          <w:rFonts w:ascii="Times New Roman" w:hAnsi="Times New Roman"/>
          <w:noProof/>
          <w:color w:val="000000"/>
          <w:sz w:val="24"/>
          <w:szCs w:val="24"/>
          <w:lang w:val="fr-BE"/>
        </w:rPr>
        <w:t xml:space="preserve"> que de mutilations génitales féminines dès l’âge de quatre ans.</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sz w:val="24"/>
          <w:szCs w:val="24"/>
          <w:lang w:val="fr-BE"/>
        </w:rPr>
        <w:t>Près des deux tiers des enfants dans le monde vivent dans des pays touchés par des conflits. Parmi ces enfants, un sur six vit dans un rayon de 50 km autour d’une zone de conflit</w:t>
      </w:r>
      <w:r>
        <w:rPr>
          <w:rStyle w:val="FootnoteReference"/>
          <w:rFonts w:ascii="Times New Roman" w:hAnsi="Times New Roman" w:cs="Times New Roman"/>
          <w:noProof/>
          <w:sz w:val="24"/>
          <w:szCs w:val="24"/>
        </w:rPr>
        <w:footnoteReference w:id="106"/>
      </w:r>
      <w:r>
        <w:rPr>
          <w:rFonts w:ascii="Times New Roman" w:hAnsi="Times New Roman"/>
          <w:noProof/>
          <w:sz w:val="24"/>
          <w:szCs w:val="24"/>
          <w:lang w:val="fr-BE"/>
        </w:rPr>
        <w:t>. Cette situ</w:t>
      </w:r>
      <w:r>
        <w:rPr>
          <w:rFonts w:ascii="Times New Roman" w:hAnsi="Times New Roman"/>
          <w:noProof/>
          <w:sz w:val="24"/>
          <w:szCs w:val="24"/>
          <w:lang w:val="fr-BE"/>
        </w:rPr>
        <w:t>ation, outre qu’elle menace la santé physique et mentale des enfants, peut souvent les priver d’éducation</w:t>
      </w:r>
      <w:r>
        <w:rPr>
          <w:rFonts w:ascii="Times New Roman" w:eastAsia="Times New Roman" w:hAnsi="Times New Roman" w:cs="Times New Roman"/>
          <w:noProof/>
          <w:color w:val="000000" w:themeColor="text1"/>
          <w:sz w:val="24"/>
          <w:szCs w:val="24"/>
          <w:vertAlign w:val="superscript"/>
        </w:rPr>
        <w:footnoteReference w:id="107"/>
      </w:r>
      <w:r>
        <w:rPr>
          <w:rFonts w:ascii="Times New Roman" w:hAnsi="Times New Roman"/>
          <w:noProof/>
          <w:sz w:val="24"/>
          <w:szCs w:val="24"/>
          <w:lang w:val="fr-BE"/>
        </w:rPr>
        <w:t xml:space="preserve"> et avoir une incidence négative sur leurs perspectives d’avenir, ainsi que sur celles des communautés dont ils sont issus.</w:t>
      </w:r>
      <w:r>
        <w:rPr>
          <w:rFonts w:ascii="Times New Roman" w:hAnsi="Times New Roman"/>
          <w:noProof/>
          <w:color w:val="000000"/>
          <w:sz w:val="24"/>
          <w:szCs w:val="24"/>
          <w:lang w:val="fr-BE"/>
        </w:rPr>
        <w:t xml:space="preserve"> </w:t>
      </w:r>
    </w:p>
    <w:p w:rsidR="00F5275C" w:rsidRDefault="00EE1ED1">
      <w:pPr>
        <w:spacing w:after="120" w:line="240" w:lineRule="auto"/>
        <w:jc w:val="both"/>
        <w:rPr>
          <w:rFonts w:ascii="Times New Roman" w:hAnsi="Times New Roman" w:cs="Times New Roman"/>
          <w:noProof/>
          <w:color w:val="000000" w:themeColor="text1"/>
          <w:sz w:val="24"/>
          <w:szCs w:val="24"/>
          <w:shd w:val="clear" w:color="auto" w:fill="FFFFFF"/>
          <w:lang w:val="fr-BE"/>
        </w:rPr>
      </w:pPr>
      <w:r>
        <w:rPr>
          <w:rFonts w:ascii="Times New Roman" w:hAnsi="Times New Roman"/>
          <w:b/>
          <w:bCs/>
          <w:noProof/>
          <w:color w:val="000000"/>
          <w:sz w:val="24"/>
          <w:szCs w:val="24"/>
          <w:lang w:val="fr-BE"/>
        </w:rPr>
        <w:t xml:space="preserve">Les enfants sont aussi </w:t>
      </w:r>
      <w:r>
        <w:rPr>
          <w:rFonts w:ascii="Times New Roman" w:hAnsi="Times New Roman"/>
          <w:b/>
          <w:bCs/>
          <w:noProof/>
          <w:color w:val="000000"/>
          <w:sz w:val="24"/>
          <w:szCs w:val="24"/>
          <w:lang w:val="fr-BE"/>
        </w:rPr>
        <w:t>recrutés et utilisés dans le cadre de conflits armés.</w:t>
      </w:r>
      <w:r>
        <w:rPr>
          <w:rFonts w:ascii="Times New Roman" w:hAnsi="Times New Roman"/>
          <w:noProof/>
          <w:color w:val="000000"/>
          <w:sz w:val="24"/>
          <w:szCs w:val="24"/>
          <w:lang w:val="fr-BE"/>
        </w:rPr>
        <w:t xml:space="preserve"> Leur participation aux conflits nuit gravement à leur bien-être physique, psychologique et affectif</w:t>
      </w:r>
      <w:r>
        <w:rPr>
          <w:rFonts w:ascii="Times New Roman" w:hAnsi="Times New Roman"/>
          <w:noProof/>
          <w:sz w:val="24"/>
          <w:szCs w:val="24"/>
          <w:lang w:val="fr-BE"/>
        </w:rPr>
        <w:t>.</w:t>
      </w:r>
      <w:r>
        <w:rPr>
          <w:rFonts w:ascii="Times New Roman" w:hAnsi="Times New Roman"/>
          <w:noProof/>
          <w:color w:val="000000" w:themeColor="text1"/>
          <w:sz w:val="24"/>
          <w:szCs w:val="24"/>
          <w:shd w:val="clear" w:color="auto" w:fill="FFFFFF"/>
          <w:lang w:val="fr-BE"/>
        </w:rPr>
        <w:t xml:space="preserve"> </w:t>
      </w:r>
      <w:r>
        <w:rPr>
          <w:rFonts w:ascii="Times New Roman" w:hAnsi="Times New Roman"/>
          <w:noProof/>
          <w:color w:val="000000"/>
          <w:sz w:val="24"/>
          <w:szCs w:val="24"/>
          <w:lang w:val="fr-BE"/>
        </w:rPr>
        <w:t>Les enfants soldats, qu’ils soient filles ou garçons, sont en outre également souvent victimes de vio</w:t>
      </w:r>
      <w:r>
        <w:rPr>
          <w:rFonts w:ascii="Times New Roman" w:hAnsi="Times New Roman"/>
          <w:noProof/>
          <w:color w:val="000000"/>
          <w:sz w:val="24"/>
          <w:szCs w:val="24"/>
          <w:lang w:val="fr-BE"/>
        </w:rPr>
        <w:t>lences sexuelles</w:t>
      </w:r>
      <w:r>
        <w:rPr>
          <w:rFonts w:ascii="Times New Roman" w:hAnsi="Times New Roman"/>
          <w:noProof/>
          <w:sz w:val="24"/>
          <w:szCs w:val="24"/>
          <w:lang w:val="fr-BE"/>
        </w:rPr>
        <w:t>, qui sont trop souvent utilisées comme de véritables armes de guerre.</w:t>
      </w:r>
    </w:p>
    <w:p w:rsidR="00F5275C" w:rsidRDefault="00EE1ED1">
      <w:pPr>
        <w:spacing w:after="120" w:line="240" w:lineRule="auto"/>
        <w:jc w:val="both"/>
        <w:rPr>
          <w:rFonts w:ascii="Times New Roman" w:hAnsi="Times New Roman" w:cs="Times New Roman"/>
          <w:b/>
          <w:noProof/>
          <w:sz w:val="24"/>
          <w:szCs w:val="24"/>
          <w:lang w:val="fr-BE"/>
        </w:rPr>
      </w:pPr>
      <w:r>
        <w:rPr>
          <w:rFonts w:ascii="Times New Roman" w:hAnsi="Times New Roman"/>
          <w:noProof/>
          <w:sz w:val="24"/>
          <w:szCs w:val="24"/>
          <w:lang w:val="fr-BE"/>
        </w:rPr>
        <w:t>On estime à 5,2 millions</w:t>
      </w:r>
      <w:r>
        <w:rPr>
          <w:rStyle w:val="FootnoteReference"/>
          <w:rFonts w:ascii="Times New Roman" w:hAnsi="Times New Roman" w:cs="Times New Roman"/>
          <w:noProof/>
          <w:sz w:val="24"/>
          <w:szCs w:val="24"/>
        </w:rPr>
        <w:footnoteReference w:id="108"/>
      </w:r>
      <w:r>
        <w:rPr>
          <w:rFonts w:ascii="Times New Roman" w:hAnsi="Times New Roman"/>
          <w:noProof/>
          <w:sz w:val="24"/>
          <w:szCs w:val="24"/>
          <w:lang w:val="fr-BE"/>
        </w:rPr>
        <w:t xml:space="preserve"> le nombre d’enfants de moins de cinq ans qui meurent chaque année, la plupart du temps de causes qu’il est possible d’éviter ou de traiter, sou</w:t>
      </w:r>
      <w:r>
        <w:rPr>
          <w:rFonts w:ascii="Times New Roman" w:hAnsi="Times New Roman"/>
          <w:noProof/>
          <w:sz w:val="24"/>
          <w:szCs w:val="24"/>
          <w:lang w:val="fr-BE"/>
        </w:rPr>
        <w:t>vent induites par la pauvreté, l’exclusion sociale, la discrimination, des normes de genre et le non-respect des droits de l’homme fondamentaux.</w:t>
      </w:r>
      <w:r>
        <w:rPr>
          <w:rFonts w:ascii="Times New Roman" w:hAnsi="Times New Roman"/>
          <w:b/>
          <w:noProof/>
          <w:sz w:val="24"/>
          <w:szCs w:val="24"/>
          <w:lang w:val="fr-BE"/>
        </w:rPr>
        <w:t xml:space="preserve"> </w:t>
      </w:r>
      <w:r>
        <w:rPr>
          <w:rFonts w:ascii="Times New Roman" w:hAnsi="Times New Roman"/>
          <w:noProof/>
          <w:sz w:val="24"/>
          <w:szCs w:val="24"/>
          <w:lang w:val="fr-BE"/>
        </w:rPr>
        <w:t xml:space="preserve">La pandémie de COVID-19 et le changement climatique ont encore aggravé les formes existantes de discrimination </w:t>
      </w:r>
      <w:r>
        <w:rPr>
          <w:rFonts w:ascii="Times New Roman" w:hAnsi="Times New Roman"/>
          <w:noProof/>
          <w:sz w:val="24"/>
          <w:szCs w:val="24"/>
          <w:lang w:val="fr-BE"/>
        </w:rPr>
        <w:t>à l’égard des enfants ainsi que l’exposition des enfants et des familles à des situations de vulnérabilité dans le monde entier. Au plus fort de la pandémie, 1,6 milliard d’enfants environ dans le monde étaient déscolarisés</w:t>
      </w:r>
      <w:r>
        <w:rPr>
          <w:rStyle w:val="FootnoteReference"/>
          <w:rFonts w:ascii="Times New Roman" w:hAnsi="Times New Roman" w:cs="Times New Roman"/>
          <w:noProof/>
          <w:sz w:val="24"/>
          <w:szCs w:val="24"/>
        </w:rPr>
        <w:footnoteReference w:id="109"/>
      </w:r>
      <w:r>
        <w:rPr>
          <w:rFonts w:ascii="Times New Roman" w:hAnsi="Times New Roman"/>
          <w:noProof/>
          <w:sz w:val="24"/>
          <w:szCs w:val="24"/>
          <w:lang w:val="fr-BE"/>
        </w:rPr>
        <w:t xml:space="preserve">.  </w:t>
      </w:r>
    </w:p>
    <w:p w:rsidR="00F5275C" w:rsidRDefault="00EE1ED1">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L’action de l’UE dans sa dim</w:t>
      </w:r>
      <w:r>
        <w:rPr>
          <w:rFonts w:ascii="Times New Roman" w:hAnsi="Times New Roman"/>
          <w:noProof/>
          <w:sz w:val="24"/>
          <w:szCs w:val="24"/>
          <w:lang w:val="fr-BE"/>
        </w:rPr>
        <w:t>ension extérieure s’exercera conformément aux engagements exposés dans le cadre du plan d’action de l’UE en faveur des droits de l’homme et de la démocratie 2020-2024</w:t>
      </w:r>
      <w:r>
        <w:rPr>
          <w:rStyle w:val="FootnoteReference"/>
          <w:rFonts w:ascii="Times New Roman" w:eastAsia="Times New Roman" w:hAnsi="Times New Roman" w:cs="Times New Roman"/>
          <w:noProof/>
          <w:sz w:val="24"/>
          <w:szCs w:val="24"/>
          <w:lang w:val="en-IE"/>
        </w:rPr>
        <w:footnoteReference w:id="110"/>
      </w:r>
      <w:r>
        <w:rPr>
          <w:rStyle w:val="FootnoteReference"/>
          <w:rFonts w:ascii="Times New Roman" w:eastAsia="Times New Roman" w:hAnsi="Times New Roman" w:cs="Times New Roman"/>
          <w:noProof/>
          <w:sz w:val="24"/>
          <w:szCs w:val="24"/>
          <w:lang w:val="fr-BE"/>
        </w:rPr>
        <w:t xml:space="preserve"> </w:t>
      </w:r>
      <w:r>
        <w:rPr>
          <w:rFonts w:ascii="Times New Roman" w:hAnsi="Times New Roman"/>
          <w:noProof/>
          <w:sz w:val="24"/>
          <w:szCs w:val="24"/>
          <w:lang w:val="fr-BE"/>
        </w:rPr>
        <w:t xml:space="preserve">et sera soutenue par des actions ciblées relevant d’autres initiatives en la matière, </w:t>
      </w:r>
      <w:r>
        <w:rPr>
          <w:rFonts w:ascii="Times New Roman" w:hAnsi="Times New Roman"/>
          <w:noProof/>
          <w:sz w:val="24"/>
          <w:szCs w:val="24"/>
          <w:lang w:val="fr-BE"/>
        </w:rPr>
        <w:t>telles que les orientations sur la promotion et la protection des droits de l’enfant</w:t>
      </w:r>
      <w:r>
        <w:rPr>
          <w:rStyle w:val="FootnoteReference"/>
          <w:rFonts w:ascii="Times New Roman" w:eastAsia="Times New Roman" w:hAnsi="Times New Roman" w:cs="Times New Roman"/>
          <w:noProof/>
          <w:sz w:val="24"/>
          <w:szCs w:val="24"/>
          <w:lang w:val="en-IE"/>
        </w:rPr>
        <w:footnoteReference w:id="111"/>
      </w:r>
      <w:r>
        <w:rPr>
          <w:rFonts w:ascii="Times New Roman" w:hAnsi="Times New Roman"/>
          <w:noProof/>
          <w:sz w:val="24"/>
          <w:szCs w:val="24"/>
          <w:lang w:val="fr-BE"/>
        </w:rPr>
        <w:t>, les orientations sur les droits des enfants face aux conflits armés</w:t>
      </w:r>
      <w:r>
        <w:rPr>
          <w:rStyle w:val="FootnoteReference"/>
          <w:rFonts w:ascii="Times New Roman" w:eastAsia="Times New Roman" w:hAnsi="Times New Roman" w:cs="Times New Roman"/>
          <w:noProof/>
          <w:sz w:val="24"/>
          <w:szCs w:val="24"/>
          <w:lang w:val="en-IE"/>
        </w:rPr>
        <w:footnoteReference w:id="112"/>
      </w:r>
      <w:r>
        <w:rPr>
          <w:rFonts w:ascii="Times New Roman" w:hAnsi="Times New Roman"/>
          <w:noProof/>
          <w:sz w:val="24"/>
          <w:szCs w:val="24"/>
          <w:lang w:val="fr-BE"/>
        </w:rPr>
        <w:t>, le plan d’action de l’UE sur l’égalité entre les hommes et les femmes dans l’action extérieure</w:t>
      </w:r>
      <w:r>
        <w:rPr>
          <w:rStyle w:val="FootnoteReference"/>
          <w:rFonts w:ascii="Times New Roman" w:eastAsia="Times New Roman" w:hAnsi="Times New Roman" w:cs="Times New Roman"/>
          <w:noProof/>
          <w:sz w:val="24"/>
          <w:szCs w:val="24"/>
          <w:lang w:val="en-IE"/>
        </w:rPr>
        <w:footnoteReference w:id="113"/>
      </w:r>
      <w:r>
        <w:rPr>
          <w:rFonts w:ascii="Times New Roman" w:hAnsi="Times New Roman"/>
          <w:noProof/>
          <w:sz w:val="24"/>
          <w:szCs w:val="24"/>
          <w:lang w:val="fr-BE"/>
        </w:rPr>
        <w:t>, et</w:t>
      </w:r>
      <w:r>
        <w:rPr>
          <w:rFonts w:ascii="Times New Roman" w:hAnsi="Times New Roman"/>
          <w:noProof/>
          <w:sz w:val="24"/>
          <w:szCs w:val="24"/>
          <w:lang w:val="fr-BE"/>
        </w:rPr>
        <w:t xml:space="preserve"> le manuel sur les droits de l’enfant</w:t>
      </w:r>
      <w:r>
        <w:rPr>
          <w:rStyle w:val="FootnoteReference"/>
          <w:rFonts w:ascii="Times New Roman" w:eastAsia="Times New Roman" w:hAnsi="Times New Roman" w:cs="Times New Roman"/>
          <w:noProof/>
          <w:sz w:val="24"/>
          <w:szCs w:val="24"/>
          <w:lang w:val="en-IE"/>
        </w:rPr>
        <w:footnoteReference w:id="114"/>
      </w:r>
      <w:r>
        <w:rPr>
          <w:rFonts w:ascii="Times New Roman" w:hAnsi="Times New Roman"/>
          <w:noProof/>
          <w:sz w:val="24"/>
          <w:szCs w:val="24"/>
          <w:lang w:val="fr-BE"/>
        </w:rPr>
        <w:t xml:space="preserve">. </w:t>
      </w:r>
    </w:p>
    <w:p w:rsidR="00F5275C" w:rsidRDefault="00EE1ED1">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Dans chaque contexte, l’UE continuera de contribuer à garantir une éducation de qualité, sûre et inclusive, une protection sociale, des services de santé, de bonnes conditions de nutrition et de logement, une eau po</w:t>
      </w:r>
      <w:r>
        <w:rPr>
          <w:rFonts w:ascii="Times New Roman" w:hAnsi="Times New Roman"/>
          <w:noProof/>
          <w:sz w:val="24"/>
          <w:szCs w:val="24"/>
          <w:lang w:val="fr-BE"/>
        </w:rPr>
        <w:t xml:space="preserve">table propre, la salubrité de l’air intérieur, et des installations sanitaires adéquates. Dans ses </w:t>
      </w:r>
      <w:r>
        <w:rPr>
          <w:rFonts w:ascii="Times New Roman" w:hAnsi="Times New Roman"/>
          <w:b/>
          <w:noProof/>
          <w:sz w:val="24"/>
          <w:szCs w:val="24"/>
          <w:lang w:val="fr-BE"/>
        </w:rPr>
        <w:t>politiques en matière de développement</w:t>
      </w:r>
      <w:r>
        <w:rPr>
          <w:rFonts w:ascii="Times New Roman" w:hAnsi="Times New Roman"/>
          <w:noProof/>
          <w:sz w:val="24"/>
          <w:szCs w:val="24"/>
          <w:lang w:val="fr-BE"/>
        </w:rPr>
        <w:t>, l’UE s’attachera en particulier (i) à faire progresser la couverture sanitaire universelle afin de garantir l’accès a</w:t>
      </w:r>
      <w:r>
        <w:rPr>
          <w:rFonts w:ascii="Times New Roman" w:hAnsi="Times New Roman"/>
          <w:noProof/>
          <w:sz w:val="24"/>
          <w:szCs w:val="24"/>
          <w:lang w:val="fr-BE"/>
        </w:rPr>
        <w:t>ux services essentiels pour la santé maternelle, néonatale, de l’enfant et de l’adolescent, y compris la santé mentale et le soutien psychosocial; (ii) à plaider en faveur de systèmes alimentaires permettant une alimentation nutritive, sûre, durable et d’u</w:t>
      </w:r>
      <w:r>
        <w:rPr>
          <w:rFonts w:ascii="Times New Roman" w:hAnsi="Times New Roman"/>
          <w:noProof/>
          <w:sz w:val="24"/>
          <w:szCs w:val="24"/>
          <w:lang w:val="fr-BE"/>
        </w:rPr>
        <w:t>n prix abordable, qui respecte les besoins et les droits des enfants et (iii) à investir davantage dans le développement de systèmes éducatifs de qualité et accessibles, y compris dans les domaines de la petite enfance, de l’enseignement primaire et de l’e</w:t>
      </w:r>
      <w:r>
        <w:rPr>
          <w:rFonts w:ascii="Times New Roman" w:hAnsi="Times New Roman"/>
          <w:noProof/>
          <w:sz w:val="24"/>
          <w:szCs w:val="24"/>
          <w:lang w:val="fr-BE"/>
        </w:rPr>
        <w:t>nseignement secondaire de premier et deuxième cycles. Une aide financière sera également fournie pour garantir l’accès à une connectivité à l’internet durable et à un coût abordable dans les écoles, ainsi que pour intégrer les compétences numériques dans l</w:t>
      </w:r>
      <w:r>
        <w:rPr>
          <w:rFonts w:ascii="Times New Roman" w:hAnsi="Times New Roman"/>
          <w:noProof/>
          <w:sz w:val="24"/>
          <w:szCs w:val="24"/>
          <w:lang w:val="fr-BE"/>
        </w:rPr>
        <w:t>es programmes scolaires et dans la formation des enseignants.</w:t>
      </w:r>
    </w:p>
    <w:p w:rsidR="00F5275C" w:rsidRDefault="00EE1ED1">
      <w:pPr>
        <w:pStyle w:val="Bodytext20"/>
        <w:shd w:val="clear" w:color="auto" w:fill="auto"/>
        <w:spacing w:after="120" w:line="274" w:lineRule="exact"/>
        <w:ind w:firstLine="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les contextes de </w:t>
      </w:r>
      <w:r>
        <w:rPr>
          <w:rFonts w:ascii="Times New Roman" w:hAnsi="Times New Roman"/>
          <w:b/>
          <w:noProof/>
          <w:sz w:val="24"/>
          <w:szCs w:val="24"/>
          <w:lang w:val="fr-BE"/>
        </w:rPr>
        <w:t>crises humanitaires</w:t>
      </w:r>
      <w:r>
        <w:rPr>
          <w:rFonts w:ascii="Times New Roman" w:hAnsi="Times New Roman"/>
          <w:noProof/>
          <w:sz w:val="24"/>
          <w:szCs w:val="24"/>
          <w:lang w:val="fr-BE"/>
        </w:rPr>
        <w:t xml:space="preserve">, l’UE continuera d’aider les enfants en appliquant une approche fondée sur les besoins, conformément aux principes humanitaires, et de veiller à ce que </w:t>
      </w:r>
      <w:r>
        <w:rPr>
          <w:rFonts w:ascii="Times New Roman" w:hAnsi="Times New Roman"/>
          <w:noProof/>
          <w:sz w:val="24"/>
          <w:szCs w:val="24"/>
          <w:lang w:val="fr-BE"/>
        </w:rPr>
        <w:t>son aide prenne en considération le sexe et l’âge des bénéficiaires. L’UE continuera à mettre l’accent sur la protection de l’enfance, à lutter contre tous les types de violences à l’égard des enfants, ainsi qu’à fournir un soutien psychosocial et en matiè</w:t>
      </w:r>
      <w:r>
        <w:rPr>
          <w:rFonts w:ascii="Times New Roman" w:hAnsi="Times New Roman"/>
          <w:noProof/>
          <w:sz w:val="24"/>
          <w:szCs w:val="24"/>
          <w:lang w:val="fr-BE"/>
        </w:rPr>
        <w:t>re de santé mentale. De plus, il est très important de maintenir l’accès à une éducation de qualité et inclusive, dans un environnement sûr, afin de doter les enfants et les jeunes des compétences essentielles, d’offrir une protection et un sentiment de no</w:t>
      </w:r>
      <w:r>
        <w:rPr>
          <w:rFonts w:ascii="Times New Roman" w:hAnsi="Times New Roman"/>
          <w:noProof/>
          <w:sz w:val="24"/>
          <w:szCs w:val="24"/>
          <w:lang w:val="fr-BE"/>
        </w:rPr>
        <w:t xml:space="preserve">rmalité, ainsi que de contribuer à la paix et de fournir des vecteurs de réintégration et de résilience.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Au total, 152 millions d’enfants (soit 9,6 % de l’ensemble des enfants dans le monde) sont </w:t>
      </w:r>
      <w:r>
        <w:rPr>
          <w:rFonts w:ascii="Times New Roman" w:hAnsi="Times New Roman"/>
          <w:b/>
          <w:bCs/>
          <w:noProof/>
          <w:sz w:val="24"/>
          <w:szCs w:val="24"/>
          <w:lang w:val="fr-BE"/>
        </w:rPr>
        <w:t>contraints de travailler</w:t>
      </w:r>
      <w:r>
        <w:rPr>
          <w:rFonts w:ascii="Times New Roman" w:hAnsi="Times New Roman"/>
          <w:noProof/>
          <w:sz w:val="24"/>
          <w:szCs w:val="24"/>
          <w:lang w:val="fr-BE"/>
        </w:rPr>
        <w:t>, 73 millions d’entre eux étant for</w:t>
      </w:r>
      <w:r>
        <w:rPr>
          <w:rFonts w:ascii="Times New Roman" w:hAnsi="Times New Roman"/>
          <w:noProof/>
          <w:sz w:val="24"/>
          <w:szCs w:val="24"/>
          <w:lang w:val="fr-BE"/>
        </w:rPr>
        <w:t>cés à effectuer un travail dangereux susceptible de nuire à leur santé, à leur sécurité et à leur développement</w:t>
      </w:r>
      <w:r>
        <w:rPr>
          <w:rStyle w:val="FootnoteReference"/>
          <w:rFonts w:ascii="Times New Roman" w:hAnsi="Times New Roman" w:cs="Times New Roman"/>
          <w:noProof/>
          <w:sz w:val="24"/>
          <w:szCs w:val="24"/>
        </w:rPr>
        <w:footnoteReference w:id="115"/>
      </w:r>
      <w:r>
        <w:rPr>
          <w:rFonts w:ascii="Times New Roman" w:hAnsi="Times New Roman"/>
          <w:noProof/>
          <w:sz w:val="24"/>
          <w:szCs w:val="24"/>
          <w:lang w:val="fr-BE"/>
        </w:rPr>
        <w:t xml:space="preserve">. Les orientations politiques de la Commission promettent une tolérance zéro pour ce qui est du </w:t>
      </w:r>
      <w:r>
        <w:rPr>
          <w:rFonts w:ascii="Times New Roman" w:hAnsi="Times New Roman"/>
          <w:b/>
          <w:noProof/>
          <w:sz w:val="24"/>
          <w:szCs w:val="24"/>
          <w:lang w:val="fr-BE"/>
        </w:rPr>
        <w:t>travail des enfants</w:t>
      </w:r>
      <w:r>
        <w:rPr>
          <w:rFonts w:ascii="Times New Roman" w:hAnsi="Times New Roman"/>
          <w:noProof/>
          <w:sz w:val="24"/>
          <w:szCs w:val="24"/>
          <w:lang w:val="fr-BE"/>
        </w:rPr>
        <w:t>, contribuant ainsi aux effor</w:t>
      </w:r>
      <w:r>
        <w:rPr>
          <w:rFonts w:ascii="Times New Roman" w:hAnsi="Times New Roman"/>
          <w:noProof/>
          <w:sz w:val="24"/>
          <w:szCs w:val="24"/>
          <w:lang w:val="fr-BE"/>
        </w:rPr>
        <w:t>ts déployés au niveau mondial dans le cadre de l’année 2021 proclamée «Année internationale de l’élimination du travail des enfants»</w:t>
      </w:r>
      <w:r>
        <w:rPr>
          <w:rStyle w:val="FootnoteReference"/>
          <w:rFonts w:ascii="Times New Roman" w:hAnsi="Times New Roman" w:cs="Times New Roman"/>
          <w:noProof/>
          <w:sz w:val="24"/>
          <w:szCs w:val="24"/>
        </w:rPr>
        <w:footnoteReference w:id="116"/>
      </w:r>
      <w:r>
        <w:rPr>
          <w:rFonts w:ascii="Times New Roman" w:hAnsi="Times New Roman"/>
          <w:noProof/>
          <w:sz w:val="24"/>
          <w:szCs w:val="24"/>
          <w:lang w:val="fr-BE"/>
        </w:rPr>
        <w:t xml:space="preserve"> par les Nations unies. Le plan d’action de l’UE en faveur des droits de l’homme et de la démocratie</w:t>
      </w:r>
      <w:r>
        <w:rPr>
          <w:rStyle w:val="FootnoteReference"/>
          <w:rFonts w:ascii="Times New Roman" w:hAnsi="Times New Roman" w:cs="Times New Roman"/>
          <w:noProof/>
          <w:sz w:val="24"/>
          <w:szCs w:val="24"/>
        </w:rPr>
        <w:footnoteReference w:id="117"/>
      </w:r>
      <w:r>
        <w:rPr>
          <w:rFonts w:ascii="Times New Roman" w:hAnsi="Times New Roman"/>
          <w:noProof/>
          <w:sz w:val="24"/>
          <w:szCs w:val="24"/>
          <w:lang w:val="fr-BE"/>
        </w:rPr>
        <w:t xml:space="preserve"> comprend également un</w:t>
      </w:r>
      <w:r>
        <w:rPr>
          <w:rFonts w:ascii="Times New Roman" w:hAnsi="Times New Roman"/>
          <w:noProof/>
          <w:sz w:val="24"/>
          <w:szCs w:val="24"/>
          <w:lang w:val="fr-BE"/>
        </w:rPr>
        <w:t>e action visant à réduire sensiblement le taux du travail des enfants à l’échelle mondiale à l’horizon 2025, soit l’année butoir arrêtée par les Nations unies pour l’élimination complète du travail des enfants sur la planète. Il s’agira notamment de facili</w:t>
      </w:r>
      <w:r>
        <w:rPr>
          <w:rFonts w:ascii="Times New Roman" w:hAnsi="Times New Roman"/>
          <w:noProof/>
          <w:sz w:val="24"/>
          <w:szCs w:val="24"/>
          <w:lang w:val="fr-BE"/>
        </w:rPr>
        <w:t xml:space="preserve">ter l’accès gratuit et aisé des enfants à l’enseignement obligatoire jusqu’à ce qu’ils atteignent l’âge minimum requis pour travailler, et d’étendre les programmes de protection sociale pour contribuer à extraire les familles de la pauvreté. </w:t>
      </w:r>
    </w:p>
    <w:p w:rsidR="00F5275C" w:rsidRDefault="00EE1ED1">
      <w:pPr>
        <w:pStyle w:val="CommentText"/>
        <w:jc w:val="both"/>
        <w:rPr>
          <w:noProof/>
          <w:color w:val="1F497D"/>
          <w:sz w:val="24"/>
          <w:szCs w:val="24"/>
        </w:rPr>
      </w:pPr>
      <w:r>
        <w:rPr>
          <w:rFonts w:ascii="Times New Roman" w:hAnsi="Times New Roman"/>
          <w:noProof/>
          <w:sz w:val="24"/>
          <w:szCs w:val="24"/>
        </w:rPr>
        <w:t>Les accords d</w:t>
      </w:r>
      <w:r>
        <w:rPr>
          <w:rFonts w:ascii="Times New Roman" w:hAnsi="Times New Roman"/>
          <w:noProof/>
          <w:sz w:val="24"/>
          <w:szCs w:val="24"/>
        </w:rPr>
        <w:t>e commerce et d’investissement de l’UE, ainsi que le système de préférences généralisées (SPG), ont joué un rôle important dans la promotion du respect des droits fondamentaux de l’homme et des travailleurs, tels que consacrés par les conventions fondament</w:t>
      </w:r>
      <w:r>
        <w:rPr>
          <w:rFonts w:ascii="Times New Roman" w:hAnsi="Times New Roman"/>
          <w:noProof/>
          <w:sz w:val="24"/>
          <w:szCs w:val="24"/>
        </w:rPr>
        <w:t xml:space="preserve">ales des Nations unies élaborées par l’Organisation internationale du travail (OIT). La priorité sera plus particulièrement accordée à la mise en œuvre de ces engagements, notamment aux mesures de lutte contre le travail des enfants. L’UE insistera auprès </w:t>
      </w:r>
      <w:r>
        <w:rPr>
          <w:rFonts w:ascii="Times New Roman" w:hAnsi="Times New Roman"/>
          <w:noProof/>
          <w:sz w:val="24"/>
          <w:szCs w:val="24"/>
        </w:rPr>
        <w:t>des pays tiers pour qu’ils actualisent régulièrement les listes nationales des travaux dangereux que les enfants ne devraient jamais être chargés d’effectuer. Elle intensifiera également ses efforts pour garantir que le travail des enfants est banni des ch</w:t>
      </w:r>
      <w:r>
        <w:rPr>
          <w:rFonts w:ascii="Times New Roman" w:hAnsi="Times New Roman"/>
          <w:noProof/>
          <w:sz w:val="24"/>
          <w:szCs w:val="24"/>
        </w:rPr>
        <w:t xml:space="preserve">aînes d’approvisionnement des entreprises de l’UE, notamment en encourageant une gouvernance d’entreprise durable. </w:t>
      </w:r>
    </w:p>
    <w:p w:rsidR="00F5275C" w:rsidRDefault="00EE1ED1">
      <w:pP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Conformément au plan d’action en faveur des droits de l’homme et de la démocratie, l’Union redoublera d’efforts pour garantir une </w:t>
      </w:r>
      <w:r>
        <w:rPr>
          <w:rFonts w:ascii="Times New Roman" w:hAnsi="Times New Roman"/>
          <w:b/>
          <w:bCs/>
          <w:noProof/>
          <w:sz w:val="24"/>
          <w:szCs w:val="24"/>
          <w:lang w:val="fr-BE"/>
        </w:rPr>
        <w:t>participat</w:t>
      </w:r>
      <w:r>
        <w:rPr>
          <w:rFonts w:ascii="Times New Roman" w:hAnsi="Times New Roman"/>
          <w:b/>
          <w:bCs/>
          <w:noProof/>
          <w:sz w:val="24"/>
          <w:szCs w:val="24"/>
          <w:lang w:val="fr-BE"/>
        </w:rPr>
        <w:t>ion effective des enfants</w:t>
      </w:r>
      <w:r>
        <w:rPr>
          <w:rFonts w:ascii="Times New Roman" w:hAnsi="Times New Roman"/>
          <w:noProof/>
          <w:sz w:val="24"/>
          <w:szCs w:val="24"/>
          <w:lang w:val="fr-BE"/>
        </w:rPr>
        <w:t>;</w:t>
      </w:r>
      <w:r>
        <w:rPr>
          <w:rFonts w:ascii="Times New Roman" w:hAnsi="Times New Roman"/>
          <w:b/>
          <w:bCs/>
          <w:noProof/>
          <w:sz w:val="24"/>
          <w:szCs w:val="24"/>
          <w:lang w:val="fr-BE"/>
        </w:rPr>
        <w:t xml:space="preserve"> </w:t>
      </w:r>
      <w:r>
        <w:rPr>
          <w:rFonts w:ascii="Times New Roman" w:hAnsi="Times New Roman"/>
          <w:noProof/>
          <w:sz w:val="24"/>
          <w:szCs w:val="24"/>
          <w:lang w:val="fr-BE"/>
        </w:rPr>
        <w:t>pour prévenir et combattre toutes les formes de violence à l’égard des enfants, y compris les violences à caractère sexiste, et réagir face à celles-ci; pour éliminer les mariages précoces, forcés et les mariages d’enfants, les mutilations génitales fémini</w:t>
      </w:r>
      <w:r>
        <w:rPr>
          <w:rFonts w:ascii="Times New Roman" w:hAnsi="Times New Roman"/>
          <w:noProof/>
          <w:sz w:val="24"/>
          <w:szCs w:val="24"/>
          <w:lang w:val="fr-BE"/>
        </w:rPr>
        <w:t xml:space="preserve">nes, la traite et le trafic d’enfants, la mendicité, l’exploitation (sexuelle) et la négligence. Les efforts visant </w:t>
      </w:r>
      <w:r>
        <w:rPr>
          <w:rFonts w:ascii="Times New Roman" w:hAnsi="Times New Roman"/>
          <w:noProof/>
          <w:color w:val="000000"/>
          <w:sz w:val="24"/>
          <w:szCs w:val="24"/>
          <w:lang w:val="fr-BE"/>
        </w:rPr>
        <w:t>à prévenir et à mettre fin aux violations graves à l’égard des enfants touchés par les conflits armés</w:t>
      </w:r>
      <w:r>
        <w:rPr>
          <w:rFonts w:ascii="Times New Roman" w:hAnsi="Times New Roman"/>
          <w:noProof/>
          <w:sz w:val="24"/>
          <w:szCs w:val="24"/>
          <w:lang w:val="fr-BE"/>
        </w:rPr>
        <w:t xml:space="preserve"> seront intensifiés, y compris grâce à </w:t>
      </w:r>
      <w:r>
        <w:rPr>
          <w:rFonts w:ascii="Times New Roman" w:hAnsi="Times New Roman"/>
          <w:noProof/>
          <w:sz w:val="24"/>
          <w:szCs w:val="24"/>
          <w:lang w:val="fr-BE"/>
        </w:rPr>
        <w:t>des activités de sensibilisation au respect du droit humanitaire international.</w:t>
      </w:r>
      <w:r>
        <w:rPr>
          <w:rFonts w:ascii="Times New Roman" w:hAnsi="Times New Roman"/>
          <w:noProof/>
          <w:color w:val="000000"/>
          <w:sz w:val="24"/>
          <w:szCs w:val="24"/>
          <w:lang w:val="fr-BE"/>
        </w:rPr>
        <w:t xml:space="preserve"> </w:t>
      </w:r>
      <w:r>
        <w:rPr>
          <w:rFonts w:ascii="Times New Roman" w:hAnsi="Times New Roman"/>
          <w:noProof/>
          <w:sz w:val="24"/>
          <w:szCs w:val="24"/>
          <w:lang w:val="fr-BE"/>
        </w:rPr>
        <w:t xml:space="preserve">Le plan d’action aide également les pays partenaires à mettre en place et à </w:t>
      </w:r>
      <w:r>
        <w:rPr>
          <w:rFonts w:ascii="Times New Roman" w:hAnsi="Times New Roman"/>
          <w:b/>
          <w:noProof/>
          <w:sz w:val="24"/>
          <w:szCs w:val="24"/>
          <w:lang w:val="fr-BE"/>
        </w:rPr>
        <w:t>renforcer des systèmes de justice et de protection de l’enfance adaptés aux enfants</w:t>
      </w:r>
      <w:r>
        <w:rPr>
          <w:rFonts w:ascii="Times New Roman" w:hAnsi="Times New Roman"/>
          <w:noProof/>
          <w:sz w:val="24"/>
          <w:szCs w:val="24"/>
          <w:lang w:val="fr-BE"/>
        </w:rPr>
        <w:t>, notamment aux e</w:t>
      </w:r>
      <w:r>
        <w:rPr>
          <w:rFonts w:ascii="Times New Roman" w:hAnsi="Times New Roman"/>
          <w:noProof/>
          <w:sz w:val="24"/>
          <w:szCs w:val="24"/>
          <w:lang w:val="fr-BE"/>
        </w:rPr>
        <w:t>nfants migrants, réfugiés et déplacés de force et aux enfants appartenant à des minorités, notamment les Roms. L’UE continuera de veiller à la réinstallation sur son territoire des enfants et des autres personnes vulnérables qui ont besoin d’une protection</w:t>
      </w:r>
      <w:r>
        <w:rPr>
          <w:rFonts w:ascii="Times New Roman" w:hAnsi="Times New Roman"/>
          <w:noProof/>
          <w:sz w:val="24"/>
          <w:szCs w:val="24"/>
          <w:lang w:val="fr-BE"/>
        </w:rPr>
        <w:t xml:space="preserve"> internationale. Elle soutiendra des actions visant à traiter la question des enfants des rues et à investir dans l’offre d’une protection de remplacement de qualité ainsi qu’à opérer une transition visant à passer d’une prise en charge institutionnelle à </w:t>
      </w:r>
      <w:r>
        <w:rPr>
          <w:rFonts w:ascii="Times New Roman" w:hAnsi="Times New Roman"/>
          <w:noProof/>
          <w:sz w:val="24"/>
          <w:szCs w:val="24"/>
          <w:lang w:val="fr-BE"/>
        </w:rPr>
        <w:t>une prise en charge familiale et de proximité de qualité pour les enfants qui ne bénéficient pas de soins parentaux et pour les enfants handicapés.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continuera d’inclure les droits de l’enfant dans le dialogue politique avec les pays partenaires, en pa</w:t>
      </w:r>
      <w:r>
        <w:rPr>
          <w:rFonts w:ascii="Times New Roman" w:hAnsi="Times New Roman"/>
          <w:noProof/>
          <w:sz w:val="24"/>
          <w:szCs w:val="24"/>
          <w:lang w:val="fr-BE"/>
        </w:rPr>
        <w:t>rticulier dans le contexte des négociations d’adhésion et du processus de stabilisation et d’association. Elle encouragera également les mesures visant à lutter contre la violence et la discrimination, notamment à l’égard des enfants vulnérables, y compris</w:t>
      </w:r>
      <w:r>
        <w:rPr>
          <w:rFonts w:ascii="Times New Roman" w:hAnsi="Times New Roman"/>
          <w:noProof/>
          <w:sz w:val="24"/>
          <w:szCs w:val="24"/>
          <w:lang w:val="fr-BE"/>
        </w:rPr>
        <w:t xml:space="preserve"> en soutenant les organisations de la société civile. L’UE veillera à la collecte et au suivi de données désagrégées relatives à la situation des enfants dans la région et continuera à en rendre compte dans le cadre du paquet «élargissement» annuel de rapp</w:t>
      </w:r>
      <w:r>
        <w:rPr>
          <w:rFonts w:ascii="Times New Roman" w:hAnsi="Times New Roman"/>
          <w:noProof/>
          <w:sz w:val="24"/>
          <w:szCs w:val="24"/>
          <w:lang w:val="fr-BE"/>
        </w:rPr>
        <w:t>orts par pays.</w:t>
      </w:r>
    </w:p>
    <w:p w:rsidR="00F5275C" w:rsidRDefault="00EE1ED1">
      <w:pPr>
        <w:spacing w:after="120" w:line="240" w:lineRule="auto"/>
        <w:jc w:val="both"/>
        <w:rPr>
          <w:noProof/>
          <w:lang w:val="fr-BE"/>
        </w:rPr>
      </w:pPr>
      <w:r>
        <w:rPr>
          <w:rFonts w:ascii="Times New Roman" w:hAnsi="Times New Roman"/>
          <w:b/>
          <w:bCs/>
          <w:noProof/>
          <w:sz w:val="24"/>
          <w:szCs w:val="24"/>
          <w:lang w:val="fr-BE"/>
        </w:rPr>
        <w:t>Pour atteindre ces objectifs</w:t>
      </w:r>
      <w:r>
        <w:rPr>
          <w:rFonts w:ascii="Times New Roman" w:hAnsi="Times New Roman"/>
          <w:noProof/>
          <w:sz w:val="24"/>
          <w:szCs w:val="24"/>
          <w:lang w:val="fr-BE"/>
        </w:rPr>
        <w:t>, l’UE coordonnera l’utilisation de tous ses programmes de dépenses disponibles au titre du cadre financier pluriannuel 2021-2027, en particulier l’instrument de voisinage, de coopération au développement et de co</w:t>
      </w:r>
      <w:r>
        <w:rPr>
          <w:rFonts w:ascii="Times New Roman" w:hAnsi="Times New Roman"/>
          <w:noProof/>
          <w:sz w:val="24"/>
          <w:szCs w:val="24"/>
          <w:lang w:val="fr-BE"/>
        </w:rPr>
        <w:t>opération internationale (IVCDCI), l’instrument d’aide de pré-adhésion III (IAP III), et l’instrument d’aide humanitaire.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encouragera également les actions au sein des enceintes multilatérales et régionales de défense des droits de l’homme, les campag</w:t>
      </w:r>
      <w:r>
        <w:rPr>
          <w:rFonts w:ascii="Times New Roman" w:hAnsi="Times New Roman"/>
          <w:noProof/>
          <w:sz w:val="24"/>
          <w:szCs w:val="24"/>
          <w:lang w:val="fr-BE"/>
        </w:rPr>
        <w:t>nes de défense et de sensibilisation, ainsi que les actions menées en collaboration avec la société civile, les enfants et les adolescents, les institutions nationales des droits de l’homme, le monde universitaire, le secteur des entreprises et d’autres pa</w:t>
      </w:r>
      <w:r>
        <w:rPr>
          <w:rFonts w:ascii="Times New Roman" w:hAnsi="Times New Roman"/>
          <w:noProof/>
          <w:sz w:val="24"/>
          <w:szCs w:val="24"/>
          <w:lang w:val="fr-BE"/>
        </w:rPr>
        <w:t>rties prenantes.</w:t>
      </w:r>
    </w:p>
    <w:p w:rsidR="00F5275C" w:rsidRDefault="00EE1ED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Principales actions à mettre en œuvre par la Commission européenne:</w:t>
      </w:r>
    </w:p>
    <w:p w:rsidR="00F5275C" w:rsidRDefault="00EE1ED1">
      <w:pPr>
        <w:pStyle w:val="Bodytext20"/>
        <w:numPr>
          <w:ilvl w:val="0"/>
          <w:numId w:val="21"/>
        </w:numPr>
        <w:pBdr>
          <w:top w:val="single" w:sz="4" w:space="1" w:color="auto"/>
          <w:left w:val="single" w:sz="4" w:space="4" w:color="auto"/>
          <w:bottom w:val="single" w:sz="4" w:space="1" w:color="auto"/>
          <w:right w:val="single" w:sz="4" w:space="4" w:color="auto"/>
        </w:pBdr>
        <w:shd w:val="clear" w:color="auto" w:fill="auto"/>
        <w:tabs>
          <w:tab w:val="left" w:pos="360"/>
        </w:tabs>
        <w:spacing w:after="0" w:line="278" w:lineRule="exact"/>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consacrer à l’éducation 10 % du financement global au titre de l’IVCDCI en Afrique subsaharienne, en Asie, dans le Pacifique, dans les Amériques et dans les Caraïbes; </w:t>
      </w:r>
    </w:p>
    <w:p w:rsidR="00F5275C" w:rsidRDefault="00EE1ED1">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continuer d’allouer 10 % du financement consacré à l’aide humanitaire à l’éducation dans les situations d’urgence et de crises prolongées, et encourager l’approbation de la déclaration sur la sécurité dans les écoles; </w:t>
      </w:r>
    </w:p>
    <w:p w:rsidR="00F5275C" w:rsidRDefault="00EE1ED1">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faire en sorte que les chaînes d’appr</w:t>
      </w:r>
      <w:r>
        <w:rPr>
          <w:rFonts w:ascii="Times New Roman" w:hAnsi="Times New Roman"/>
          <w:noProof/>
          <w:sz w:val="24"/>
          <w:szCs w:val="24"/>
          <w:lang w:val="fr-BE"/>
        </w:rPr>
        <w:t>ovisionnement des entreprises de l’UE bannissent le travail des enfants, notamment au moyen d’une initiative législative sur la gouvernance d’entreprise durable;</w:t>
      </w:r>
    </w:p>
    <w:p w:rsidR="00F5275C" w:rsidRDefault="00EE1ED1">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encourager et fournir une assistance technique pour renforcer les systèmes d’inspection du tra</w:t>
      </w:r>
      <w:r>
        <w:rPr>
          <w:rFonts w:ascii="Times New Roman" w:hAnsi="Times New Roman"/>
          <w:noProof/>
          <w:sz w:val="24"/>
          <w:szCs w:val="24"/>
          <w:lang w:val="fr-BE"/>
        </w:rPr>
        <w:t>vail afin de suivre et de contrôler l’application de la législation relative au travail des enfants;</w:t>
      </w:r>
    </w:p>
    <w:p w:rsidR="00F5275C" w:rsidRDefault="00EE1ED1">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fournir une assistance technique dans le cadre de l’équipe d’Europe aux administrations des pays partenaires par l’intermédiaire de ses programmes et de se</w:t>
      </w:r>
      <w:r>
        <w:rPr>
          <w:rFonts w:ascii="Times New Roman" w:hAnsi="Times New Roman"/>
          <w:noProof/>
          <w:sz w:val="24"/>
          <w:szCs w:val="24"/>
          <w:lang w:val="fr-BE"/>
        </w:rPr>
        <w:t xml:space="preserve">s instruments, tels que SOCIEUX+, l’instrument d’assistance technique et d’échange d’informations (TAIEX) et les progammes de jumelage; </w:t>
      </w:r>
    </w:p>
    <w:p w:rsidR="00F5275C" w:rsidRDefault="00EE1ED1">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préparer un plan d’action pour la jeunesse d’ici 2022 pour encourager la participation et l’autonomie des enfants et de</w:t>
      </w:r>
      <w:r>
        <w:rPr>
          <w:rFonts w:ascii="Times New Roman" w:hAnsi="Times New Roman"/>
          <w:noProof/>
          <w:sz w:val="24"/>
          <w:szCs w:val="24"/>
          <w:lang w:val="fr-BE"/>
        </w:rPr>
        <w:t>s jeunes;</w:t>
      </w:r>
    </w:p>
    <w:p w:rsidR="00F5275C" w:rsidRDefault="00EE1ED1">
      <w:pPr>
        <w:pStyle w:val="ListParagraph"/>
        <w:numPr>
          <w:ilvl w:val="0"/>
          <w:numId w:val="21"/>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désigner des points focaux pour la jeunesse et renforcer les capacités de protection de l’enfance au sein des délégations de l’UE.</w:t>
      </w:r>
    </w:p>
    <w:p w:rsidR="00F5275C" w:rsidRDefault="00F5275C">
      <w:pPr>
        <w:pStyle w:val="Heading2"/>
        <w:spacing w:before="0" w:after="120" w:line="240" w:lineRule="auto"/>
        <w:ind w:left="357"/>
        <w:jc w:val="both"/>
        <w:rPr>
          <w:rFonts w:ascii="Times New Roman" w:hAnsi="Times New Roman" w:cs="Times New Roman"/>
          <w:b/>
          <w:bCs/>
          <w:noProof/>
          <w:color w:val="4F81BD" w:themeColor="accent1"/>
          <w:sz w:val="24"/>
          <w:szCs w:val="24"/>
          <w:lang w:val="fr-BE"/>
        </w:rPr>
      </w:pPr>
    </w:p>
    <w:p w:rsidR="00F5275C" w:rsidRDefault="00EE1ED1">
      <w:pPr>
        <w:pStyle w:val="Heading2"/>
        <w:numPr>
          <w:ilvl w:val="0"/>
          <w:numId w:val="3"/>
        </w:numPr>
        <w:spacing w:before="0" w:after="120" w:line="240" w:lineRule="auto"/>
        <w:ind w:left="357" w:hanging="357"/>
        <w:jc w:val="both"/>
        <w:rPr>
          <w:rFonts w:ascii="Times New Roman" w:hAnsi="Times New Roman" w:cs="Times New Roman"/>
          <w:b/>
          <w:bCs/>
          <w:noProof/>
          <w:color w:val="4F81BD" w:themeColor="accent1"/>
          <w:sz w:val="24"/>
          <w:szCs w:val="24"/>
          <w:lang w:val="fr-BE"/>
        </w:rPr>
      </w:pPr>
      <w:r>
        <w:rPr>
          <w:rFonts w:ascii="Times New Roman" w:hAnsi="Times New Roman"/>
          <w:b/>
          <w:bCs/>
          <w:noProof/>
          <w:color w:val="4F81BD" w:themeColor="accent1"/>
          <w:sz w:val="24"/>
          <w:szCs w:val="24"/>
          <w:lang w:val="fr-BE"/>
        </w:rPr>
        <w:t>Intégrer la perspective de l’enfant dans toutes les actions de l’UE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atteindre les objectifs fixés dans la </w:t>
      </w:r>
      <w:r>
        <w:rPr>
          <w:rFonts w:ascii="Times New Roman" w:hAnsi="Times New Roman"/>
          <w:noProof/>
          <w:sz w:val="24"/>
          <w:szCs w:val="24"/>
          <w:lang w:val="fr-BE"/>
        </w:rPr>
        <w:t>stratégie, la Commission veillera à ce qu’une perspective relative aux droits de l’enfant soit intégrée dans toutes les politiques, législations et programmes de financement pertinents</w:t>
      </w:r>
      <w:r>
        <w:rPr>
          <w:rStyle w:val="FootnoteReference"/>
          <w:rFonts w:ascii="Times New Roman" w:hAnsi="Times New Roman" w:cs="Times New Roman"/>
          <w:noProof/>
          <w:sz w:val="24"/>
          <w:szCs w:val="24"/>
          <w:lang w:val="en-IE"/>
        </w:rPr>
        <w:footnoteReference w:id="118"/>
      </w:r>
      <w:r>
        <w:rPr>
          <w:rFonts w:ascii="Times New Roman" w:hAnsi="Times New Roman"/>
          <w:noProof/>
          <w:sz w:val="24"/>
          <w:szCs w:val="24"/>
          <w:lang w:val="fr-BE"/>
        </w:rPr>
        <w:t>. Cette mesure s’inscrira dans le cadre des efforts visant à créer</w:t>
      </w:r>
      <w:r>
        <w:rPr>
          <w:rFonts w:ascii="Times New Roman" w:hAnsi="Times New Roman"/>
          <w:b/>
          <w:noProof/>
          <w:sz w:val="24"/>
          <w:szCs w:val="24"/>
          <w:lang w:val="fr-BE"/>
        </w:rPr>
        <w:t xml:space="preserve"> une </w:t>
      </w:r>
      <w:r>
        <w:rPr>
          <w:rFonts w:ascii="Times New Roman" w:hAnsi="Times New Roman"/>
          <w:b/>
          <w:noProof/>
          <w:sz w:val="24"/>
          <w:szCs w:val="24"/>
          <w:lang w:val="fr-BE"/>
        </w:rPr>
        <w:t>culture adaptée aux enfants dans l’élaboration des politiques de l’UE</w:t>
      </w:r>
      <w:r>
        <w:rPr>
          <w:rFonts w:ascii="Times New Roman" w:hAnsi="Times New Roman"/>
          <w:noProof/>
          <w:sz w:val="24"/>
          <w:szCs w:val="24"/>
          <w:lang w:val="fr-BE"/>
        </w:rPr>
        <w:t xml:space="preserve"> et elle sera soutenue par la formation et le renforcement des capacités du personnel de l’UE, ainsi que par une coordination interne accrue, assurée par l’équipe du coordinateur de la Co</w:t>
      </w:r>
      <w:r>
        <w:rPr>
          <w:rFonts w:ascii="Times New Roman" w:hAnsi="Times New Roman"/>
          <w:noProof/>
          <w:sz w:val="24"/>
          <w:szCs w:val="24"/>
          <w:lang w:val="fr-BE"/>
        </w:rPr>
        <w:t>mmission pour les droits de l’enfant. Une liste de contrôle de l’intégration des droits de l’enfant sera établie.</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Nous devons disposer de données fiables et comparables pour élaborer des politiques fondées sur des données probantes. La Commission invitera </w:t>
      </w:r>
      <w:r>
        <w:rPr>
          <w:rFonts w:ascii="Times New Roman" w:hAnsi="Times New Roman"/>
          <w:noProof/>
          <w:sz w:val="24"/>
          <w:szCs w:val="24"/>
          <w:lang w:val="fr-BE"/>
        </w:rPr>
        <w:t>la FRA à continuer d’apporter une assistance technique et un soutien méthodologique aux États membres, notamment en ce qui concerne la conception et la mise en œuvre des exercices de collecte de données. Les données d’Eurostat et les données générées par d</w:t>
      </w:r>
      <w:r>
        <w:rPr>
          <w:rFonts w:ascii="Times New Roman" w:hAnsi="Times New Roman"/>
          <w:noProof/>
          <w:sz w:val="24"/>
          <w:szCs w:val="24"/>
          <w:lang w:val="fr-BE"/>
        </w:rPr>
        <w:t>’autres agences de l’UE devront être davantage ventilées par âge et par sexe, de même que la recherche dans les domaines thématiques spécifiques couverts par la présente stratégie. Ces objectifs seront réalisés au titre du programme-cadre pour la recherche</w:t>
      </w:r>
      <w:r>
        <w:rPr>
          <w:rFonts w:ascii="Times New Roman" w:hAnsi="Times New Roman"/>
          <w:noProof/>
          <w:sz w:val="24"/>
          <w:szCs w:val="24"/>
          <w:lang w:val="fr-BE"/>
        </w:rPr>
        <w:t xml:space="preserve"> et l’innovation «Horizon Europe» (2021-2027)</w:t>
      </w:r>
      <w:r>
        <w:rPr>
          <w:rStyle w:val="FootnoteReference"/>
          <w:rFonts w:ascii="Times New Roman" w:hAnsi="Times New Roman" w:cs="Times New Roman"/>
          <w:noProof/>
          <w:sz w:val="24"/>
          <w:szCs w:val="24"/>
          <w:lang w:val="en-AU"/>
        </w:rPr>
        <w:footnoteReference w:id="119"/>
      </w:r>
      <w:r>
        <w:rPr>
          <w:rFonts w:ascii="Times New Roman" w:hAnsi="Times New Roman"/>
          <w:noProof/>
          <w:sz w:val="24"/>
          <w:szCs w:val="24"/>
          <w:lang w:val="fr-BE"/>
        </w:rPr>
        <w:t>.</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stratégie contribuera également à l’intégration et à la coordination des initiatives au niveau national et entre les principales parties prenantes afin de veiller à une meilleure mise en œuvre des obligations juridiques existantes au niveau de l’UE et a</w:t>
      </w:r>
      <w:r>
        <w:rPr>
          <w:rFonts w:ascii="Times New Roman" w:hAnsi="Times New Roman"/>
          <w:noProof/>
          <w:sz w:val="24"/>
          <w:szCs w:val="24"/>
          <w:lang w:val="fr-BE"/>
        </w:rPr>
        <w:t xml:space="preserve">u niveau international. À cette fin, la Commission mettra également en place le </w:t>
      </w:r>
      <w:r>
        <w:rPr>
          <w:rFonts w:ascii="Times New Roman" w:hAnsi="Times New Roman"/>
          <w:b/>
          <w:noProof/>
          <w:sz w:val="24"/>
          <w:szCs w:val="24"/>
          <w:lang w:val="fr-BE"/>
        </w:rPr>
        <w:t>réseau de l’UE pour les droits de l’enfant</w:t>
      </w:r>
      <w:r>
        <w:rPr>
          <w:rFonts w:ascii="Times New Roman" w:hAnsi="Times New Roman"/>
          <w:noProof/>
          <w:sz w:val="24"/>
          <w:szCs w:val="24"/>
          <w:lang w:val="fr-BE"/>
        </w:rPr>
        <w:t xml:space="preserve"> d’ici à la fin 2021. Le réseau s’appuiera sur les travaux du groupe actuel d’experts informel sur les droits de l’enfant</w:t>
      </w:r>
      <w:r>
        <w:rPr>
          <w:rStyle w:val="FootnoteReference"/>
          <w:rFonts w:ascii="Times New Roman" w:hAnsi="Times New Roman" w:cs="Times New Roman"/>
          <w:noProof/>
          <w:sz w:val="24"/>
          <w:szCs w:val="24"/>
          <w:lang w:val="en-IE"/>
        </w:rPr>
        <w:footnoteReference w:id="120"/>
      </w:r>
      <w:r>
        <w:rPr>
          <w:rFonts w:ascii="Times New Roman" w:hAnsi="Times New Roman"/>
          <w:noProof/>
          <w:sz w:val="24"/>
          <w:szCs w:val="24"/>
          <w:lang w:val="fr-BE"/>
        </w:rPr>
        <w:t xml:space="preserve"> pour amélio</w:t>
      </w:r>
      <w:r>
        <w:rPr>
          <w:rFonts w:ascii="Times New Roman" w:hAnsi="Times New Roman"/>
          <w:noProof/>
          <w:sz w:val="24"/>
          <w:szCs w:val="24"/>
          <w:lang w:val="fr-BE"/>
        </w:rPr>
        <w:t xml:space="preserve">rer le dialogue et l’apprentissage mutuel entre l’UE et les États membres dans le domaine des droits de l’enfant et soutiendra la mise en œuvre, le suivi et l’évaluation de la stratégie. Il sera composé de représentants nationaux et inclura dans certaines </w:t>
      </w:r>
      <w:r>
        <w:rPr>
          <w:rFonts w:ascii="Times New Roman" w:hAnsi="Times New Roman"/>
          <w:noProof/>
          <w:sz w:val="24"/>
          <w:szCs w:val="24"/>
          <w:lang w:val="fr-BE"/>
        </w:rPr>
        <w:t>de ses activités des organisations internationales et non gouvernementales, des représentants des collectivités locales et régionales et des enfants, entre autres. La Commission développera également une collaboration plus étroite avec les autorités région</w:t>
      </w:r>
      <w:r>
        <w:rPr>
          <w:rFonts w:ascii="Times New Roman" w:hAnsi="Times New Roman"/>
          <w:noProof/>
          <w:sz w:val="24"/>
          <w:szCs w:val="24"/>
          <w:lang w:val="fr-BE"/>
        </w:rPr>
        <w:t>ales et locales, ainsi qu’avec les autres institutions, organisations régionales et internationales concernées, la société civile et les médiateurs des enfants.</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convient de lire la présente stratégie en liaison avec la stratégie visant à renforcer l’app</w:t>
      </w:r>
      <w:r>
        <w:rPr>
          <w:rFonts w:ascii="Times New Roman" w:hAnsi="Times New Roman"/>
          <w:noProof/>
          <w:sz w:val="24"/>
          <w:szCs w:val="24"/>
          <w:lang w:val="fr-BE"/>
        </w:rPr>
        <w:t>lication de la Charte des droits fondamentaux dans l’UE et le plan d’action pour la démocratie européenne. Elle complète les efforts ciblés déployés pour rendre les droits et les valeurs de l’UE plus tangibles dans les domaines tels que</w:t>
      </w:r>
      <w:r>
        <w:rPr>
          <w:rStyle w:val="FootnoteReference"/>
          <w:rFonts w:ascii="Times New Roman" w:hAnsi="Times New Roman" w:cs="Times New Roman"/>
          <w:noProof/>
          <w:sz w:val="24"/>
          <w:szCs w:val="24"/>
        </w:rPr>
        <w:footnoteReference w:id="121"/>
      </w:r>
      <w:r>
        <w:rPr>
          <w:rFonts w:ascii="Times New Roman" w:hAnsi="Times New Roman"/>
          <w:noProof/>
          <w:sz w:val="24"/>
          <w:szCs w:val="24"/>
          <w:lang w:val="fr-BE"/>
        </w:rPr>
        <w:t xml:space="preserve"> la protection des </w:t>
      </w:r>
      <w:r>
        <w:rPr>
          <w:rFonts w:ascii="Times New Roman" w:hAnsi="Times New Roman"/>
          <w:noProof/>
          <w:sz w:val="24"/>
          <w:szCs w:val="24"/>
          <w:lang w:val="fr-BE"/>
        </w:rPr>
        <w:t xml:space="preserve">enfants migrants, l’égalité et l’inclusion, l’égalité des sexes, la lutte contre le racisme et pour le pluralisme, les droits liés à la citoyenneté de l’Union, les droits des victimes, la lutte contre les abus sexuels commis contre les enfants, les droits </w:t>
      </w:r>
      <w:r>
        <w:rPr>
          <w:rFonts w:ascii="Times New Roman" w:hAnsi="Times New Roman"/>
          <w:noProof/>
          <w:sz w:val="24"/>
          <w:szCs w:val="24"/>
          <w:lang w:val="fr-BE"/>
        </w:rPr>
        <w:t>sociaux ainsi que l’éducation et la formation inclusives</w:t>
      </w:r>
      <w:r>
        <w:rPr>
          <w:rStyle w:val="FootnoteReference"/>
          <w:rFonts w:ascii="Times New Roman" w:hAnsi="Times New Roman" w:cs="Times New Roman"/>
          <w:noProof/>
          <w:sz w:val="24"/>
          <w:szCs w:val="24"/>
        </w:rPr>
        <w:footnoteReference w:id="122"/>
      </w:r>
      <w:r>
        <w:rPr>
          <w:rFonts w:ascii="Times New Roman" w:hAnsi="Times New Roman"/>
          <w:noProof/>
          <w:sz w:val="24"/>
          <w:szCs w:val="24"/>
          <w:lang w:val="fr-BE"/>
        </w:rPr>
        <w:t>. Elle est également conforme aux priorités définies dans le plan d’action de l’UE en faveur des droits de l’homme et de la démocratie</w:t>
      </w:r>
      <w:r>
        <w:rPr>
          <w:rStyle w:val="FootnoteReference"/>
          <w:rFonts w:ascii="Times New Roman" w:hAnsi="Times New Roman" w:cs="Times New Roman"/>
          <w:noProof/>
          <w:sz w:val="24"/>
          <w:szCs w:val="24"/>
        </w:rPr>
        <w:footnoteReference w:id="123"/>
      </w:r>
      <w:r>
        <w:rPr>
          <w:rFonts w:ascii="Times New Roman" w:hAnsi="Times New Roman"/>
          <w:noProof/>
          <w:sz w:val="24"/>
          <w:szCs w:val="24"/>
          <w:lang w:val="fr-BE"/>
        </w:rPr>
        <w:t xml:space="preserve">. </w:t>
      </w:r>
    </w:p>
    <w:p w:rsidR="00F5275C" w:rsidRDefault="00EE1ED1">
      <w:pPr>
        <w:pStyle w:val="Heading2"/>
        <w:spacing w:before="0" w:after="120" w:line="240" w:lineRule="auto"/>
        <w:jc w:val="both"/>
        <w:rPr>
          <w:rFonts w:ascii="Times New Roman" w:hAnsi="Times New Roman" w:cs="Times New Roman"/>
          <w:b/>
          <w:noProof/>
          <w:color w:val="auto"/>
          <w:sz w:val="24"/>
          <w:szCs w:val="24"/>
          <w:lang w:val="fr-BE"/>
        </w:rPr>
      </w:pPr>
      <w:r>
        <w:rPr>
          <w:rFonts w:ascii="Times New Roman" w:hAnsi="Times New Roman"/>
          <w:b/>
          <w:noProof/>
          <w:color w:val="auto"/>
          <w:sz w:val="24"/>
          <w:szCs w:val="24"/>
          <w:lang w:val="fr-BE"/>
        </w:rPr>
        <w:t>7.1 Contribution des fonds de l’UE à la mise en œuvre de la s</w:t>
      </w:r>
      <w:r>
        <w:rPr>
          <w:rFonts w:ascii="Times New Roman" w:hAnsi="Times New Roman"/>
          <w:b/>
          <w:noProof/>
          <w:color w:val="auto"/>
          <w:sz w:val="24"/>
          <w:szCs w:val="24"/>
          <w:lang w:val="fr-BE"/>
        </w:rPr>
        <w:t>tratégie</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b/>
          <w:noProof/>
          <w:color w:val="000000" w:themeColor="text1"/>
          <w:sz w:val="24"/>
          <w:szCs w:val="24"/>
          <w:lang w:val="fr-BE"/>
        </w:rPr>
        <w:t>Le financement de l’UE est essentiel pour soutenir la mise en œuvre des politiques de l’UE dans les États membres</w:t>
      </w:r>
      <w:r>
        <w:rPr>
          <w:rFonts w:ascii="Times New Roman" w:hAnsi="Times New Roman"/>
          <w:noProof/>
          <w:color w:val="000000" w:themeColor="text1"/>
          <w:sz w:val="24"/>
          <w:szCs w:val="24"/>
          <w:lang w:val="fr-BE"/>
        </w:rPr>
        <w:t>. La présente stratégie permettra à la Commission d’aider les États membres à tirer le meilleur profit des fonds de l’UE dans le cadre</w:t>
      </w:r>
      <w:r>
        <w:rPr>
          <w:rFonts w:ascii="Times New Roman" w:hAnsi="Times New Roman"/>
          <w:noProof/>
          <w:color w:val="000000" w:themeColor="text1"/>
          <w:sz w:val="24"/>
          <w:szCs w:val="24"/>
          <w:lang w:val="fr-BE"/>
        </w:rPr>
        <w:t xml:space="preserve"> de leurs initiatives visant à protéger et à mettre en œuvre les droits de l’enfant. Elle devrait également encourager la budgétisation des droits de l’enfant et examiner les moyens de suivre les dépenses du budget de l’UE dans ce domaine de manière à ce q</w:t>
      </w:r>
      <w:r>
        <w:rPr>
          <w:rFonts w:ascii="Times New Roman" w:hAnsi="Times New Roman"/>
          <w:noProof/>
          <w:color w:val="000000" w:themeColor="text1"/>
          <w:sz w:val="24"/>
          <w:szCs w:val="24"/>
          <w:lang w:val="fr-BE"/>
        </w:rPr>
        <w:t>ue les fonds soient affectés aux besoins les plus urgents. Il convient que les États membres accordent la priorité au financement des droits de l’enfant dans le cadre des programmes de financement de l’UE, en fonction des besoins recensés aux niveaux natio</w:t>
      </w:r>
      <w:r>
        <w:rPr>
          <w:rFonts w:ascii="Times New Roman" w:hAnsi="Times New Roman"/>
          <w:noProof/>
          <w:color w:val="000000" w:themeColor="text1"/>
          <w:sz w:val="24"/>
          <w:szCs w:val="24"/>
          <w:lang w:val="fr-BE"/>
        </w:rPr>
        <w:t>nal et régional. Au titre du cadre financier pluriannuel 2021-2027,</w:t>
      </w:r>
      <w:r>
        <w:rPr>
          <w:rFonts w:ascii="Times New Roman" w:hAnsi="Times New Roman" w:cs="Times New Roman"/>
          <w:noProof/>
          <w:color w:val="000000" w:themeColor="text1"/>
          <w:sz w:val="24"/>
          <w:szCs w:val="24"/>
          <w:lang w:val="fr-BE"/>
        </w:rPr>
        <w:t xml:space="preserve"> </w:t>
      </w:r>
      <w:r>
        <w:rPr>
          <w:rFonts w:ascii="Times New Roman" w:hAnsi="Times New Roman"/>
          <w:noProof/>
          <w:color w:val="000000" w:themeColor="text1"/>
          <w:sz w:val="24"/>
          <w:szCs w:val="24"/>
          <w:lang w:val="fr-BE"/>
        </w:rPr>
        <w:t>le Fonds social européen plus (FSE+) et le Fonds européen de développement régional (FEDER) soutiennent les investissements dans le développement des capacités humaines et des infrastructu</w:t>
      </w:r>
      <w:r>
        <w:rPr>
          <w:rFonts w:ascii="Times New Roman" w:hAnsi="Times New Roman"/>
          <w:noProof/>
          <w:color w:val="000000" w:themeColor="text1"/>
          <w:sz w:val="24"/>
          <w:szCs w:val="24"/>
          <w:lang w:val="fr-BE"/>
        </w:rPr>
        <w:t>res, dans les équipements et l’accès aux services dans les domaines de l’enseignement, de l’emploi, du logement, des services sociaux, de la santé et de l’accueil de l’enfance, ainsi que dans le passage de services institutionnels à des services fondés sur</w:t>
      </w:r>
      <w:r>
        <w:rPr>
          <w:rFonts w:ascii="Times New Roman" w:hAnsi="Times New Roman"/>
          <w:noProof/>
          <w:color w:val="000000" w:themeColor="text1"/>
          <w:sz w:val="24"/>
          <w:szCs w:val="24"/>
          <w:lang w:val="fr-BE"/>
        </w:rPr>
        <w:t xml:space="preserve"> la famille et les services de proximité. </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Les États membres dont le taux d’enfants exposés au risque de pauvreté ou d’exclusion sociale est supérieur à la moyenne de l’Union (en 2017-2019) devront consacrer 5 % des ressources du Fonds social européen plus</w:t>
      </w:r>
      <w:r>
        <w:rPr>
          <w:rFonts w:ascii="Times New Roman" w:hAnsi="Times New Roman"/>
          <w:noProof/>
          <w:color w:val="000000" w:themeColor="text1"/>
          <w:sz w:val="24"/>
          <w:szCs w:val="24"/>
          <w:lang w:val="fr-BE"/>
        </w:rPr>
        <w:t xml:space="preserve"> à la lutte contre la pauvreté infantile et les autres États membres devront lui réserver un montant approprié. Au cours de la période de programmation 2021-2027, il y a lieu que les États membres remplissent plusieurs conditions favorisantes, susceptibles</w:t>
      </w:r>
      <w:r>
        <w:rPr>
          <w:rFonts w:ascii="Times New Roman" w:hAnsi="Times New Roman"/>
          <w:noProof/>
          <w:color w:val="000000" w:themeColor="text1"/>
          <w:sz w:val="24"/>
          <w:szCs w:val="24"/>
          <w:lang w:val="fr-BE"/>
        </w:rPr>
        <w:t xml:space="preserve"> d’avoir un lien étroit avec les mesures relatives aux droits de l’enfant. Il s’agit notamment de cadres d’action dans le domaine de la réduction de la pauvreté, de l’inclusion des Roms et du respect de la convention des Nations unies relative aux droits d</w:t>
      </w:r>
      <w:r>
        <w:rPr>
          <w:rFonts w:ascii="Times New Roman" w:hAnsi="Times New Roman"/>
          <w:noProof/>
          <w:color w:val="000000" w:themeColor="text1"/>
          <w:sz w:val="24"/>
          <w:szCs w:val="24"/>
          <w:lang w:val="fr-BE"/>
        </w:rPr>
        <w:t xml:space="preserve">es personnes handicapées et de la charte. </w:t>
      </w:r>
      <w:r>
        <w:rPr>
          <w:rFonts w:ascii="Times New Roman" w:hAnsi="Times New Roman"/>
          <w:noProof/>
          <w:sz w:val="24"/>
          <w:szCs w:val="24"/>
          <w:lang w:val="fr-BE"/>
        </w:rPr>
        <w:t>Le nouveau FAMI renforcera la protection des enfants migrants non accompagnés en prévoyant et en fournissant un soutien financier et des incitations pour leur accueil, leur hébergement et autres besoins particulier</w:t>
      </w:r>
      <w:r>
        <w:rPr>
          <w:rFonts w:ascii="Times New Roman" w:hAnsi="Times New Roman"/>
          <w:noProof/>
          <w:sz w:val="24"/>
          <w:szCs w:val="24"/>
          <w:lang w:val="fr-BE"/>
        </w:rPr>
        <w:t xml:space="preserve">s, </w:t>
      </w:r>
      <w:r>
        <w:rPr>
          <w:rFonts w:ascii="Times New Roman" w:hAnsi="Times New Roman"/>
          <w:noProof/>
          <w:color w:val="000000" w:themeColor="text1"/>
          <w:sz w:val="24"/>
          <w:szCs w:val="24"/>
          <w:lang w:val="fr-BE"/>
        </w:rPr>
        <w:t>avec un taux de cofinancement allant jusqu’à 75 %, pouvant être porté à 90 % pour les projets mis en œuvre dans le cadre d’actions spécifiques.</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D’autres fonds et programmes de l’UE peuvent être utilisés en faveur du respect des droits de l’enfant, notam</w:t>
      </w:r>
      <w:r>
        <w:rPr>
          <w:rFonts w:ascii="Times New Roman" w:hAnsi="Times New Roman"/>
          <w:noProof/>
          <w:color w:val="000000" w:themeColor="text1"/>
          <w:sz w:val="24"/>
          <w:szCs w:val="24"/>
          <w:lang w:val="fr-BE"/>
        </w:rPr>
        <w:t>ment le programme «Justice», le programme «Citoyens, égalité, droits et valeurs», Erasmus +, Horizon 2020, le programme numérique, la facilité pour la reprise et la résilience, le Fonds européen agricole pour le développement rural (Feader), REACT-EU et In</w:t>
      </w:r>
      <w:r>
        <w:rPr>
          <w:rFonts w:ascii="Times New Roman" w:hAnsi="Times New Roman"/>
          <w:noProof/>
          <w:color w:val="000000" w:themeColor="text1"/>
          <w:sz w:val="24"/>
          <w:szCs w:val="24"/>
          <w:lang w:val="fr-BE"/>
        </w:rPr>
        <w:t>vestEU. En outre, l’instrument d’appui technique peut fournir, sur demande, une assistance technique aux États membres dans l’élaboration de mesures de renforcement des capacités.</w:t>
      </w:r>
    </w:p>
    <w:p w:rsidR="00F5275C" w:rsidRDefault="00EE1ED1">
      <w:pPr>
        <w:pStyle w:val="CommentText"/>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États membres sont invités à veiller à la mise en place d’une approche c</w:t>
      </w:r>
      <w:r>
        <w:rPr>
          <w:rFonts w:ascii="Times New Roman" w:hAnsi="Times New Roman"/>
          <w:noProof/>
          <w:color w:val="000000" w:themeColor="text1"/>
          <w:sz w:val="24"/>
          <w:szCs w:val="24"/>
        </w:rPr>
        <w:t>oordonnée aux niveaux national, macrorégional</w:t>
      </w:r>
      <w:r>
        <w:rPr>
          <w:rStyle w:val="FootnoteReference"/>
          <w:rFonts w:ascii="Times New Roman" w:hAnsi="Times New Roman" w:cs="Times New Roman"/>
          <w:noProof/>
          <w:color w:val="000000" w:themeColor="text1"/>
          <w:sz w:val="24"/>
          <w:szCs w:val="24"/>
          <w:lang w:val="en-GB"/>
        </w:rPr>
        <w:footnoteReference w:id="124"/>
      </w:r>
      <w:r>
        <w:rPr>
          <w:rFonts w:ascii="Times New Roman" w:hAnsi="Times New Roman"/>
          <w:noProof/>
          <w:color w:val="000000" w:themeColor="text1"/>
          <w:sz w:val="24"/>
          <w:szCs w:val="24"/>
        </w:rPr>
        <w:t>, régional et local dans la programmation et la mise en œuvre des fonds de l’UE, ainsi qu’à associer les autorités locales et régionales, les organisations de la société civile, notamment les organisations trav</w:t>
      </w:r>
      <w:r>
        <w:rPr>
          <w:rFonts w:ascii="Times New Roman" w:hAnsi="Times New Roman"/>
          <w:noProof/>
          <w:color w:val="000000" w:themeColor="text1"/>
          <w:sz w:val="24"/>
          <w:szCs w:val="24"/>
        </w:rPr>
        <w:t xml:space="preserve">aillant avec et pour les enfants, et les partenaires sociaux et économiques à la préparation, à la révision, à la mise en œuvre et au suivi des programmes de financement de l’UE pour la période 2021-2027. </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 stratégie s’attaque également aux inégalités ex</w:t>
      </w:r>
      <w:r>
        <w:rPr>
          <w:rFonts w:ascii="Times New Roman" w:hAnsi="Times New Roman"/>
          <w:noProof/>
          <w:color w:val="000000" w:themeColor="text1"/>
          <w:sz w:val="24"/>
          <w:szCs w:val="24"/>
          <w:lang w:val="fr-BE"/>
        </w:rPr>
        <w:t>acerbées par la crise de la COVID-19, qui touche de manière disproportionnée les enfants vulnérables. Dans le cadre de ces travaux, la Commission encouragera les États membres à tirer pleinement parti des possibilités offertes par NextGenerationEU pour att</w:t>
      </w:r>
      <w:r>
        <w:rPr>
          <w:rFonts w:ascii="Times New Roman" w:hAnsi="Times New Roman"/>
          <w:noProof/>
          <w:color w:val="000000" w:themeColor="text1"/>
          <w:sz w:val="24"/>
          <w:szCs w:val="24"/>
          <w:lang w:val="fr-BE"/>
        </w:rPr>
        <w:t xml:space="preserve">énuer les effets disproportionnés de la crise et aidera les États membres à intégrer les droits de l’enfant dans la conception et la mise en œuvre des réformes au moyen de l’instrument d’appui technique. </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Pour que de réels progrès soient réalisés sur le te</w:t>
      </w:r>
      <w:r>
        <w:rPr>
          <w:rFonts w:ascii="Times New Roman" w:hAnsi="Times New Roman"/>
          <w:noProof/>
          <w:color w:val="000000" w:themeColor="text1"/>
          <w:sz w:val="24"/>
          <w:szCs w:val="24"/>
          <w:lang w:val="fr-BE"/>
        </w:rPr>
        <w:t>rrain, cette stratégie doit s’accompagner d’</w:t>
      </w:r>
      <w:r>
        <w:rPr>
          <w:rFonts w:ascii="Times New Roman" w:hAnsi="Times New Roman"/>
          <w:b/>
          <w:noProof/>
          <w:color w:val="000000" w:themeColor="text1"/>
          <w:sz w:val="24"/>
          <w:szCs w:val="24"/>
          <w:lang w:val="fr-BE"/>
        </w:rPr>
        <w:t>engagements et d’investissements au niveau national</w:t>
      </w:r>
      <w:r>
        <w:rPr>
          <w:rFonts w:ascii="Times New Roman" w:hAnsi="Times New Roman"/>
          <w:noProof/>
          <w:color w:val="000000" w:themeColor="text1"/>
          <w:sz w:val="24"/>
          <w:szCs w:val="24"/>
          <w:lang w:val="fr-BE"/>
        </w:rPr>
        <w:t>. La Commission appelle les États membres de l’Union à élaborer, là où elles manquent encore, des stratégies nationales solides, fondées sur des données factuell</w:t>
      </w:r>
      <w:r>
        <w:rPr>
          <w:rFonts w:ascii="Times New Roman" w:hAnsi="Times New Roman"/>
          <w:noProof/>
          <w:color w:val="000000" w:themeColor="text1"/>
          <w:sz w:val="24"/>
          <w:szCs w:val="24"/>
          <w:lang w:val="fr-BE"/>
        </w:rPr>
        <w:t>es, dans le domaine des droits de l’enfant, en coopération avec toutes les parties prenantes concernées, notamment les enfants, et en synergie avec d’autres stratégies et plans nationaux pertinents. Elle invite également les États membres à ratifier tous l</w:t>
      </w:r>
      <w:r>
        <w:rPr>
          <w:rFonts w:ascii="Times New Roman" w:hAnsi="Times New Roman"/>
          <w:noProof/>
          <w:color w:val="000000" w:themeColor="text1"/>
          <w:sz w:val="24"/>
          <w:szCs w:val="24"/>
          <w:lang w:val="fr-BE"/>
        </w:rPr>
        <w:t>es protocoles facultatifs de la CNUDE et de la CNUDPH, ainsi qu’à prendre dûment en considération les observations finales du Comité des droits de l’enfant des Nations unies</w:t>
      </w:r>
      <w:r>
        <w:rPr>
          <w:rStyle w:val="FootnoteReference"/>
          <w:rFonts w:ascii="Times New Roman" w:hAnsi="Times New Roman" w:cs="Times New Roman"/>
          <w:noProof/>
          <w:color w:val="000000" w:themeColor="text1"/>
          <w:sz w:val="24"/>
          <w:szCs w:val="24"/>
        </w:rPr>
        <w:footnoteReference w:id="125"/>
      </w:r>
      <w:r>
        <w:rPr>
          <w:rFonts w:ascii="Times New Roman" w:hAnsi="Times New Roman"/>
          <w:noProof/>
          <w:color w:val="000000" w:themeColor="text1"/>
          <w:sz w:val="24"/>
          <w:szCs w:val="24"/>
          <w:lang w:val="fr-BE"/>
        </w:rPr>
        <w:t xml:space="preserve"> et du Comité des droits des personnes handicapées des Nations unies</w:t>
      </w:r>
      <w:r>
        <w:rPr>
          <w:rStyle w:val="FootnoteReference"/>
          <w:rFonts w:ascii="Times New Roman" w:hAnsi="Times New Roman" w:cs="Times New Roman"/>
          <w:noProof/>
          <w:color w:val="000000" w:themeColor="text1"/>
          <w:sz w:val="24"/>
          <w:szCs w:val="24"/>
        </w:rPr>
        <w:footnoteReference w:id="126"/>
      </w:r>
      <w:r>
        <w:rPr>
          <w:rFonts w:ascii="Times New Roman" w:hAnsi="Times New Roman"/>
          <w:noProof/>
          <w:color w:val="000000" w:themeColor="text1"/>
          <w:sz w:val="24"/>
          <w:szCs w:val="24"/>
          <w:lang w:val="fr-BE"/>
        </w:rPr>
        <w:t>. La Commissi</w:t>
      </w:r>
      <w:r>
        <w:rPr>
          <w:rFonts w:ascii="Times New Roman" w:hAnsi="Times New Roman"/>
          <w:noProof/>
          <w:color w:val="000000" w:themeColor="text1"/>
          <w:sz w:val="24"/>
          <w:szCs w:val="24"/>
          <w:lang w:val="fr-BE"/>
        </w:rPr>
        <w:t>on invite également les États membres à soutenir toutes les actions recommandées dans la présente stratégie au moyen de ressources financières appropriées, notamment celles offertes par l’UE.</w:t>
      </w:r>
    </w:p>
    <w:p w:rsidR="00F5275C" w:rsidRDefault="00F5275C">
      <w:pPr>
        <w:spacing w:after="120" w:line="240" w:lineRule="auto"/>
        <w:jc w:val="both"/>
        <w:rPr>
          <w:rFonts w:ascii="Times New Roman" w:hAnsi="Times New Roman" w:cs="Times New Roman"/>
          <w:noProof/>
          <w:color w:val="000000" w:themeColor="text1"/>
          <w:sz w:val="24"/>
          <w:szCs w:val="24"/>
          <w:lang w:val="fr-BE"/>
        </w:rPr>
      </w:pPr>
    </w:p>
    <w:p w:rsidR="00F5275C" w:rsidRDefault="00EE1ED1">
      <w:pPr>
        <w:pStyle w:val="Heading1"/>
        <w:spacing w:before="0" w:after="120" w:line="240" w:lineRule="auto"/>
        <w:jc w:val="both"/>
        <w:rPr>
          <w:rFonts w:ascii="Times New Roman" w:hAnsi="Times New Roman" w:cs="Times New Roman"/>
          <w:b/>
          <w:noProof/>
          <w:sz w:val="24"/>
          <w:szCs w:val="24"/>
          <w:lang w:val="fr-BE"/>
        </w:rPr>
      </w:pPr>
      <w:r>
        <w:rPr>
          <w:rFonts w:ascii="Times New Roman" w:hAnsi="Times New Roman"/>
          <w:b/>
          <w:noProof/>
          <w:sz w:val="24"/>
          <w:szCs w:val="24"/>
          <w:lang w:val="fr-BE"/>
        </w:rPr>
        <w:t>Conclusion</w:t>
      </w:r>
    </w:p>
    <w:p w:rsidR="00F5275C" w:rsidRDefault="00EE1ED1">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européenne est fermement résolue à </w:t>
      </w:r>
      <w:r>
        <w:rPr>
          <w:rFonts w:ascii="Times New Roman" w:hAnsi="Times New Roman"/>
          <w:noProof/>
          <w:sz w:val="24"/>
          <w:szCs w:val="24"/>
          <w:lang w:val="fr-BE"/>
        </w:rPr>
        <w:t>aider les enfants à développer leur potentiel en tant que citoyens engagés et responsables. À cette fin, la participation à la vie démocratique doit commencer dès l’enfance. Tous les enfants ont le droit d’exprimer leur point de vue sur les questions qui l</w:t>
      </w:r>
      <w:r>
        <w:rPr>
          <w:rFonts w:ascii="Times New Roman" w:hAnsi="Times New Roman"/>
          <w:noProof/>
          <w:sz w:val="24"/>
          <w:szCs w:val="24"/>
          <w:lang w:val="fr-BE"/>
        </w:rPr>
        <w:t>es concernent et que ce point de vue soit pris en considération. Pour rendre possible leur participation active, nous devons également lutter contre la pauvreté, les inégalités et la discrimination afin de briser le cycle intergénérationnel des inégalités.</w:t>
      </w:r>
    </w:p>
    <w:p w:rsidR="00F5275C" w:rsidRDefault="00EE1ED1">
      <w:pPr>
        <w:tabs>
          <w:tab w:val="center" w:pos="4536"/>
        </w:tabs>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Cette stratégie est inclusive dans sa conception et sera inclusive dans sa mise en œuvre. La Commission suivra la mise en œuvre de la stratégie au niveau de l’UE et au niveau national et rendra compte des progrès accomplis lors du Forum européen annuel su</w:t>
      </w:r>
      <w:r>
        <w:rPr>
          <w:rFonts w:ascii="Times New Roman" w:hAnsi="Times New Roman"/>
          <w:noProof/>
          <w:color w:val="000000" w:themeColor="text1"/>
          <w:sz w:val="24"/>
          <w:szCs w:val="24"/>
          <w:lang w:val="fr-BE"/>
        </w:rPr>
        <w:t xml:space="preserve">r les droits de l’enfant. Les enfants participeront au suivi et à l’évaluation, notamment par l’intermédiaire de la future plateforme de participation des enfants. Les actions mises en œuvre dans le cadre de la stratégie seront adaptées le cas échéant. </w:t>
      </w:r>
    </w:p>
    <w:p w:rsidR="00F5275C" w:rsidRDefault="00EE1ED1">
      <w:pPr>
        <w:spacing w:after="120" w:line="240" w:lineRule="auto"/>
        <w:jc w:val="both"/>
        <w:rPr>
          <w:rFonts w:ascii="Times New Roman" w:hAnsi="Times New Roman" w:cs="Times New Roman"/>
          <w:noProof/>
          <w:color w:val="000000" w:themeColor="text1"/>
          <w:sz w:val="24"/>
          <w:szCs w:val="24"/>
          <w:lang w:val="fr-BE"/>
        </w:rPr>
      </w:pPr>
      <w:r>
        <w:rPr>
          <w:rFonts w:ascii="Times New Roman" w:hAnsi="Times New Roman"/>
          <w:noProof/>
          <w:color w:val="000000" w:themeColor="text1"/>
          <w:sz w:val="24"/>
          <w:szCs w:val="24"/>
          <w:lang w:val="fr-BE"/>
        </w:rPr>
        <w:t>La</w:t>
      </w:r>
      <w:r>
        <w:rPr>
          <w:rFonts w:ascii="Times New Roman" w:hAnsi="Times New Roman"/>
          <w:noProof/>
          <w:color w:val="000000" w:themeColor="text1"/>
          <w:sz w:val="24"/>
          <w:szCs w:val="24"/>
          <w:lang w:val="fr-BE"/>
        </w:rPr>
        <w:t xml:space="preserve"> Commission invite le Parlement européen et le Conseil à approuver la présente stratégie et à travailler de concert à sa mise en œuvre. La Commission invite le Comité des régions et le Comité économique et social européen à promouvoir le dialogue avec les </w:t>
      </w:r>
      <w:r>
        <w:rPr>
          <w:rFonts w:ascii="Times New Roman" w:hAnsi="Times New Roman"/>
          <w:noProof/>
          <w:color w:val="000000" w:themeColor="text1"/>
          <w:sz w:val="24"/>
          <w:szCs w:val="24"/>
          <w:lang w:val="fr-BE"/>
        </w:rPr>
        <w:t xml:space="preserve">collectivités locales et régionales et la société civile. </w:t>
      </w:r>
    </w:p>
    <w:p w:rsidR="00F5275C" w:rsidRDefault="00EE1ED1">
      <w:pPr>
        <w:spacing w:after="120" w:line="240" w:lineRule="auto"/>
        <w:jc w:val="both"/>
        <w:rPr>
          <w:rFonts w:ascii="Times New Roman" w:hAnsi="Times New Roman" w:cs="Times New Roman"/>
          <w:noProof/>
          <w:sz w:val="24"/>
          <w:szCs w:val="24"/>
          <w:lang w:val="fr-BE"/>
        </w:rPr>
      </w:pPr>
      <w:r>
        <w:rPr>
          <w:rFonts w:ascii="Times New Roman" w:hAnsi="Times New Roman"/>
          <w:b/>
          <w:noProof/>
          <w:color w:val="000000" w:themeColor="text1"/>
          <w:sz w:val="24"/>
          <w:szCs w:val="24"/>
          <w:lang w:val="fr-BE"/>
        </w:rPr>
        <w:t>Nous avons tous la responsabilité d’écouter les enfants et d’agir dès maintenant.</w:t>
      </w:r>
      <w:r>
        <w:rPr>
          <w:rFonts w:ascii="Times New Roman" w:hAnsi="Times New Roman"/>
          <w:noProof/>
          <w:color w:val="000000" w:themeColor="text1"/>
          <w:sz w:val="24"/>
          <w:szCs w:val="24"/>
          <w:lang w:val="fr-BE"/>
        </w:rPr>
        <w:t xml:space="preserve"> Pour citer l’un des membres du conseil de l’enfance d’Eurochild: </w:t>
      </w:r>
      <w:r>
        <w:rPr>
          <w:rFonts w:ascii="Times New Roman" w:hAnsi="Times New Roman"/>
          <w:b/>
          <w:i/>
          <w:noProof/>
          <w:color w:val="000000" w:themeColor="text1"/>
          <w:sz w:val="24"/>
          <w:szCs w:val="24"/>
          <w:lang w:val="fr-BE"/>
        </w:rPr>
        <w:t>«Les actes valent mieux que les mots».</w:t>
      </w:r>
      <w:r>
        <w:rPr>
          <w:rFonts w:ascii="Times New Roman" w:hAnsi="Times New Roman"/>
          <w:noProof/>
          <w:color w:val="000000" w:themeColor="text1"/>
          <w:sz w:val="24"/>
          <w:szCs w:val="24"/>
          <w:lang w:val="fr-BE"/>
        </w:rPr>
        <w:t xml:space="preserve"> </w:t>
      </w:r>
    </w:p>
    <w:sectPr w:rsidR="00F5275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5C" w:rsidRDefault="00EE1ED1">
      <w:pPr>
        <w:spacing w:after="0" w:line="240" w:lineRule="auto"/>
      </w:pPr>
      <w:r>
        <w:separator/>
      </w:r>
    </w:p>
  </w:endnote>
  <w:endnote w:type="continuationSeparator" w:id="0">
    <w:p w:rsidR="00F5275C" w:rsidRDefault="00EE1ED1">
      <w:pPr>
        <w:spacing w:after="0" w:line="240" w:lineRule="auto"/>
      </w:pPr>
      <w:r>
        <w:continuationSeparator/>
      </w:r>
    </w:p>
  </w:endnote>
  <w:endnote w:type="continuationNotice" w:id="1">
    <w:p w:rsidR="00F5275C" w:rsidRDefault="00F52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EE1ED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628366"/>
      <w:docPartObj>
        <w:docPartGallery w:val="Page Numbers (Bottom of Page)"/>
        <w:docPartUnique/>
      </w:docPartObj>
    </w:sdtPr>
    <w:sdtEndPr>
      <w:rPr>
        <w:rFonts w:ascii="Times New Roman" w:hAnsi="Times New Roman" w:cs="Times New Roman"/>
        <w:noProof/>
        <w:sz w:val="20"/>
        <w:szCs w:val="20"/>
      </w:rPr>
    </w:sdtEndPr>
    <w:sdtContent>
      <w:p w:rsidR="00F5275C" w:rsidRDefault="00EE1ED1">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w:t>
        </w:r>
        <w:r>
          <w:rPr>
            <w:rFonts w:ascii="Times New Roman" w:hAnsi="Times New Roman" w:cs="Times New Roman"/>
            <w:noProof/>
            <w:sz w:val="20"/>
            <w:szCs w:val="20"/>
          </w:rPr>
          <w:fldChar w:fldCharType="end"/>
        </w:r>
      </w:p>
    </w:sdtContent>
  </w:sdt>
  <w:p w:rsidR="00F5275C" w:rsidRDefault="00F527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5C" w:rsidRDefault="00EE1ED1">
      <w:pPr>
        <w:spacing w:after="0" w:line="240" w:lineRule="auto"/>
      </w:pPr>
      <w:r>
        <w:separator/>
      </w:r>
    </w:p>
  </w:footnote>
  <w:footnote w:type="continuationSeparator" w:id="0">
    <w:p w:rsidR="00F5275C" w:rsidRDefault="00EE1ED1">
      <w:pPr>
        <w:spacing w:after="0" w:line="240" w:lineRule="auto"/>
      </w:pPr>
      <w:r>
        <w:continuationSeparator/>
      </w:r>
    </w:p>
  </w:footnote>
  <w:footnote w:type="continuationNotice" w:id="1">
    <w:p w:rsidR="00F5275C" w:rsidRDefault="00F5275C">
      <w:pPr>
        <w:spacing w:after="0" w:line="240" w:lineRule="auto"/>
      </w:pPr>
    </w:p>
  </w:footnote>
  <w:footnote w:id="2">
    <w:p w:rsidR="00F5275C" w:rsidRDefault="00EE1ED1">
      <w:pPr>
        <w:pStyle w:val="FootnoteText"/>
        <w:jc w:val="both"/>
        <w:rPr>
          <w:rFonts w:ascii="Times New Roman" w:hAnsi="Times New Roman"/>
          <w:sz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Un enfant est une personne âgée de moins de 18 ans. Données démographiques </w:t>
      </w:r>
      <w:r>
        <w:rPr>
          <w:rFonts w:ascii="Times New Roman" w:hAnsi="Times New Roman"/>
          <w:sz w:val="18"/>
          <w:lang w:val="fr-BE"/>
        </w:rPr>
        <w:t>[</w:t>
      </w:r>
      <w:hyperlink r:id="rId1" w:history="1">
        <w:r>
          <w:rPr>
            <w:rStyle w:val="Hyperlink"/>
            <w:rFonts w:ascii="Times New Roman" w:hAnsi="Times New Roman"/>
            <w:sz w:val="18"/>
            <w:lang w:val="fr-BE"/>
          </w:rPr>
          <w:t>yth_demo_010</w:t>
        </w:r>
      </w:hyperlink>
      <w:r>
        <w:rPr>
          <w:rFonts w:ascii="Times New Roman" w:hAnsi="Times New Roman"/>
          <w:sz w:val="18"/>
          <w:lang w:val="fr-BE"/>
        </w:rPr>
        <w:t>], [</w:t>
      </w:r>
      <w:hyperlink r:id="rId2" w:history="1">
        <w:r>
          <w:rPr>
            <w:rStyle w:val="Hyperlink"/>
            <w:rFonts w:ascii="Times New Roman" w:hAnsi="Times New Roman"/>
            <w:sz w:val="18"/>
            <w:lang w:val="fr-BE"/>
          </w:rPr>
          <w:t>yth_demo_020</w:t>
        </w:r>
      </w:hyperlink>
      <w:r>
        <w:rPr>
          <w:rFonts w:ascii="Times New Roman" w:hAnsi="Times New Roman"/>
          <w:sz w:val="18"/>
          <w:lang w:val="fr-BE"/>
        </w:rPr>
        <w:t>], Eurostat, 2020</w:t>
      </w:r>
    </w:p>
  </w:footnote>
  <w:footnote w:id="3">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Démographie </w:t>
      </w:r>
      <w:hyperlink r:id="rId3" w:history="1">
        <w:r>
          <w:rPr>
            <w:rStyle w:val="Hyperlink"/>
            <w:rFonts w:ascii="Times New Roman" w:hAnsi="Times New Roman"/>
            <w:sz w:val="18"/>
            <w:szCs w:val="18"/>
            <w:lang w:val="fr-BE"/>
          </w:rPr>
          <w:t>La situation des enfants dans</w:t>
        </w:r>
        <w:r>
          <w:rPr>
            <w:rStyle w:val="Hyperlink"/>
            <w:rFonts w:ascii="Times New Roman" w:hAnsi="Times New Roman"/>
            <w:sz w:val="18"/>
            <w:szCs w:val="18"/>
            <w:lang w:val="fr-BE"/>
          </w:rPr>
          <w:t xml:space="preserve"> le monde 2019 - Tableaux statistiques</w:t>
        </w:r>
      </w:hyperlink>
      <w:r>
        <w:rPr>
          <w:rStyle w:val="Hyperlink"/>
          <w:rFonts w:ascii="Times New Roman" w:hAnsi="Times New Roman"/>
          <w:sz w:val="18"/>
          <w:szCs w:val="18"/>
          <w:lang w:val="fr-BE"/>
        </w:rPr>
        <w:t xml:space="preserve">, UNICEF </w:t>
      </w:r>
      <w:r>
        <w:rPr>
          <w:rFonts w:ascii="Times New Roman" w:hAnsi="Times New Roman"/>
          <w:sz w:val="18"/>
          <w:szCs w:val="18"/>
          <w:lang w:val="fr-BE"/>
        </w:rPr>
        <w:t xml:space="preserve"> </w:t>
      </w:r>
    </w:p>
  </w:footnote>
  <w:footnote w:id="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r>
        <w:rPr>
          <w:rFonts w:ascii="Times New Roman" w:hAnsi="Times New Roman"/>
          <w:sz w:val="18"/>
          <w:szCs w:val="18"/>
          <w:shd w:val="clear" w:color="auto" w:fill="FFFFFF"/>
          <w:lang w:val="fr-BE"/>
        </w:rPr>
        <w:t>L’article 3, paragraphe 3, du traité sur l’Union européenne (TUE) assigne comme objectif à l’UE de promouvoir la protection des droits de l’enfant. L’article 3, paragraphe 5, du TUE prévoit que, dans ses «</w:t>
      </w:r>
      <w:r>
        <w:rPr>
          <w:rFonts w:ascii="Times New Roman" w:hAnsi="Times New Roman"/>
          <w:sz w:val="18"/>
          <w:szCs w:val="18"/>
          <w:shd w:val="clear" w:color="auto" w:fill="FFFFFF"/>
          <w:lang w:val="fr-BE"/>
        </w:rPr>
        <w:t xml:space="preserve">relations avec le reste du monde, l’Union contribue à […] la protection des droits de l’homme, en particulier ceux de l’enfant.» </w:t>
      </w:r>
    </w:p>
  </w:footnote>
  <w:footnote w:id="5">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 w:history="1">
        <w:r>
          <w:rPr>
            <w:rStyle w:val="Hyperlink"/>
            <w:rFonts w:ascii="Times New Roman" w:hAnsi="Times New Roman"/>
            <w:sz w:val="18"/>
            <w:szCs w:val="18"/>
            <w:lang w:val="fr-BE"/>
          </w:rPr>
          <w:t xml:space="preserve">Charte des droits fondamentaux de </w:t>
        </w:r>
        <w:r>
          <w:rPr>
            <w:rStyle w:val="Hyperlink"/>
            <w:rFonts w:ascii="Times New Roman" w:hAnsi="Times New Roman"/>
            <w:sz w:val="18"/>
            <w:szCs w:val="18"/>
            <w:lang w:val="fr-BE"/>
          </w:rPr>
          <w:t>l’UE</w:t>
        </w:r>
      </w:hyperlink>
      <w:r>
        <w:rPr>
          <w:rStyle w:val="Hyperlink"/>
          <w:rFonts w:ascii="Times New Roman" w:hAnsi="Times New Roman"/>
          <w:sz w:val="18"/>
          <w:szCs w:val="18"/>
          <w:lang w:val="fr-BE"/>
        </w:rPr>
        <w:t>,</w:t>
      </w:r>
      <w:r>
        <w:rPr>
          <w:rFonts w:ascii="Times New Roman" w:hAnsi="Times New Roman"/>
          <w:sz w:val="18"/>
          <w:szCs w:val="18"/>
          <w:lang w:val="fr-BE"/>
        </w:rPr>
        <w:t xml:space="preserve"> 2012/C 326/02</w:t>
      </w:r>
    </w:p>
  </w:footnote>
  <w:footnote w:id="6">
    <w:p w:rsidR="00F5275C" w:rsidRDefault="00EE1ED1">
      <w:pPr>
        <w:pStyle w:val="FootnoteText"/>
        <w:rPr>
          <w:lang w:val="fr-BE"/>
        </w:rPr>
      </w:pPr>
      <w:r>
        <w:rPr>
          <w:rStyle w:val="FootnoteReference"/>
        </w:rPr>
        <w:footnoteRef/>
      </w:r>
      <w:r>
        <w:rPr>
          <w:lang w:val="fr-BE"/>
        </w:rPr>
        <w:t xml:space="preserve"> </w:t>
      </w:r>
      <w:hyperlink r:id="rId5" w:history="1">
        <w:r>
          <w:rPr>
            <w:rStyle w:val="Hyperlink"/>
            <w:rFonts w:ascii="Times New Roman" w:hAnsi="Times New Roman"/>
            <w:i/>
            <w:sz w:val="18"/>
            <w:szCs w:val="18"/>
            <w:lang w:val="fr-BE"/>
          </w:rPr>
          <w:t xml:space="preserve">Une Union plus ambitieuse. </w:t>
        </w:r>
      </w:hyperlink>
      <w:hyperlink r:id="rId6" w:history="1">
        <w:r>
          <w:rPr>
            <w:rStyle w:val="Hyperlink"/>
            <w:rFonts w:ascii="Times New Roman" w:hAnsi="Times New Roman"/>
            <w:i/>
            <w:sz w:val="18"/>
            <w:szCs w:val="18"/>
            <w:lang w:val="fr-BE"/>
          </w:rPr>
          <w:t>Mon programme pour l’Europe</w:t>
        </w:r>
      </w:hyperlink>
      <w:hyperlink r:id="rId7" w:history="1">
        <w:r>
          <w:rPr>
            <w:rStyle w:val="Hyperlink"/>
            <w:rFonts w:ascii="Times New Roman" w:hAnsi="Times New Roman"/>
            <w:sz w:val="18"/>
            <w:szCs w:val="18"/>
            <w:lang w:val="fr-BE"/>
          </w:rPr>
          <w:t>.</w:t>
        </w:r>
      </w:hyperlink>
      <w:hyperlink r:id="rId8" w:history="1">
        <w:r>
          <w:rPr>
            <w:rStyle w:val="Hyperlink"/>
            <w:rFonts w:ascii="Times New Roman" w:hAnsi="Times New Roman"/>
            <w:sz w:val="18"/>
            <w:szCs w:val="18"/>
            <w:lang w:val="fr-BE"/>
          </w:rPr>
          <w:t>Par la candidat</w:t>
        </w:r>
        <w:r>
          <w:rPr>
            <w:rStyle w:val="Hyperlink"/>
            <w:rFonts w:ascii="Times New Roman" w:hAnsi="Times New Roman"/>
            <w:sz w:val="18"/>
            <w:szCs w:val="18"/>
            <w:lang w:val="fr-BE"/>
          </w:rPr>
          <w:t>e à la présidence de la Commission européenne, M</w:t>
        </w:r>
        <w:r>
          <w:rPr>
            <w:rStyle w:val="Hyperlink"/>
            <w:rFonts w:ascii="Times New Roman" w:hAnsi="Times New Roman"/>
            <w:sz w:val="18"/>
            <w:szCs w:val="18"/>
            <w:vertAlign w:val="superscript"/>
            <w:lang w:val="fr-BE"/>
          </w:rPr>
          <w:t>me</w:t>
        </w:r>
        <w:r>
          <w:rPr>
            <w:rStyle w:val="Hyperlink"/>
            <w:rFonts w:ascii="Times New Roman" w:hAnsi="Times New Roman"/>
            <w:sz w:val="18"/>
            <w:szCs w:val="18"/>
            <w:lang w:val="fr-BE"/>
          </w:rPr>
          <w:t> Ursula von der Leyen.</w:t>
        </w:r>
      </w:hyperlink>
      <w:hyperlink r:id="rId9" w:history="1">
        <w:r>
          <w:rPr>
            <w:rStyle w:val="Hyperlink"/>
            <w:rFonts w:ascii="Times New Roman" w:hAnsi="Times New Roman"/>
            <w:sz w:val="18"/>
            <w:szCs w:val="18"/>
            <w:lang w:val="fr-BE"/>
          </w:rPr>
          <w:t xml:space="preserve"> Orientations politiques pour la prochaine Commission européenne 2019-2024</w:t>
        </w:r>
      </w:hyperlink>
    </w:p>
  </w:footnote>
  <w:footnote w:id="7">
    <w:p w:rsidR="00F5275C" w:rsidRDefault="00EE1ED1">
      <w:pPr>
        <w:pStyle w:val="FootnoteText"/>
        <w:rPr>
          <w:lang w:val="fr-BE"/>
        </w:rPr>
      </w:pPr>
      <w:r>
        <w:rPr>
          <w:rStyle w:val="FootnoteReference"/>
        </w:rPr>
        <w:footnoteRef/>
      </w:r>
      <w:r>
        <w:rPr>
          <w:lang w:val="fr-BE"/>
        </w:rPr>
        <w:t xml:space="preserve"> </w:t>
      </w:r>
      <w:hyperlink r:id="rId10" w:history="1">
        <w:r>
          <w:rPr>
            <w:rStyle w:val="Hyperlink"/>
            <w:rFonts w:ascii="Times New Roman" w:hAnsi="Times New Roman"/>
            <w:sz w:val="18"/>
            <w:szCs w:val="18"/>
            <w:lang w:val="fr-BE"/>
          </w:rPr>
          <w:t>Convention des Nations unies relative aux droits de l’enfant</w:t>
        </w:r>
      </w:hyperlink>
      <w:r>
        <w:rPr>
          <w:rFonts w:ascii="Times New Roman" w:hAnsi="Times New Roman"/>
          <w:sz w:val="18"/>
          <w:szCs w:val="18"/>
          <w:lang w:val="fr-BE"/>
        </w:rPr>
        <w:t>, 1989</w:t>
      </w:r>
    </w:p>
  </w:footnote>
  <w:footnote w:id="8">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1" w:history="1">
        <w:r>
          <w:rPr>
            <w:rStyle w:val="Hyperlink"/>
            <w:rFonts w:ascii="Times New Roman" w:hAnsi="Times New Roman"/>
            <w:i/>
            <w:sz w:val="18"/>
            <w:szCs w:val="18"/>
            <w:lang w:val="fr-BE"/>
          </w:rPr>
          <w:t>How children (10-18) experienced online risks during the COVID-19 lockdown in spring 2020 (Comment les enfants de 10 à 18 ans ont-ils fait face aux risques en ligne durant le confinement lié à la COVID-19 au printemps 2020?)</w:t>
        </w:r>
      </w:hyperlink>
      <w:r>
        <w:rPr>
          <w:rFonts w:ascii="Times New Roman" w:hAnsi="Times New Roman"/>
          <w:sz w:val="18"/>
          <w:szCs w:val="18"/>
          <w:lang w:val="fr-BE"/>
        </w:rPr>
        <w:t>, JR</w:t>
      </w:r>
      <w:r>
        <w:rPr>
          <w:rFonts w:ascii="Times New Roman" w:hAnsi="Times New Roman"/>
          <w:sz w:val="18"/>
          <w:szCs w:val="18"/>
          <w:lang w:val="fr-BE"/>
        </w:rPr>
        <w:t>C, Commission, 2020</w:t>
      </w:r>
    </w:p>
  </w:footnote>
  <w:footnote w:id="9">
    <w:p w:rsidR="00F5275C" w:rsidRDefault="00EE1ED1">
      <w:pPr>
        <w:spacing w:after="0" w:line="240" w:lineRule="auto"/>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2" w:history="1">
        <w:r>
          <w:rPr>
            <w:rStyle w:val="Hyperlink"/>
            <w:rFonts w:ascii="Times New Roman" w:hAnsi="Times New Roman"/>
            <w:i/>
            <w:sz w:val="18"/>
            <w:szCs w:val="18"/>
            <w:lang w:val="fr-BE"/>
          </w:rPr>
          <w:t>Exploiting Isolation:</w:t>
        </w:r>
      </w:hyperlink>
      <w:hyperlink r:id="rId13" w:history="1">
        <w:r>
          <w:rPr>
            <w:rStyle w:val="Hyperlink"/>
            <w:rFonts w:ascii="Times New Roman" w:hAnsi="Times New Roman"/>
            <w:i/>
            <w:sz w:val="18"/>
            <w:szCs w:val="18"/>
            <w:lang w:val="fr-BE"/>
          </w:rPr>
          <w:t xml:space="preserve"> Offenders and victims of online child sexual abuse during the COVID-19 pandemic (Les risque</w:t>
        </w:r>
        <w:r>
          <w:rPr>
            <w:rStyle w:val="Hyperlink"/>
            <w:rFonts w:ascii="Times New Roman" w:hAnsi="Times New Roman"/>
            <w:i/>
            <w:sz w:val="18"/>
            <w:szCs w:val="18"/>
            <w:lang w:val="fr-BE"/>
          </w:rPr>
          <w:t>s de l’isolement: auteurs et victimes d’abus sexuels sur mineurs en ligne durant la pandémie de COVID-19)</w:t>
        </w:r>
      </w:hyperlink>
      <w:r>
        <w:rPr>
          <w:rFonts w:ascii="Times New Roman" w:hAnsi="Times New Roman"/>
          <w:sz w:val="18"/>
          <w:szCs w:val="18"/>
          <w:lang w:val="fr-BE"/>
        </w:rPr>
        <w:t xml:space="preserve">, Europol, 2020 </w:t>
      </w:r>
    </w:p>
  </w:footnote>
  <w:footnote w:id="10">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4" w:history="1">
        <w:r>
          <w:rPr>
            <w:rStyle w:val="Hyperlink"/>
            <w:rFonts w:ascii="Times New Roman" w:hAnsi="Times New Roman"/>
            <w:sz w:val="18"/>
            <w:szCs w:val="18"/>
            <w:lang w:val="fr-BE"/>
          </w:rPr>
          <w:t xml:space="preserve">Vers une stratégie européenne sur </w:t>
        </w:r>
        <w:r>
          <w:rPr>
            <w:rStyle w:val="Hyperlink"/>
            <w:rFonts w:ascii="Times New Roman" w:hAnsi="Times New Roman"/>
            <w:sz w:val="18"/>
            <w:szCs w:val="18"/>
            <w:lang w:val="fr-BE"/>
          </w:rPr>
          <w:t>les droits de l’enfant</w:t>
        </w:r>
      </w:hyperlink>
      <w:r>
        <w:rPr>
          <w:rFonts w:ascii="Times New Roman" w:hAnsi="Times New Roman"/>
          <w:sz w:val="18"/>
          <w:szCs w:val="18"/>
          <w:lang w:val="fr-BE"/>
        </w:rPr>
        <w:t xml:space="preserve">, COM(2006) 367 et </w:t>
      </w:r>
      <w:hyperlink r:id="rId15" w:history="1">
        <w:r>
          <w:rPr>
            <w:rStyle w:val="Hyperlink"/>
            <w:rFonts w:ascii="Times New Roman" w:hAnsi="Times New Roman"/>
            <w:sz w:val="18"/>
            <w:szCs w:val="18"/>
            <w:lang w:val="fr-BE"/>
          </w:rPr>
          <w:t>Programme de l'Union européenne en matière de droits de l'enfant</w:t>
        </w:r>
      </w:hyperlink>
      <w:r>
        <w:rPr>
          <w:rFonts w:ascii="Times New Roman" w:hAnsi="Times New Roman"/>
          <w:sz w:val="18"/>
          <w:szCs w:val="18"/>
          <w:lang w:val="fr-BE"/>
        </w:rPr>
        <w:t xml:space="preserve">, COM(2011) 60 </w:t>
      </w:r>
    </w:p>
  </w:footnote>
  <w:footnote w:id="11">
    <w:p w:rsidR="00F5275C" w:rsidRDefault="00EE1ED1">
      <w:pPr>
        <w:pStyle w:val="FootnoteText"/>
        <w:jc w:val="both"/>
        <w:rPr>
          <w:rFonts w:ascii="Times New Roman" w:hAnsi="Times New Roman" w:cs="Times New Roman"/>
          <w:color w:val="1F497D"/>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Voir l’annexe 2 — Droits de l’enfant – Acquis</w:t>
      </w:r>
      <w:r>
        <w:rPr>
          <w:rFonts w:ascii="Times New Roman" w:hAnsi="Times New Roman"/>
          <w:sz w:val="18"/>
          <w:szCs w:val="18"/>
          <w:lang w:val="fr-BE"/>
        </w:rPr>
        <w:t xml:space="preserve"> et politiques de l’UE</w:t>
      </w:r>
    </w:p>
  </w:footnote>
  <w:footnote w:id="12">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6" w:history="1">
        <w:r>
          <w:rPr>
            <w:rStyle w:val="Hyperlink"/>
            <w:rFonts w:ascii="Times New Roman" w:hAnsi="Times New Roman"/>
            <w:sz w:val="18"/>
            <w:szCs w:val="18"/>
            <w:lang w:val="fr-BE"/>
          </w:rPr>
          <w:t>Les vingt principes clés du socle européen des droits sociaux</w:t>
        </w:r>
      </w:hyperlink>
    </w:p>
  </w:footnote>
  <w:footnote w:id="13">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7" w:history="1">
        <w:r>
          <w:rPr>
            <w:rStyle w:val="Hyperlink"/>
            <w:rFonts w:ascii="Times New Roman" w:hAnsi="Times New Roman"/>
            <w:sz w:val="18"/>
            <w:szCs w:val="18"/>
            <w:lang w:val="fr-BE"/>
          </w:rPr>
          <w:t>Convention des Nations unies relative aux droits des personnes handicapées</w:t>
        </w:r>
      </w:hyperlink>
      <w:r>
        <w:rPr>
          <w:rFonts w:ascii="Times New Roman" w:hAnsi="Times New Roman"/>
          <w:sz w:val="18"/>
          <w:szCs w:val="18"/>
          <w:lang w:val="fr-BE"/>
        </w:rPr>
        <w:t>, 2006</w:t>
      </w:r>
    </w:p>
  </w:footnote>
  <w:footnote w:id="14">
    <w:p w:rsidR="00F5275C" w:rsidRDefault="00EE1ED1">
      <w:pPr>
        <w:pStyle w:val="FootnoteText"/>
        <w:contextualSpacing/>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8" w:history="1">
        <w:r>
          <w:rPr>
            <w:rStyle w:val="Hyperlink"/>
            <w:rFonts w:ascii="Times New Roman" w:hAnsi="Times New Roman"/>
            <w:sz w:val="18"/>
            <w:szCs w:val="18"/>
            <w:lang w:val="fr-BE"/>
          </w:rPr>
          <w:t>Objectifs de développement durable des Nations unies: programme à l’horiz</w:t>
        </w:r>
        <w:r>
          <w:rPr>
            <w:rStyle w:val="Hyperlink"/>
            <w:rFonts w:ascii="Times New Roman" w:hAnsi="Times New Roman"/>
            <w:sz w:val="18"/>
            <w:szCs w:val="18"/>
            <w:lang w:val="fr-BE"/>
          </w:rPr>
          <w:t>on 2030</w:t>
        </w:r>
      </w:hyperlink>
      <w:r>
        <w:rPr>
          <w:rFonts w:ascii="Times New Roman" w:hAnsi="Times New Roman"/>
          <w:sz w:val="18"/>
          <w:szCs w:val="18"/>
          <w:lang w:val="fr-BE"/>
        </w:rPr>
        <w:t>. Voir l’annexe 1: Tableau comparatif exposant en détail les droits pertinents énoncés dans la charte des droits fondamentaux de l’UE, dans la convention des Nations unies relative aux droits de l’enfant ainsi que dans les objectifs de développement</w:t>
      </w:r>
      <w:r>
        <w:rPr>
          <w:rFonts w:ascii="Times New Roman" w:hAnsi="Times New Roman"/>
          <w:sz w:val="18"/>
          <w:szCs w:val="18"/>
          <w:lang w:val="fr-BE"/>
        </w:rPr>
        <w:t xml:space="preserve"> durable des Nations unies et dans les cibles y afférentes, tels que protégés et promus par les différents volets de la présente stratégie.</w:t>
      </w:r>
    </w:p>
  </w:footnote>
  <w:footnote w:id="15">
    <w:p w:rsidR="00F5275C" w:rsidRDefault="00EE1ED1">
      <w:pPr>
        <w:pStyle w:val="FootnoteText"/>
        <w:contextualSpacing/>
        <w:rPr>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9" w:history="1">
        <w:r>
          <w:rPr>
            <w:rStyle w:val="Hyperlink"/>
            <w:rFonts w:ascii="Times New Roman" w:hAnsi="Times New Roman"/>
            <w:sz w:val="18"/>
            <w:szCs w:val="18"/>
            <w:lang w:val="fr-BE"/>
          </w:rPr>
          <w:t>Stratégie du Conseil de l’Europe pour les droits de l’enfant</w:t>
        </w:r>
      </w:hyperlink>
      <w:r>
        <w:rPr>
          <w:rFonts w:ascii="Times New Roman" w:hAnsi="Times New Roman"/>
          <w:sz w:val="18"/>
          <w:szCs w:val="18"/>
          <w:lang w:val="fr-BE"/>
        </w:rPr>
        <w:t xml:space="preserve"> (2016-2021). Le Conseil de l’Europe prépare aussi le futur cadre stratégique pour la période 2022-2027.</w:t>
      </w:r>
    </w:p>
  </w:footnote>
  <w:footnote w:id="16">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hyperlink r:id="rId20" w:history="1">
        <w:r>
          <w:rPr>
            <w:rStyle w:val="Hyperlink"/>
            <w:rFonts w:ascii="Times New Roman" w:hAnsi="Times New Roman"/>
            <w:sz w:val="18"/>
            <w:szCs w:val="18"/>
            <w:lang w:val="fr-BE"/>
          </w:rPr>
          <w:t>Résolution du Parlement européen du 26 novembre 2019 sur les droits de l’enfant, à l’occasion du 30</w:t>
        </w:r>
        <w:r>
          <w:rPr>
            <w:rStyle w:val="Hyperlink"/>
            <w:rFonts w:ascii="Times New Roman" w:hAnsi="Times New Roman"/>
            <w:sz w:val="18"/>
            <w:szCs w:val="18"/>
            <w:vertAlign w:val="superscript"/>
            <w:lang w:val="fr-BE"/>
          </w:rPr>
          <w:t>e</w:t>
        </w:r>
        <w:r>
          <w:rPr>
            <w:rStyle w:val="Hyperlink"/>
            <w:rFonts w:ascii="Times New Roman" w:hAnsi="Times New Roman"/>
            <w:sz w:val="18"/>
            <w:szCs w:val="18"/>
            <w:lang w:val="fr-BE"/>
          </w:rPr>
          <w:t> anniversaire de la convention des Nations unies relative aux droits de l’enfant</w:t>
        </w:r>
      </w:hyperlink>
      <w:r>
        <w:rPr>
          <w:rFonts w:ascii="Times New Roman" w:hAnsi="Times New Roman"/>
          <w:sz w:val="18"/>
          <w:szCs w:val="18"/>
          <w:lang w:val="fr-BE"/>
        </w:rPr>
        <w:t xml:space="preserve"> [2019/2876(RSP)] – </w:t>
      </w:r>
      <w:hyperlink r:id="rId21" w:history="1">
        <w:r>
          <w:rPr>
            <w:rStyle w:val="Hyperlink"/>
            <w:rFonts w:ascii="Times New Roman" w:hAnsi="Times New Roman"/>
            <w:sz w:val="18"/>
            <w:szCs w:val="18"/>
            <w:lang w:val="fr-BE"/>
          </w:rPr>
          <w:t>Résolution du Parlement européen du 11 mars 2021 sur les droits de l’enfant dans la perspective de la stratégie de l’Union européenne sur les droits de l’enfant</w:t>
        </w:r>
      </w:hyperlink>
      <w:r>
        <w:rPr>
          <w:rFonts w:ascii="Times New Roman" w:hAnsi="Times New Roman"/>
          <w:sz w:val="18"/>
          <w:szCs w:val="18"/>
          <w:lang w:val="fr-BE"/>
        </w:rPr>
        <w:t xml:space="preserve"> [2021/2523(RSP)]</w:t>
      </w:r>
    </w:p>
  </w:footnote>
  <w:footnote w:id="17">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22" w:history="1">
        <w:r>
          <w:rPr>
            <w:rStyle w:val="Hyperlink"/>
            <w:rFonts w:ascii="Times New Roman" w:hAnsi="Times New Roman"/>
            <w:sz w:val="18"/>
            <w:szCs w:val="18"/>
            <w:lang w:val="fr-BE"/>
          </w:rPr>
          <w:t xml:space="preserve">Rapport de synthèse concernant la consultation publique ouverte sur la stratégie de l’Union européenne sur les droits de </w:t>
        </w:r>
        <w:r>
          <w:rPr>
            <w:rStyle w:val="Hyperlink"/>
            <w:rFonts w:ascii="Times New Roman" w:hAnsi="Times New Roman"/>
            <w:sz w:val="18"/>
            <w:szCs w:val="18"/>
            <w:lang w:val="fr-BE"/>
          </w:rPr>
          <w:t>l’enfant</w:t>
        </w:r>
      </w:hyperlink>
      <w:r>
        <w:rPr>
          <w:rFonts w:ascii="Times New Roman" w:hAnsi="Times New Roman"/>
          <w:sz w:val="18"/>
          <w:szCs w:val="18"/>
          <w:lang w:val="fr-BE"/>
        </w:rPr>
        <w:t>, 2021</w:t>
      </w:r>
    </w:p>
  </w:footnote>
  <w:footnote w:id="18">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23" w:history="1">
        <w:r>
          <w:rPr>
            <w:rStyle w:val="Hyperlink"/>
            <w:rFonts w:ascii="Times New Roman" w:hAnsi="Times New Roman"/>
            <w:sz w:val="18"/>
            <w:szCs w:val="18"/>
            <w:lang w:val="fr-BE"/>
          </w:rPr>
          <w:t>13</w:t>
        </w:r>
        <w:r>
          <w:rPr>
            <w:rStyle w:val="Hyperlink"/>
            <w:rFonts w:ascii="Times New Roman" w:hAnsi="Times New Roman"/>
            <w:sz w:val="18"/>
            <w:szCs w:val="18"/>
            <w:vertAlign w:val="superscript"/>
            <w:lang w:val="fr-BE"/>
          </w:rPr>
          <w:t>e</w:t>
        </w:r>
        <w:r>
          <w:rPr>
            <w:rStyle w:val="Hyperlink"/>
            <w:rFonts w:ascii="Times New Roman" w:hAnsi="Times New Roman"/>
            <w:sz w:val="18"/>
            <w:szCs w:val="18"/>
            <w:lang w:val="fr-BE"/>
          </w:rPr>
          <w:t xml:space="preserve"> forum européen pour les droits de l’enfant</w:t>
        </w:r>
      </w:hyperlink>
      <w:r>
        <w:rPr>
          <w:rFonts w:ascii="Times New Roman" w:hAnsi="Times New Roman"/>
          <w:sz w:val="18"/>
          <w:szCs w:val="18"/>
          <w:lang w:val="fr-BE"/>
        </w:rPr>
        <w:t>, 2020</w:t>
      </w:r>
    </w:p>
  </w:footnote>
  <w:footnote w:id="19">
    <w:p w:rsidR="00F5275C" w:rsidRDefault="00EE1ED1">
      <w:pPr>
        <w:pStyle w:val="CommentText"/>
        <w:spacing w:after="0"/>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UNICEF, Eurochild, Save the Children, Child Fund Allia</w:t>
      </w:r>
      <w:r>
        <w:rPr>
          <w:rFonts w:ascii="Times New Roman" w:hAnsi="Times New Roman"/>
          <w:sz w:val="18"/>
          <w:szCs w:val="18"/>
        </w:rPr>
        <w:t xml:space="preserve">nce, World Vision: </w:t>
      </w:r>
      <w:hyperlink r:id="rId24" w:history="1">
        <w:r>
          <w:rPr>
            <w:rStyle w:val="Hyperlink"/>
            <w:rFonts w:ascii="Times New Roman" w:hAnsi="Times New Roman"/>
            <w:i/>
            <w:sz w:val="18"/>
            <w:szCs w:val="18"/>
          </w:rPr>
          <w:t>Our Europe, Our Rights, Our Future (Notre Europe, nos droits, notre avenir)</w:t>
        </w:r>
      </w:hyperlink>
      <w:r>
        <w:rPr>
          <w:rStyle w:val="Hyperlink"/>
          <w:rFonts w:ascii="Times New Roman" w:hAnsi="Times New Roman"/>
          <w:i/>
          <w:sz w:val="18"/>
          <w:szCs w:val="18"/>
        </w:rPr>
        <w:t>.</w:t>
      </w:r>
      <w:r>
        <w:rPr>
          <w:rFonts w:ascii="Times New Roman" w:hAnsi="Times New Roman"/>
          <w:sz w:val="18"/>
          <w:szCs w:val="18"/>
        </w:rPr>
        <w:t xml:space="preserve"> — SOS Villages d’enfants en concertati</w:t>
      </w:r>
      <w:r>
        <w:rPr>
          <w:rFonts w:ascii="Times New Roman" w:hAnsi="Times New Roman"/>
          <w:sz w:val="18"/>
          <w:szCs w:val="18"/>
        </w:rPr>
        <w:t xml:space="preserve">on avec des enfants </w:t>
      </w:r>
      <w:hyperlink r:id="rId25" w:history="1">
        <w:r>
          <w:rPr>
            <w:rStyle w:val="Hyperlink"/>
            <w:rFonts w:ascii="Times New Roman" w:hAnsi="Times New Roman"/>
            <w:sz w:val="18"/>
            <w:szCs w:val="18"/>
          </w:rPr>
          <w:t>placés dans des institutions</w:t>
        </w:r>
      </w:hyperlink>
      <w:r>
        <w:rPr>
          <w:rFonts w:ascii="Times New Roman" w:hAnsi="Times New Roman"/>
          <w:sz w:val="18"/>
          <w:szCs w:val="18"/>
        </w:rPr>
        <w:t xml:space="preserve"> et </w:t>
      </w:r>
      <w:hyperlink r:id="rId26" w:history="1">
        <w:r>
          <w:rPr>
            <w:rStyle w:val="Hyperlink"/>
            <w:rFonts w:ascii="Times New Roman" w:hAnsi="Times New Roman"/>
            <w:sz w:val="18"/>
            <w:szCs w:val="18"/>
          </w:rPr>
          <w:t>des enfants bénéficiant de services de renforcement de la famille</w:t>
        </w:r>
      </w:hyperlink>
      <w:r>
        <w:rPr>
          <w:rFonts w:ascii="Times New Roman" w:hAnsi="Times New Roman"/>
          <w:sz w:val="18"/>
          <w:szCs w:val="18"/>
        </w:rPr>
        <w:t xml:space="preserve"> et le </w:t>
      </w:r>
      <w:hyperlink r:id="rId27" w:history="1">
        <w:r>
          <w:rPr>
            <w:rStyle w:val="Hyperlink"/>
            <w:rFonts w:ascii="Times New Roman" w:hAnsi="Times New Roman"/>
            <w:sz w:val="18"/>
            <w:szCs w:val="18"/>
          </w:rPr>
          <w:t>rapport de synthèse</w:t>
        </w:r>
      </w:hyperlink>
      <w:r>
        <w:rPr>
          <w:rFonts w:ascii="Times New Roman" w:hAnsi="Times New Roman"/>
          <w:sz w:val="18"/>
          <w:szCs w:val="18"/>
        </w:rPr>
        <w:t>, Defence for Children International, Terre des Hommes et ses partenaires.</w:t>
      </w:r>
    </w:p>
  </w:footnote>
  <w:footnote w:id="20">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28" w:history="1">
        <w:r>
          <w:rPr>
            <w:rStyle w:val="Hyperlink"/>
            <w:rFonts w:ascii="Times New Roman" w:hAnsi="Times New Roman"/>
            <w:sz w:val="18"/>
            <w:szCs w:val="18"/>
            <w:lang w:val="fr-BE"/>
          </w:rPr>
          <w:t>Stratégie européenne sur les droits de l'enfant: versions adaptées aux enfants</w:t>
        </w:r>
      </w:hyperlink>
    </w:p>
  </w:footnote>
  <w:footnote w:id="21">
    <w:p w:rsidR="00F5275C" w:rsidRDefault="00EE1ED1">
      <w:pPr>
        <w:spacing w:after="0" w:line="240" w:lineRule="auto"/>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lang w:val="fr-BE"/>
        </w:rPr>
        <w:t xml:space="preserve"> </w:t>
      </w:r>
      <w:hyperlink r:id="rId29" w:history="1">
        <w:r>
          <w:rPr>
            <w:rStyle w:val="Hyperlink"/>
            <w:rFonts w:ascii="Times New Roman" w:hAnsi="Times New Roman"/>
            <w:i/>
            <w:sz w:val="18"/>
            <w:szCs w:val="18"/>
            <w:lang w:val="fr-BE"/>
          </w:rPr>
          <w:t>Rapport sur la journée de débat général 2018 intitulé «Protéger et autonomiser les enfants en tant que défenseurs des droits humains»</w:t>
        </w:r>
      </w:hyperlink>
      <w:r>
        <w:rPr>
          <w:rFonts w:ascii="Times New Roman" w:hAnsi="Times New Roman"/>
          <w:sz w:val="18"/>
          <w:szCs w:val="18"/>
          <w:lang w:val="fr-BE"/>
        </w:rPr>
        <w:t xml:space="preserve">, comité des </w:t>
      </w:r>
      <w:r>
        <w:rPr>
          <w:rFonts w:ascii="Times New Roman" w:hAnsi="Times New Roman"/>
          <w:sz w:val="18"/>
          <w:szCs w:val="18"/>
          <w:lang w:val="fr-BE"/>
        </w:rPr>
        <w:t xml:space="preserve">droits de l’enfant des Nations unies, 2018; </w:t>
      </w:r>
      <w:hyperlink w:history="1">
        <w:r>
          <w:rPr>
            <w:rStyle w:val="Hyperlink"/>
            <w:rFonts w:ascii="Times New Roman" w:hAnsi="Times New Roman"/>
            <w:i/>
            <w:sz w:val="18"/>
            <w:szCs w:val="18"/>
            <w:lang w:val="fr-BE"/>
          </w:rPr>
          <w:t>Implementation Guide on the Rights of Child Human Rights Defenders (guide de mise en œuvre des droits des défenseurs des droits des enfants)</w:t>
        </w:r>
      </w:hyperlink>
      <w:r>
        <w:rPr>
          <w:rFonts w:ascii="Times New Roman" w:hAnsi="Times New Roman"/>
          <w:sz w:val="18"/>
          <w:szCs w:val="18"/>
          <w:lang w:val="fr-BE"/>
        </w:rPr>
        <w:t>, Child Rights Connect, 2020</w:t>
      </w:r>
    </w:p>
  </w:footnote>
  <w:footnote w:id="22">
    <w:p w:rsidR="00F5275C" w:rsidRDefault="00EE1ED1">
      <w:pPr>
        <w:pStyle w:val="CommentText"/>
        <w:spacing w:after="0"/>
        <w:contextualSpacing/>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30" w:history="1">
        <w:r>
          <w:rPr>
            <w:rStyle w:val="Hyperlink"/>
            <w:rFonts w:ascii="Times New Roman" w:hAnsi="Times New Roman"/>
            <w:i/>
            <w:sz w:val="18"/>
            <w:szCs w:val="18"/>
          </w:rPr>
          <w:t>Study on child participation in EU political and democratic life (étude sur la participation des enfants à la vie politique et démocratique de l’UE)</w:t>
        </w:r>
      </w:hyperlink>
      <w:r>
        <w:rPr>
          <w:rFonts w:ascii="Times New Roman" w:hAnsi="Times New Roman"/>
          <w:sz w:val="18"/>
          <w:szCs w:val="18"/>
        </w:rPr>
        <w:t>, Commission européenne,</w:t>
      </w:r>
      <w:r>
        <w:rPr>
          <w:rFonts w:ascii="Times New Roman" w:hAnsi="Times New Roman"/>
          <w:sz w:val="18"/>
          <w:szCs w:val="18"/>
        </w:rPr>
        <w:t xml:space="preserve"> 2021 et sa </w:t>
      </w:r>
      <w:hyperlink r:id="rId31" w:history="1">
        <w:r>
          <w:rPr>
            <w:rStyle w:val="Hyperlink"/>
            <w:rFonts w:ascii="Times New Roman" w:hAnsi="Times New Roman"/>
            <w:sz w:val="18"/>
            <w:szCs w:val="18"/>
          </w:rPr>
          <w:t>version accessible</w:t>
        </w:r>
      </w:hyperlink>
    </w:p>
  </w:footnote>
  <w:footnote w:id="23">
    <w:p w:rsidR="00F5275C" w:rsidRDefault="00EE1ED1">
      <w:pPr>
        <w:pStyle w:val="FootnoteText"/>
        <w:rPr>
          <w:lang w:val="fr-BE"/>
        </w:rPr>
      </w:pPr>
      <w:r>
        <w:rPr>
          <w:rStyle w:val="FootnoteReference"/>
        </w:rPr>
        <w:footnoteRef/>
      </w:r>
      <w:r>
        <w:rPr>
          <w:lang w:val="fr-BE"/>
        </w:rPr>
        <w:t xml:space="preserve"> </w:t>
      </w:r>
      <w:hyperlink r:id="rId32" w:history="1">
        <w:r>
          <w:rPr>
            <w:rStyle w:val="Hyperlink"/>
            <w:rFonts w:ascii="Times New Roman" w:hAnsi="Times New Roman"/>
            <w:sz w:val="18"/>
            <w:szCs w:val="18"/>
            <w:lang w:val="fr-BE"/>
          </w:rPr>
          <w:t>Dialogues de l’UE en faveur de l</w:t>
        </w:r>
        <w:r>
          <w:rPr>
            <w:rStyle w:val="Hyperlink"/>
            <w:rFonts w:ascii="Times New Roman" w:hAnsi="Times New Roman"/>
            <w:sz w:val="18"/>
            <w:szCs w:val="18"/>
            <w:lang w:val="fr-BE"/>
          </w:rPr>
          <w:t>a jeunesse</w:t>
        </w:r>
      </w:hyperlink>
      <w:r>
        <w:rPr>
          <w:rFonts w:ascii="Times New Roman" w:hAnsi="Times New Roman"/>
          <w:sz w:val="18"/>
          <w:szCs w:val="18"/>
          <w:lang w:val="fr-BE"/>
        </w:rPr>
        <w:t xml:space="preserve"> (16-30 ans)</w:t>
      </w:r>
    </w:p>
  </w:footnote>
  <w:footnote w:id="24">
    <w:p w:rsidR="00F5275C" w:rsidRDefault="00EE1ED1">
      <w:pPr>
        <w:pStyle w:val="FootnoteText"/>
        <w:contextualSpacing/>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33" w:history="1">
        <w:r>
          <w:rPr>
            <w:rStyle w:val="Hyperlink"/>
            <w:rFonts w:ascii="Times New Roman" w:hAnsi="Times New Roman"/>
            <w:sz w:val="18"/>
            <w:szCs w:val="18"/>
            <w:lang w:val="fr-BE"/>
          </w:rPr>
          <w:t>Espace apprentissage</w:t>
        </w:r>
      </w:hyperlink>
      <w:r>
        <w:rPr>
          <w:rFonts w:ascii="Times New Roman" w:hAnsi="Times New Roman"/>
          <w:sz w:val="18"/>
          <w:szCs w:val="18"/>
          <w:lang w:val="fr-BE"/>
        </w:rPr>
        <w:t xml:space="preserve"> </w:t>
      </w:r>
    </w:p>
  </w:footnote>
  <w:footnote w:id="25">
    <w:p w:rsidR="00F5275C" w:rsidRDefault="00EE1ED1">
      <w:pPr>
        <w:pStyle w:val="FootnoteText"/>
        <w:jc w:val="both"/>
        <w:rPr>
          <w:rFonts w:ascii="Times New Roman" w:hAnsi="Times New Roman" w:cs="Times New Roman"/>
          <w:sz w:val="18"/>
          <w:szCs w:val="18"/>
          <w:lang w:val="fr-BE"/>
        </w:rPr>
      </w:pPr>
      <w:r>
        <w:rPr>
          <w:rFonts w:ascii="Times New Roman" w:hAnsi="Times New Roman"/>
          <w:sz w:val="18"/>
          <w:szCs w:val="18"/>
          <w:lang w:val="fr-BE"/>
        </w:rPr>
        <w:t xml:space="preserve"> </w:t>
      </w: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34" w:history="1">
        <w:r>
          <w:rPr>
            <w:rStyle w:val="Hyperlink"/>
            <w:rFonts w:ascii="Times New Roman" w:hAnsi="Times New Roman"/>
            <w:sz w:val="18"/>
            <w:szCs w:val="18"/>
            <w:lang w:val="fr-BE"/>
          </w:rPr>
          <w:t xml:space="preserve">Europe Kids Want survey, </w:t>
        </w:r>
        <w:r>
          <w:rPr>
            <w:rStyle w:val="Hyperlink"/>
            <w:rFonts w:ascii="Times New Roman" w:hAnsi="Times New Roman"/>
            <w:i/>
            <w:sz w:val="18"/>
            <w:szCs w:val="18"/>
            <w:lang w:val="fr-BE"/>
          </w:rPr>
          <w:t xml:space="preserve">Sharing the view of children and </w:t>
        </w:r>
        <w:r>
          <w:rPr>
            <w:rStyle w:val="Hyperlink"/>
            <w:rFonts w:ascii="Times New Roman" w:hAnsi="Times New Roman"/>
            <w:i/>
            <w:sz w:val="18"/>
            <w:szCs w:val="18"/>
            <w:lang w:val="fr-BE"/>
          </w:rPr>
          <w:t>young people across Europe (Partager le point de vue des enfants et des jeunes en Europe)</w:t>
        </w:r>
      </w:hyperlink>
      <w:r>
        <w:rPr>
          <w:rFonts w:ascii="Times New Roman" w:hAnsi="Times New Roman"/>
          <w:sz w:val="18"/>
          <w:szCs w:val="18"/>
          <w:lang w:val="fr-BE"/>
        </w:rPr>
        <w:t>, UNICEF et Eurochild, 2019</w:t>
      </w:r>
    </w:p>
  </w:footnote>
  <w:footnote w:id="26">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35" w:history="1">
        <w:r>
          <w:rPr>
            <w:rStyle w:val="Hyperlink"/>
            <w:rFonts w:ascii="Times New Roman" w:hAnsi="Times New Roman"/>
            <w:i/>
            <w:sz w:val="18"/>
            <w:szCs w:val="18"/>
            <w:lang w:val="fr-BE"/>
          </w:rPr>
          <w:t>Notre Europe.</w:t>
        </w:r>
      </w:hyperlink>
      <w:hyperlink r:id="rId36" w:history="1">
        <w:r>
          <w:rPr>
            <w:rStyle w:val="Hyperlink"/>
            <w:rFonts w:ascii="Times New Roman" w:hAnsi="Times New Roman"/>
            <w:i/>
            <w:sz w:val="18"/>
            <w:szCs w:val="18"/>
            <w:lang w:val="fr-BE"/>
          </w:rPr>
          <w:t>Nos droits.</w:t>
        </w:r>
      </w:hyperlink>
      <w:hyperlink r:id="rId37" w:history="1">
        <w:r>
          <w:rPr>
            <w:rStyle w:val="Hyperlink"/>
            <w:rFonts w:ascii="Times New Roman" w:hAnsi="Times New Roman"/>
            <w:i/>
            <w:sz w:val="18"/>
            <w:szCs w:val="18"/>
            <w:lang w:val="fr-BE"/>
          </w:rPr>
          <w:t>Not</w:t>
        </w:r>
        <w:r>
          <w:rPr>
            <w:rStyle w:val="Hyperlink"/>
            <w:rFonts w:ascii="Times New Roman" w:hAnsi="Times New Roman"/>
            <w:i/>
            <w:sz w:val="18"/>
            <w:szCs w:val="18"/>
            <w:lang w:val="fr-BE"/>
          </w:rPr>
          <w:t>re avenir</w:t>
        </w:r>
      </w:hyperlink>
      <w:r>
        <w:rPr>
          <w:lang w:val="fr-BE"/>
        </w:rPr>
        <w:t xml:space="preserve">, </w:t>
      </w:r>
      <w:r>
        <w:rPr>
          <w:rFonts w:ascii="Times New Roman" w:hAnsi="Times New Roman"/>
          <w:i/>
          <w:sz w:val="18"/>
          <w:szCs w:val="18"/>
          <w:lang w:val="fr-BE"/>
        </w:rPr>
        <w:t>op. cit.</w:t>
      </w:r>
      <w:r>
        <w:rPr>
          <w:rStyle w:val="Hyperlink"/>
          <w:rFonts w:ascii="Times New Roman" w:hAnsi="Times New Roman"/>
          <w:i/>
          <w:sz w:val="18"/>
          <w:szCs w:val="18"/>
          <w:lang w:val="fr-BE"/>
        </w:rPr>
        <w:t xml:space="preserve"> </w:t>
      </w:r>
    </w:p>
  </w:footnote>
  <w:footnote w:id="27">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38" w:history="1">
        <w:r>
          <w:rPr>
            <w:rStyle w:val="Hyperlink"/>
            <w:rFonts w:ascii="Times New Roman" w:hAnsi="Times New Roman"/>
            <w:sz w:val="18"/>
            <w:szCs w:val="18"/>
            <w:lang w:val="fr-BE"/>
          </w:rPr>
          <w:t>Pacte vert pour l'Europe</w:t>
        </w:r>
      </w:hyperlink>
      <w:r>
        <w:rPr>
          <w:rFonts w:ascii="Times New Roman" w:hAnsi="Times New Roman"/>
          <w:sz w:val="18"/>
          <w:szCs w:val="18"/>
          <w:lang w:val="fr-BE"/>
        </w:rPr>
        <w:t xml:space="preserve"> </w:t>
      </w:r>
    </w:p>
  </w:footnote>
  <w:footnote w:id="28">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39" w:history="1">
        <w:r>
          <w:rPr>
            <w:rStyle w:val="Hyperlink"/>
            <w:rFonts w:ascii="Times New Roman" w:hAnsi="Times New Roman"/>
            <w:sz w:val="18"/>
            <w:szCs w:val="18"/>
            <w:lang w:val="fr-BE"/>
          </w:rPr>
          <w:t xml:space="preserve">Outil d’évaluation de </w:t>
        </w:r>
        <w:r>
          <w:rPr>
            <w:rStyle w:val="Hyperlink"/>
            <w:rFonts w:ascii="Times New Roman" w:hAnsi="Times New Roman"/>
            <w:sz w:val="18"/>
            <w:szCs w:val="18"/>
            <w:lang w:val="fr-BE"/>
          </w:rPr>
          <w:t>la participation des enfants</w:t>
        </w:r>
      </w:hyperlink>
      <w:r>
        <w:rPr>
          <w:rFonts w:ascii="Times New Roman" w:hAnsi="Times New Roman"/>
          <w:sz w:val="18"/>
          <w:szCs w:val="18"/>
          <w:lang w:val="fr-BE"/>
        </w:rPr>
        <w:t xml:space="preserve">, Conseil de l’Europe </w:t>
      </w:r>
    </w:p>
  </w:footnote>
  <w:footnote w:id="29">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0" w:history="1">
        <w:r>
          <w:rPr>
            <w:rStyle w:val="Hyperlink"/>
            <w:rFonts w:ascii="Times New Roman" w:hAnsi="Times New Roman"/>
            <w:sz w:val="18"/>
            <w:szCs w:val="18"/>
            <w:lang w:val="fr-BE"/>
          </w:rPr>
          <w:t>Les vingt principes clés du socle européen des droits sociaux</w:t>
        </w:r>
      </w:hyperlink>
      <w:r>
        <w:rPr>
          <w:rFonts w:ascii="Times New Roman" w:hAnsi="Times New Roman"/>
          <w:sz w:val="18"/>
          <w:szCs w:val="18"/>
          <w:lang w:val="fr-BE"/>
        </w:rPr>
        <w:t xml:space="preserve"> </w:t>
      </w:r>
    </w:p>
  </w:footnote>
  <w:footnote w:id="30">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1" w:history="1">
        <w:r>
          <w:rPr>
            <w:rStyle w:val="Hyperlink"/>
            <w:rFonts w:ascii="Times New Roman" w:hAnsi="Times New Roman"/>
            <w:sz w:val="18"/>
            <w:szCs w:val="18"/>
            <w:lang w:val="fr-BE"/>
          </w:rPr>
          <w:t>Recommandation 2013/112/UE de la Commission intitulée «Investir dans l’enfance pour briser le cercle vicieux de l’inégalité»</w:t>
        </w:r>
      </w:hyperlink>
      <w:r>
        <w:rPr>
          <w:rFonts w:ascii="Times New Roman" w:hAnsi="Times New Roman"/>
          <w:sz w:val="18"/>
          <w:szCs w:val="18"/>
          <w:lang w:val="fr-BE"/>
        </w:rPr>
        <w:t>.</w:t>
      </w:r>
    </w:p>
  </w:footnote>
  <w:footnote w:id="31">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Proposition de la Commission de rapport con</w:t>
      </w:r>
      <w:r>
        <w:rPr>
          <w:rFonts w:ascii="Times New Roman" w:hAnsi="Times New Roman"/>
          <w:sz w:val="18"/>
          <w:szCs w:val="18"/>
          <w:lang w:val="fr-BE"/>
        </w:rPr>
        <w:t>joint sur l’emploi 2021</w:t>
      </w:r>
      <w:hyperlink r:id="rId42" w:history="1">
        <w:r>
          <w:rPr>
            <w:rStyle w:val="Hyperlink"/>
            <w:rFonts w:ascii="Times New Roman" w:hAnsi="Times New Roman"/>
            <w:sz w:val="18"/>
            <w:szCs w:val="18"/>
            <w:lang w:val="fr-BE"/>
          </w:rPr>
          <w:t>Proposition de la Commission de rapport conjoint sur l’emploi</w:t>
        </w:r>
      </w:hyperlink>
      <w:r>
        <w:rPr>
          <w:rFonts w:ascii="Times New Roman" w:hAnsi="Times New Roman"/>
          <w:sz w:val="18"/>
          <w:szCs w:val="18"/>
          <w:lang w:val="fr-BE"/>
        </w:rPr>
        <w:t>, 2021</w:t>
      </w:r>
    </w:p>
  </w:footnote>
  <w:footnote w:id="3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3" w:history="1">
        <w:r>
          <w:rPr>
            <w:rStyle w:val="Hyperlink"/>
            <w:rFonts w:ascii="Times New Roman" w:hAnsi="Times New Roman"/>
            <w:i/>
            <w:sz w:val="18"/>
            <w:szCs w:val="18"/>
            <w:lang w:val="fr-BE"/>
          </w:rPr>
          <w:t>Combating child poverty:</w:t>
        </w:r>
      </w:hyperlink>
      <w:hyperlink r:id="rId44" w:history="1">
        <w:r>
          <w:rPr>
            <w:rStyle w:val="Hyperlink"/>
            <w:rFonts w:ascii="Times New Roman" w:hAnsi="Times New Roman"/>
            <w:i/>
            <w:sz w:val="18"/>
            <w:szCs w:val="18"/>
            <w:lang w:val="fr-BE"/>
          </w:rPr>
          <w:t xml:space="preserve"> an issue of fundamental rights (Lutter contre la pauvreté infantile: une q</w:t>
        </w:r>
        <w:r>
          <w:rPr>
            <w:rStyle w:val="Hyperlink"/>
            <w:rFonts w:ascii="Times New Roman" w:hAnsi="Times New Roman"/>
            <w:i/>
            <w:sz w:val="18"/>
            <w:szCs w:val="18"/>
            <w:lang w:val="fr-BE"/>
          </w:rPr>
          <w:t>uestion de droits fondamentaux)</w:t>
        </w:r>
      </w:hyperlink>
      <w:r>
        <w:rPr>
          <w:rStyle w:val="Hyperlink"/>
          <w:rFonts w:ascii="Times New Roman" w:hAnsi="Times New Roman"/>
          <w:sz w:val="18"/>
          <w:szCs w:val="18"/>
          <w:lang w:val="fr-BE"/>
        </w:rPr>
        <w:t xml:space="preserve">, </w:t>
      </w:r>
      <w:r>
        <w:rPr>
          <w:rStyle w:val="Hyperlink"/>
          <w:rFonts w:ascii="Times New Roman" w:hAnsi="Times New Roman"/>
          <w:sz w:val="18"/>
          <w:szCs w:val="18"/>
          <w:u w:val="none"/>
          <w:lang w:val="fr-BE"/>
        </w:rPr>
        <w:t>FRA, 2018</w:t>
      </w:r>
    </w:p>
  </w:footnote>
  <w:footnote w:id="33">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5" w:history="1">
        <w:r>
          <w:rPr>
            <w:rStyle w:val="Hyperlink"/>
            <w:rFonts w:ascii="Times New Roman" w:hAnsi="Times New Roman"/>
            <w:sz w:val="18"/>
            <w:szCs w:val="18"/>
            <w:lang w:val="fr-BE"/>
          </w:rPr>
          <w:t>Plan d’action sur le socle européen des droits sociaux</w:t>
        </w:r>
      </w:hyperlink>
      <w:r>
        <w:rPr>
          <w:rFonts w:ascii="Times New Roman" w:hAnsi="Times New Roman"/>
          <w:sz w:val="18"/>
          <w:szCs w:val="18"/>
          <w:lang w:val="fr-BE"/>
        </w:rPr>
        <w:t xml:space="preserve">, COM(2021) 102 final  </w:t>
      </w:r>
    </w:p>
  </w:footnote>
  <w:footnote w:id="3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Proposition de recommandation du Conseil</w:t>
      </w:r>
      <w:r>
        <w:rPr>
          <w:rFonts w:ascii="Times New Roman" w:hAnsi="Times New Roman"/>
          <w:sz w:val="18"/>
          <w:szCs w:val="18"/>
          <w:lang w:val="fr-BE"/>
        </w:rPr>
        <w:t xml:space="preserve"> établissant une garantie européenne pour l’enfance, COM(2021) 137 </w:t>
      </w:r>
    </w:p>
  </w:footnote>
  <w:footnote w:id="35">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6" w:history="1">
        <w:r>
          <w:rPr>
            <w:rStyle w:val="Hyperlink"/>
            <w:rFonts w:ascii="Times New Roman" w:hAnsi="Times New Roman"/>
            <w:sz w:val="18"/>
            <w:szCs w:val="18"/>
            <w:lang w:val="fr-BE"/>
          </w:rPr>
          <w:t>Recommandation du Conseil relative à «Un pont vers l'emploi – Renforcer la garantie pour la jeune</w:t>
        </w:r>
        <w:r>
          <w:rPr>
            <w:rStyle w:val="Hyperlink"/>
            <w:rFonts w:ascii="Times New Roman" w:hAnsi="Times New Roman"/>
            <w:sz w:val="18"/>
            <w:szCs w:val="18"/>
            <w:lang w:val="fr-BE"/>
          </w:rPr>
          <w:t>sse»</w:t>
        </w:r>
      </w:hyperlink>
      <w:r>
        <w:rPr>
          <w:rStyle w:val="Hyperlink"/>
          <w:rFonts w:ascii="Times New Roman" w:hAnsi="Times New Roman"/>
          <w:sz w:val="18"/>
          <w:szCs w:val="18"/>
          <w:lang w:val="fr-BE"/>
        </w:rPr>
        <w:t>,</w:t>
      </w:r>
      <w:r>
        <w:rPr>
          <w:rStyle w:val="Hyperlink"/>
          <w:rFonts w:ascii="Times New Roman" w:hAnsi="Times New Roman"/>
          <w:sz w:val="18"/>
          <w:szCs w:val="18"/>
          <w:u w:val="none"/>
          <w:lang w:val="fr-BE"/>
        </w:rPr>
        <w:t xml:space="preserve"> (2020/C 372/01)</w:t>
      </w:r>
    </w:p>
  </w:footnote>
  <w:footnote w:id="36">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Stratégie en faveur des droits des personnes handicapées 2021-2030, COM(2021) 101 final</w:t>
      </w:r>
    </w:p>
  </w:footnote>
  <w:footnote w:id="37">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7" w:history="1">
        <w:r>
          <w:rPr>
            <w:rStyle w:val="Hyperlink"/>
            <w:rFonts w:ascii="Times New Roman" w:hAnsi="Times New Roman"/>
            <w:sz w:val="18"/>
            <w:szCs w:val="18"/>
            <w:lang w:val="fr-BE"/>
          </w:rPr>
          <w:t>Communication «Plan européen pour vaincre le cancer»</w:t>
        </w:r>
      </w:hyperlink>
      <w:r>
        <w:rPr>
          <w:rFonts w:ascii="Times New Roman" w:hAnsi="Times New Roman"/>
          <w:sz w:val="18"/>
          <w:szCs w:val="18"/>
          <w:lang w:val="fr-BE"/>
        </w:rPr>
        <w:t>, COM(2</w:t>
      </w:r>
      <w:r>
        <w:rPr>
          <w:rFonts w:ascii="Times New Roman" w:hAnsi="Times New Roman"/>
          <w:sz w:val="18"/>
          <w:szCs w:val="18"/>
          <w:lang w:val="fr-BE"/>
        </w:rPr>
        <w:t>021) 44 final.</w:t>
      </w:r>
    </w:p>
  </w:footnote>
  <w:footnote w:id="38">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8" w:history="1">
        <w:r>
          <w:rPr>
            <w:rStyle w:val="Hyperlink"/>
            <w:rFonts w:ascii="Times New Roman" w:hAnsi="Times New Roman"/>
            <w:sz w:val="18"/>
            <w:szCs w:val="18"/>
            <w:lang w:val="fr-BE"/>
          </w:rPr>
          <w:t>Communication «Stratégie pharmaceutique pour l’Europe»</w:t>
        </w:r>
      </w:hyperlink>
      <w:r>
        <w:rPr>
          <w:rFonts w:ascii="Times New Roman" w:hAnsi="Times New Roman"/>
          <w:sz w:val="18"/>
          <w:szCs w:val="18"/>
          <w:lang w:val="fr-BE"/>
        </w:rPr>
        <w:t>, COM(2020) 761 final.</w:t>
      </w:r>
    </w:p>
  </w:footnote>
  <w:footnote w:id="39">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49" w:tgtFrame="_blank" w:history="1">
        <w:r>
          <w:rPr>
            <w:rStyle w:val="Hyperlink"/>
            <w:rFonts w:ascii="Times New Roman" w:hAnsi="Times New Roman"/>
            <w:sz w:val="18"/>
            <w:szCs w:val="18"/>
            <w:lang w:val="fr-BE"/>
          </w:rPr>
          <w:t>Cadre d’action européen pour la santé mentale et le bien-être</w:t>
        </w:r>
      </w:hyperlink>
      <w:r>
        <w:rPr>
          <w:rFonts w:ascii="Times New Roman" w:hAnsi="Times New Roman"/>
          <w:sz w:val="18"/>
          <w:szCs w:val="18"/>
          <w:lang w:val="fr-BE"/>
        </w:rPr>
        <w:t xml:space="preserve">, </w:t>
      </w:r>
      <w:r>
        <w:rPr>
          <w:rFonts w:ascii="Times New Roman" w:hAnsi="Times New Roman"/>
          <w:color w:val="000000"/>
          <w:sz w:val="18"/>
          <w:szCs w:val="18"/>
          <w:shd w:val="clear" w:color="auto" w:fill="FFFFFF"/>
          <w:lang w:val="fr-BE"/>
        </w:rPr>
        <w:t>action conjointe pour la santé mentale et le bi</w:t>
      </w:r>
      <w:r>
        <w:rPr>
          <w:rFonts w:ascii="Times New Roman" w:hAnsi="Times New Roman"/>
          <w:color w:val="000000"/>
          <w:sz w:val="18"/>
          <w:szCs w:val="18"/>
          <w:shd w:val="clear" w:color="auto" w:fill="FFFFFF"/>
          <w:lang w:val="fr-BE"/>
        </w:rPr>
        <w:t xml:space="preserve">en-être 2013-2016 </w:t>
      </w:r>
    </w:p>
  </w:footnote>
  <w:footnote w:id="40">
    <w:p w:rsidR="00F5275C" w:rsidRDefault="00EE1ED1">
      <w:pPr>
        <w:spacing w:after="0" w:line="240" w:lineRule="auto"/>
        <w:contextualSpacing/>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0" w:history="1">
        <w:r>
          <w:rPr>
            <w:rStyle w:val="Hyperlink"/>
            <w:rFonts w:ascii="Times New Roman" w:hAnsi="Times New Roman"/>
            <w:sz w:val="18"/>
            <w:szCs w:val="18"/>
            <w:lang w:val="fr-BE"/>
          </w:rPr>
          <w:t>Résolution du Conseil relative à un cadre stratégique pour la coopération européenne dans le domaine de l’éducation et de la formation, dans l</w:t>
        </w:r>
        <w:r>
          <w:rPr>
            <w:rStyle w:val="Hyperlink"/>
            <w:rFonts w:ascii="Times New Roman" w:hAnsi="Times New Roman"/>
            <w:sz w:val="18"/>
            <w:szCs w:val="18"/>
            <w:lang w:val="fr-BE"/>
          </w:rPr>
          <w:t>a perspective de l’espace européen de l’éducation et au-delà (2021-2030)</w:t>
        </w:r>
      </w:hyperlink>
      <w:r>
        <w:rPr>
          <w:rFonts w:ascii="Times New Roman" w:hAnsi="Times New Roman"/>
          <w:sz w:val="18"/>
          <w:szCs w:val="18"/>
          <w:lang w:val="fr-BE"/>
        </w:rPr>
        <w:t xml:space="preserve"> (2021/C 66/01)</w:t>
      </w:r>
    </w:p>
  </w:footnote>
  <w:footnote w:id="41">
    <w:p w:rsidR="00F5275C" w:rsidRDefault="00EE1ED1">
      <w:pPr>
        <w:pStyle w:val="FootnoteText"/>
        <w:contextualSpacing/>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51" w:history="1">
        <w:r>
          <w:rPr>
            <w:rStyle w:val="Hyperlink"/>
            <w:rFonts w:ascii="Times New Roman" w:hAnsi="Times New Roman"/>
            <w:i/>
            <w:sz w:val="18"/>
            <w:szCs w:val="18"/>
          </w:rPr>
          <w:t>What is the evidence on the role of the arts in improving health and wel</w:t>
        </w:r>
        <w:r>
          <w:rPr>
            <w:rStyle w:val="Hyperlink"/>
            <w:rFonts w:ascii="Times New Roman" w:hAnsi="Times New Roman"/>
            <w:i/>
            <w:sz w:val="18"/>
            <w:szCs w:val="18"/>
          </w:rPr>
          <w:t>l-being?</w:t>
        </w:r>
      </w:hyperlink>
      <w:r>
        <w:rPr>
          <w:rFonts w:ascii="Times New Roman" w:hAnsi="Times New Roman"/>
          <w:sz w:val="18"/>
          <w:szCs w:val="18"/>
        </w:rPr>
        <w:t xml:space="preserve"> </w:t>
      </w:r>
      <w:r>
        <w:rPr>
          <w:rFonts w:ascii="Times New Roman" w:hAnsi="Times New Roman"/>
          <w:sz w:val="18"/>
          <w:szCs w:val="18"/>
          <w:lang w:val="fr-BE"/>
        </w:rPr>
        <w:t>(«Quels sont les preuves du rôle des arts dans l’amélioration de la santé et du bien-être?», en anglais uniquement), OMS, 2019</w:t>
      </w:r>
    </w:p>
  </w:footnote>
  <w:footnote w:id="4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2" w:history="1">
        <w:r>
          <w:rPr>
            <w:rStyle w:val="Hyperlink"/>
            <w:rFonts w:ascii="Times New Roman" w:hAnsi="Times New Roman"/>
            <w:i/>
            <w:sz w:val="18"/>
            <w:szCs w:val="18"/>
            <w:lang w:val="fr-BE"/>
          </w:rPr>
          <w:t>Roma and Travellers in six countries</w:t>
        </w:r>
      </w:hyperlink>
      <w:r>
        <w:rPr>
          <w:rFonts w:ascii="Times New Roman" w:hAnsi="Times New Roman"/>
          <w:sz w:val="18"/>
          <w:szCs w:val="18"/>
          <w:lang w:val="fr-BE"/>
        </w:rPr>
        <w:t xml:space="preserve"> </w:t>
      </w:r>
      <w:r>
        <w:rPr>
          <w:rFonts w:ascii="Times New Roman" w:hAnsi="Times New Roman"/>
          <w:sz w:val="18"/>
          <w:szCs w:val="18"/>
          <w:lang w:val="fr-BE"/>
        </w:rPr>
        <w:t xml:space="preserve">(«Les Roms et les Gens du voyage dans six pays», en anglais uniquement), FRA, 2020 </w:t>
      </w:r>
    </w:p>
  </w:footnote>
  <w:footnote w:id="43">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3" w:history="1">
        <w:r>
          <w:rPr>
            <w:rStyle w:val="Hyperlink"/>
            <w:rFonts w:ascii="Times New Roman" w:hAnsi="Times New Roman"/>
            <w:sz w:val="18"/>
            <w:szCs w:val="18"/>
            <w:lang w:val="fr-BE"/>
          </w:rPr>
          <w:t>Progra</w:t>
        </w:r>
        <w:r>
          <w:rPr>
            <w:rStyle w:val="Hyperlink"/>
            <w:rFonts w:ascii="Times New Roman" w:hAnsi="Times New Roman"/>
            <w:sz w:val="18"/>
            <w:szCs w:val="18"/>
            <w:lang w:val="fr-BE"/>
          </w:rPr>
          <w:t>mme en faveur de la consommation de fruits, de légumes et de lait à l’école</w:t>
        </w:r>
      </w:hyperlink>
      <w:r>
        <w:rPr>
          <w:rFonts w:ascii="Times New Roman" w:hAnsi="Times New Roman"/>
          <w:sz w:val="18"/>
          <w:szCs w:val="18"/>
          <w:lang w:val="fr-BE"/>
        </w:rPr>
        <w:t xml:space="preserve">, Commission européenne </w:t>
      </w:r>
    </w:p>
  </w:footnote>
  <w:footnote w:id="44">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4" w:history="1">
        <w:r>
          <w:rPr>
            <w:rStyle w:val="Hyperlink"/>
            <w:rFonts w:ascii="Times New Roman" w:hAnsi="Times New Roman"/>
            <w:sz w:val="18"/>
            <w:szCs w:val="18"/>
            <w:lang w:val="fr-BE"/>
          </w:rPr>
          <w:t>EU Action Pla</w:t>
        </w:r>
        <w:r>
          <w:rPr>
            <w:rStyle w:val="Hyperlink"/>
            <w:rFonts w:ascii="Times New Roman" w:hAnsi="Times New Roman"/>
            <w:sz w:val="18"/>
            <w:szCs w:val="18"/>
            <w:lang w:val="fr-BE"/>
          </w:rPr>
          <w:t>n on Childhood Obesity (2014-2020)</w:t>
        </w:r>
      </w:hyperlink>
      <w:r>
        <w:rPr>
          <w:rFonts w:ascii="Times New Roman" w:hAnsi="Times New Roman"/>
          <w:sz w:val="18"/>
          <w:szCs w:val="18"/>
          <w:lang w:val="fr-BE"/>
        </w:rPr>
        <w:t xml:space="preserve">, («Plan d’action de l’UE relatif à l’obésité infantile», en anglais uniquement), Commission européenne </w:t>
      </w:r>
    </w:p>
  </w:footnote>
  <w:footnote w:id="45">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5" w:history="1">
        <w:r>
          <w:rPr>
            <w:rStyle w:val="Hyperlink"/>
            <w:rFonts w:ascii="Times New Roman" w:hAnsi="Times New Roman"/>
            <w:sz w:val="18"/>
            <w:szCs w:val="18"/>
            <w:lang w:val="fr-BE"/>
          </w:rPr>
          <w:t xml:space="preserve">Une stratégie «De la ferme à </w:t>
        </w:r>
        <w:r>
          <w:rPr>
            <w:rStyle w:val="Hyperlink"/>
            <w:rFonts w:ascii="Times New Roman" w:hAnsi="Times New Roman"/>
            <w:sz w:val="18"/>
            <w:szCs w:val="18"/>
            <w:lang w:val="fr-BE"/>
          </w:rPr>
          <w:t>la table»</w:t>
        </w:r>
      </w:hyperlink>
      <w:r>
        <w:rPr>
          <w:rFonts w:ascii="Times New Roman" w:hAnsi="Times New Roman"/>
          <w:sz w:val="18"/>
          <w:szCs w:val="18"/>
          <w:lang w:val="fr-BE"/>
        </w:rPr>
        <w:t xml:space="preserve">, </w:t>
      </w:r>
      <w:hyperlink r:id="rId56" w:history="1">
        <w:r>
          <w:rPr>
            <w:rFonts w:ascii="Times New Roman" w:hAnsi="Times New Roman"/>
            <w:sz w:val="18"/>
            <w:szCs w:val="18"/>
            <w:lang w:val="fr-BE"/>
          </w:rPr>
          <w:t>COM(2020) 381 final</w:t>
        </w:r>
      </w:hyperlink>
      <w:r>
        <w:rPr>
          <w:rFonts w:ascii="Times New Roman" w:hAnsi="Times New Roman"/>
          <w:sz w:val="18"/>
          <w:szCs w:val="18"/>
          <w:lang w:val="fr-BE"/>
        </w:rPr>
        <w:t xml:space="preserve">  </w:t>
      </w:r>
    </w:p>
  </w:footnote>
  <w:footnote w:id="46">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7" w:history="1">
        <w:r>
          <w:rPr>
            <w:rStyle w:val="Hyperlink"/>
            <w:rFonts w:ascii="Times New Roman" w:hAnsi="Times New Roman"/>
            <w:sz w:val="18"/>
            <w:szCs w:val="18"/>
            <w:lang w:val="fr-BE"/>
          </w:rPr>
          <w:t>Recommandation du Conseil relative au renfor</w:t>
        </w:r>
        <w:r>
          <w:rPr>
            <w:rStyle w:val="Hyperlink"/>
            <w:rFonts w:ascii="Times New Roman" w:hAnsi="Times New Roman"/>
            <w:sz w:val="18"/>
            <w:szCs w:val="18"/>
            <w:lang w:val="fr-BE"/>
          </w:rPr>
          <w:t>cement de la coopération contre les maladies à prévention vaccinale</w:t>
        </w:r>
      </w:hyperlink>
      <w:r>
        <w:rPr>
          <w:rFonts w:ascii="Times New Roman" w:hAnsi="Times New Roman"/>
          <w:sz w:val="18"/>
          <w:szCs w:val="18"/>
          <w:lang w:val="fr-BE"/>
        </w:rPr>
        <w:t xml:space="preserve"> (2018/C 466/01)</w:t>
      </w:r>
    </w:p>
  </w:footnote>
  <w:footnote w:id="47">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8" w:history="1">
        <w:r>
          <w:rPr>
            <w:rStyle w:val="Hyperlink"/>
            <w:rFonts w:ascii="Times New Roman" w:hAnsi="Times New Roman"/>
            <w:sz w:val="18"/>
            <w:szCs w:val="18"/>
            <w:lang w:val="fr-BE"/>
          </w:rPr>
          <w:t>Best Practice Portal, Public Health</w:t>
        </w:r>
      </w:hyperlink>
      <w:r>
        <w:rPr>
          <w:rFonts w:ascii="Times New Roman" w:hAnsi="Times New Roman"/>
          <w:sz w:val="18"/>
          <w:szCs w:val="18"/>
          <w:lang w:val="fr-BE"/>
        </w:rPr>
        <w:t>, Commission européenne</w:t>
      </w:r>
    </w:p>
  </w:footnote>
  <w:footnote w:id="48">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59" w:history="1">
        <w:r>
          <w:rPr>
            <w:rStyle w:val="Hyperlink"/>
            <w:rFonts w:ascii="Times New Roman" w:hAnsi="Times New Roman"/>
            <w:sz w:val="18"/>
            <w:szCs w:val="18"/>
            <w:lang w:val="fr-BE"/>
          </w:rPr>
          <w:t>Coopération politique européenne (cadre «Éducation et formation 2020»)</w:t>
        </w:r>
      </w:hyperlink>
      <w:r>
        <w:rPr>
          <w:lang w:val="fr-BE"/>
        </w:rPr>
        <w:t xml:space="preserve">, </w:t>
      </w:r>
      <w:r>
        <w:rPr>
          <w:rFonts w:ascii="Times New Roman" w:hAnsi="Times New Roman"/>
          <w:sz w:val="18"/>
          <w:szCs w:val="18"/>
          <w:lang w:val="fr-BE"/>
        </w:rPr>
        <w:t>Éducation et formation, Commission européenne</w:t>
      </w:r>
    </w:p>
  </w:footnote>
  <w:footnote w:id="49">
    <w:p w:rsidR="00F5275C" w:rsidRDefault="00EE1ED1">
      <w:pPr>
        <w:pStyle w:val="FootnoteText"/>
        <w:jc w:val="both"/>
        <w:rPr>
          <w:rFonts w:ascii="Times New Roman" w:hAnsi="Times New Roman" w:cs="Times New Roman"/>
          <w:i/>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0" w:history="1">
        <w:r>
          <w:rPr>
            <w:rStyle w:val="Hyperlink"/>
            <w:rFonts w:ascii="Times New Roman" w:hAnsi="Times New Roman"/>
            <w:i/>
            <w:sz w:val="18"/>
            <w:szCs w:val="18"/>
            <w:lang w:val="fr-BE"/>
          </w:rPr>
          <w:t>Objectifs de Barcelone sur le développement des structures d'accueil des jeunes enfants en vue d'accroître la participation des femmes au marché du travail, de promouvoir l’équilibre entre vie professionnelle et vie privée des pare</w:t>
        </w:r>
        <w:r>
          <w:rPr>
            <w:rStyle w:val="Hyperlink"/>
            <w:rFonts w:ascii="Times New Roman" w:hAnsi="Times New Roman"/>
            <w:i/>
            <w:sz w:val="18"/>
            <w:szCs w:val="18"/>
            <w:lang w:val="fr-BE"/>
          </w:rPr>
          <w:t>nts qui travaillent et de favoriser une croissance durable et inclusive en Europe (les «objectifs de Barcelone»)</w:t>
        </w:r>
      </w:hyperlink>
      <w:r>
        <w:rPr>
          <w:rFonts w:ascii="Times New Roman" w:hAnsi="Times New Roman"/>
          <w:sz w:val="18"/>
          <w:szCs w:val="18"/>
          <w:lang w:val="fr-BE"/>
        </w:rPr>
        <w:t>, Commission européenne, 2018</w:t>
      </w:r>
    </w:p>
  </w:footnote>
  <w:footnote w:id="50">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1" w:history="1">
        <w:r>
          <w:rPr>
            <w:rStyle w:val="Hyperlink"/>
            <w:rFonts w:ascii="Times New Roman" w:hAnsi="Times New Roman"/>
            <w:i/>
            <w:iCs/>
            <w:sz w:val="18"/>
            <w:szCs w:val="18"/>
            <w:lang w:val="fr-BE"/>
          </w:rPr>
          <w:t>Chiffres clés de l’éducation et de l’accueil des jeunes enfants</w:t>
        </w:r>
        <w:r>
          <w:rPr>
            <w:rStyle w:val="Hyperlink"/>
            <w:rFonts w:ascii="Times New Roman" w:hAnsi="Times New Roman"/>
            <w:i/>
            <w:iCs/>
            <w:sz w:val="18"/>
            <w:szCs w:val="18"/>
            <w:lang w:val="fr-BE"/>
          </w:rPr>
          <w:t xml:space="preserve"> en Europe — Édition 2019</w:t>
        </w:r>
      </w:hyperlink>
      <w:r>
        <w:rPr>
          <w:rStyle w:val="Hyperlink"/>
          <w:rFonts w:ascii="Times New Roman" w:hAnsi="Times New Roman"/>
          <w:iCs/>
          <w:sz w:val="18"/>
          <w:szCs w:val="18"/>
          <w:lang w:val="fr-BE"/>
        </w:rPr>
        <w:t>,</w:t>
      </w:r>
      <w:r>
        <w:rPr>
          <w:rFonts w:ascii="Times New Roman" w:hAnsi="Times New Roman"/>
          <w:sz w:val="18"/>
          <w:szCs w:val="18"/>
          <w:lang w:val="fr-BE"/>
        </w:rPr>
        <w:t xml:space="preserve"> Eurydice, 2019</w:t>
      </w:r>
    </w:p>
  </w:footnote>
  <w:footnote w:id="51">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2" w:history="1">
        <w:r>
          <w:rPr>
            <w:rStyle w:val="Hyperlink"/>
            <w:rFonts w:ascii="Times New Roman" w:hAnsi="Times New Roman"/>
            <w:sz w:val="18"/>
            <w:szCs w:val="18"/>
            <w:lang w:val="fr-BE"/>
          </w:rPr>
          <w:t>Communication sur la stratégie en faveur de l’égalité entre les hommes et les femmes 2020-2025</w:t>
        </w:r>
      </w:hyperlink>
      <w:r>
        <w:rPr>
          <w:rFonts w:ascii="Times New Roman" w:hAnsi="Times New Roman"/>
          <w:sz w:val="18"/>
          <w:szCs w:val="18"/>
          <w:lang w:val="fr-BE"/>
        </w:rPr>
        <w:t xml:space="preserve"> [COM(2020) 152 final)</w:t>
      </w:r>
    </w:p>
  </w:footnote>
  <w:footnote w:id="5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3" w:history="1">
        <w:r>
          <w:rPr>
            <w:rStyle w:val="Hyperlink"/>
            <w:rFonts w:ascii="Times New Roman" w:hAnsi="Times New Roman"/>
            <w:sz w:val="18"/>
            <w:szCs w:val="18"/>
            <w:lang w:val="fr-BE"/>
          </w:rPr>
          <w:t>Analytical document accompanying the EU Roma Strateg</w:t>
        </w:r>
        <w:r>
          <w:rPr>
            <w:rStyle w:val="Hyperlink"/>
            <w:rFonts w:ascii="Times New Roman" w:hAnsi="Times New Roman"/>
            <w:sz w:val="18"/>
            <w:szCs w:val="18"/>
            <w:lang w:val="fr-BE"/>
          </w:rPr>
          <w:t>ic framework SWD(2020) 530 final, Annex 2 – Baselines for EU headline indicators</w:t>
        </w:r>
      </w:hyperlink>
      <w:r>
        <w:rPr>
          <w:rFonts w:ascii="Times New Roman" w:hAnsi="Times New Roman"/>
          <w:sz w:val="18"/>
          <w:szCs w:val="18"/>
          <w:lang w:val="fr-BE"/>
        </w:rPr>
        <w:t xml:space="preserve"> [«Document analytique accompagnant le cadre stratégique de l’UE pour l’égalité, l’inclusion et la participation des Roms, SWD(2020) 530 final, annexe 2 — scénario de référence</w:t>
      </w:r>
      <w:r>
        <w:rPr>
          <w:rFonts w:ascii="Times New Roman" w:hAnsi="Times New Roman"/>
          <w:sz w:val="18"/>
          <w:szCs w:val="18"/>
          <w:lang w:val="fr-BE"/>
        </w:rPr>
        <w:t xml:space="preserve"> pour les indicateurs clés de l’UE, en anglais uniquement], Commission européenne.</w:t>
      </w:r>
    </w:p>
  </w:footnote>
  <w:footnote w:id="53">
    <w:p w:rsidR="00F5275C" w:rsidRDefault="00EE1ED1">
      <w:pPr>
        <w:pStyle w:val="FootnoteText"/>
        <w:rPr>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Résultats du PISA 2018 </w:t>
      </w:r>
      <w:hyperlink r:id="rId64" w:history="1">
        <w:r>
          <w:rPr>
            <w:rStyle w:val="Hyperlink"/>
            <w:rFonts w:ascii="Times New Roman" w:hAnsi="Times New Roman"/>
            <w:i/>
            <w:sz w:val="18"/>
            <w:szCs w:val="18"/>
            <w:lang w:val="fr-BE"/>
          </w:rPr>
          <w:t>What School Life Means for Students</w:t>
        </w:r>
        <w:r>
          <w:rPr>
            <w:rStyle w:val="Hyperlink"/>
            <w:rFonts w:ascii="Times New Roman" w:hAnsi="Times New Roman"/>
            <w:i/>
            <w:sz w:val="18"/>
            <w:szCs w:val="18"/>
            <w:lang w:val="fr-BE"/>
          </w:rPr>
          <w:t>’ Lives</w:t>
        </w:r>
      </w:hyperlink>
      <w:r>
        <w:rPr>
          <w:rFonts w:ascii="Times New Roman" w:hAnsi="Times New Roman"/>
          <w:sz w:val="18"/>
          <w:szCs w:val="18"/>
          <w:lang w:val="fr-BE"/>
        </w:rPr>
        <w:t xml:space="preserve"> («De l’importance de la vie scolaire dans la vie des élèves», en anglais uniquement), OCDE. Moyenne dans les pays de l’OCDE.</w:t>
      </w:r>
    </w:p>
  </w:footnote>
  <w:footnote w:id="5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5" w:history="1">
        <w:r>
          <w:rPr>
            <w:rStyle w:val="Hyperlink"/>
            <w:rFonts w:ascii="Times New Roman" w:hAnsi="Times New Roman"/>
            <w:sz w:val="18"/>
            <w:szCs w:val="18"/>
            <w:lang w:val="fr-BE"/>
          </w:rPr>
          <w:t>Toolkit for inclusion in early childhood education and care</w:t>
        </w:r>
      </w:hyperlink>
      <w:r>
        <w:rPr>
          <w:rFonts w:ascii="Times New Roman" w:hAnsi="Times New Roman"/>
          <w:color w:val="000000"/>
          <w:sz w:val="18"/>
          <w:szCs w:val="18"/>
          <w:shd w:val="clear" w:color="auto" w:fill="FFFFFF"/>
          <w:lang w:val="fr-BE"/>
        </w:rPr>
        <w:t xml:space="preserve"> («Boîte à outils pour l’inclusion dans les systèmes d’éducation et d’accueil de la petite enfance», en anglais uniquement), Commission européenne, 2020</w:t>
      </w:r>
    </w:p>
  </w:footnote>
  <w:footnote w:id="55">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6" w:history="1">
        <w:r>
          <w:rPr>
            <w:rStyle w:val="Hyperlink"/>
            <w:rFonts w:ascii="Times New Roman" w:hAnsi="Times New Roman"/>
            <w:sz w:val="18"/>
            <w:szCs w:val="18"/>
            <w:lang w:val="fr-BE"/>
          </w:rPr>
          <w:t>Plan d’action en faveur de l’intégration et de l’inclusion pour la période 2021-2027</w:t>
        </w:r>
      </w:hyperlink>
      <w:r>
        <w:rPr>
          <w:rFonts w:ascii="Times New Roman" w:hAnsi="Times New Roman"/>
          <w:sz w:val="18"/>
          <w:szCs w:val="18"/>
          <w:lang w:val="fr-BE"/>
        </w:rPr>
        <w:t xml:space="preserve"> COM(2020) 758 final</w:t>
      </w:r>
    </w:p>
  </w:footnote>
  <w:footnote w:id="56">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i/>
          <w:sz w:val="18"/>
          <w:szCs w:val="18"/>
        </w:rPr>
        <w:footnoteRef/>
      </w:r>
      <w:r>
        <w:rPr>
          <w:rFonts w:ascii="Times New Roman" w:hAnsi="Times New Roman"/>
          <w:i/>
          <w:sz w:val="18"/>
          <w:szCs w:val="18"/>
          <w:lang w:val="fr-BE"/>
        </w:rPr>
        <w:t xml:space="preserve"> </w:t>
      </w:r>
      <w:hyperlink r:id="rId67" w:history="1">
        <w:r>
          <w:rPr>
            <w:rStyle w:val="Hyperlink"/>
            <w:rFonts w:ascii="Times New Roman" w:hAnsi="Times New Roman"/>
            <w:i/>
            <w:sz w:val="18"/>
            <w:szCs w:val="18"/>
            <w:lang w:val="fr-BE"/>
          </w:rPr>
          <w:t>Rapport de situation 2020 sur la prévention de la violence à l’encontre des enfants dans le monde</w:t>
        </w:r>
      </w:hyperlink>
      <w:r>
        <w:rPr>
          <w:rFonts w:ascii="Times New Roman" w:hAnsi="Times New Roman"/>
          <w:sz w:val="18"/>
          <w:szCs w:val="18"/>
          <w:lang w:val="fr-BE"/>
        </w:rPr>
        <w:t>, UNICEF/OMS, 2020</w:t>
      </w:r>
    </w:p>
  </w:footnote>
  <w:footnote w:id="57">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8" w:history="1">
        <w:r>
          <w:rPr>
            <w:rStyle w:val="Hyperlink"/>
            <w:rFonts w:ascii="Times New Roman" w:hAnsi="Times New Roman"/>
            <w:sz w:val="18"/>
            <w:szCs w:val="18"/>
            <w:lang w:val="fr-BE"/>
          </w:rPr>
          <w:t>Campagne UN sur CINQ</w:t>
        </w:r>
      </w:hyperlink>
      <w:r>
        <w:rPr>
          <w:rStyle w:val="Hyperlink"/>
          <w:rFonts w:ascii="Times New Roman" w:hAnsi="Times New Roman"/>
          <w:sz w:val="18"/>
          <w:szCs w:val="18"/>
          <w:lang w:val="fr-BE"/>
        </w:rPr>
        <w:t xml:space="preserve">, </w:t>
      </w:r>
      <w:r>
        <w:rPr>
          <w:rFonts w:ascii="Times New Roman" w:hAnsi="Times New Roman"/>
          <w:sz w:val="18"/>
          <w:szCs w:val="18"/>
          <w:lang w:val="fr-BE"/>
        </w:rPr>
        <w:t>Conseil de l’Europe</w:t>
      </w:r>
      <w:r>
        <w:rPr>
          <w:rStyle w:val="Hyperlink"/>
          <w:rFonts w:ascii="Times New Roman" w:hAnsi="Times New Roman"/>
          <w:sz w:val="18"/>
          <w:szCs w:val="18"/>
          <w:lang w:val="fr-BE"/>
        </w:rPr>
        <w:t xml:space="preserve"> </w:t>
      </w:r>
    </w:p>
  </w:footnote>
  <w:footnote w:id="58">
    <w:p w:rsidR="00F5275C" w:rsidRDefault="00EE1ED1">
      <w:pPr>
        <w:pStyle w:val="FootnoteText"/>
        <w:jc w:val="both"/>
        <w:rPr>
          <w:rFonts w:ascii="Times New Roman" w:hAnsi="Times New Roman" w:cs="Times New Roman"/>
          <w:i/>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69" w:history="1">
        <w:r>
          <w:rPr>
            <w:rStyle w:val="Hyperlink"/>
            <w:rFonts w:ascii="Times New Roman" w:hAnsi="Times New Roman"/>
            <w:sz w:val="18"/>
            <w:szCs w:val="18"/>
            <w:lang w:val="fr-BE"/>
          </w:rPr>
          <w:t>Troisième rapport sur les progrès réalisés dans la lutte contre la traite des êtres humains (2020) établi conformément à l'ar</w:t>
        </w:r>
        <w:r>
          <w:rPr>
            <w:rStyle w:val="Hyperlink"/>
            <w:rFonts w:ascii="Times New Roman" w:hAnsi="Times New Roman"/>
            <w:sz w:val="18"/>
            <w:szCs w:val="18"/>
            <w:lang w:val="fr-BE"/>
          </w:rPr>
          <w:t>ticle 20 de la directive 2011/36/UE concernant la prévention de la traite des êtres humains et la lutte contre ce phénomène ainsi que la protection des victimes</w:t>
        </w:r>
      </w:hyperlink>
      <w:r>
        <w:rPr>
          <w:rFonts w:ascii="Times New Roman" w:hAnsi="Times New Roman"/>
          <w:sz w:val="18"/>
          <w:szCs w:val="18"/>
          <w:lang w:val="fr-BE"/>
        </w:rPr>
        <w:t>, COM(2020) 661 final</w:t>
      </w:r>
      <w:r>
        <w:rPr>
          <w:rFonts w:ascii="Times New Roman" w:hAnsi="Times New Roman"/>
          <w:i/>
          <w:sz w:val="18"/>
          <w:szCs w:val="18"/>
          <w:lang w:val="fr-BE"/>
        </w:rPr>
        <w:t xml:space="preserve"> </w:t>
      </w:r>
      <w:r>
        <w:rPr>
          <w:rFonts w:ascii="Times New Roman" w:hAnsi="Times New Roman"/>
          <w:sz w:val="18"/>
          <w:szCs w:val="18"/>
          <w:lang w:val="fr-BE"/>
        </w:rPr>
        <w:t>SWD(2020) 226 final</w:t>
      </w:r>
      <w:r>
        <w:rPr>
          <w:rFonts w:ascii="Times New Roman" w:hAnsi="Times New Roman"/>
          <w:i/>
          <w:sz w:val="18"/>
          <w:szCs w:val="18"/>
          <w:lang w:val="fr-BE"/>
        </w:rPr>
        <w:t xml:space="preserve"> </w:t>
      </w:r>
    </w:p>
  </w:footnote>
  <w:footnote w:id="59">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0" w:history="1">
        <w:r>
          <w:rPr>
            <w:rStyle w:val="Hyperlink"/>
            <w:rFonts w:ascii="Times New Roman" w:hAnsi="Times New Roman"/>
            <w:i/>
            <w:sz w:val="18"/>
            <w:szCs w:val="18"/>
            <w:lang w:val="fr-BE"/>
          </w:rPr>
          <w:t>Female Genital mutilation/cutting: a global concern</w:t>
        </w:r>
      </w:hyperlink>
      <w:r>
        <w:rPr>
          <w:rFonts w:ascii="Times New Roman" w:hAnsi="Times New Roman"/>
          <w:sz w:val="18"/>
          <w:szCs w:val="18"/>
          <w:lang w:val="fr-BE"/>
        </w:rPr>
        <w:t xml:space="preserve"> («Les mutilations génitales féminines/l’excision: un problème mondial», en anglais uniquement), UNICEF, 2016 </w:t>
      </w:r>
    </w:p>
  </w:footnote>
  <w:footnote w:id="60">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1" w:history="1">
        <w:r>
          <w:rPr>
            <w:rStyle w:val="Hyperlink"/>
            <w:rFonts w:ascii="Times New Roman" w:hAnsi="Times New Roman"/>
            <w:sz w:val="18"/>
            <w:szCs w:val="18"/>
            <w:lang w:val="fr-BE"/>
          </w:rPr>
          <w:t>FGM in Europe</w:t>
        </w:r>
      </w:hyperlink>
      <w:r>
        <w:rPr>
          <w:rFonts w:ascii="Times New Roman" w:hAnsi="Times New Roman"/>
          <w:sz w:val="18"/>
          <w:szCs w:val="18"/>
          <w:lang w:val="fr-BE"/>
        </w:rPr>
        <w:t xml:space="preserve"> («Les mutilations génitales féminines», en anglais uniquement). End FGM</w:t>
      </w:r>
    </w:p>
  </w:footnote>
  <w:footnote w:id="61">
    <w:p w:rsidR="00F5275C" w:rsidRDefault="00EE1ED1">
      <w:pPr>
        <w:pStyle w:val="FootnoteText"/>
        <w:jc w:val="both"/>
        <w:rPr>
          <w:lang w:val="fr-BE"/>
        </w:rPr>
      </w:pPr>
      <w:r>
        <w:rPr>
          <w:rStyle w:val="FootnoteReference"/>
          <w:rFonts w:ascii="Times New Roman" w:hAnsi="Times New Roman" w:cs="Times New Roman"/>
          <w:sz w:val="18"/>
          <w:szCs w:val="18"/>
        </w:rPr>
        <w:footnoteRef/>
      </w:r>
      <w:r>
        <w:rPr>
          <w:lang w:val="fr-BE"/>
        </w:rPr>
        <w:t xml:space="preserve"> </w:t>
      </w:r>
      <w:r>
        <w:rPr>
          <w:rFonts w:ascii="Times New Roman" w:hAnsi="Times New Roman"/>
          <w:sz w:val="18"/>
          <w:szCs w:val="18"/>
          <w:lang w:val="fr-BE"/>
        </w:rPr>
        <w:t>On entend par «personnes intersexuées» les personnes qui sont nées avec des caractéristiques sexuelles qui ne correspondent pas à la défin</w:t>
      </w:r>
      <w:r>
        <w:rPr>
          <w:rFonts w:ascii="Times New Roman" w:hAnsi="Times New Roman"/>
          <w:sz w:val="18"/>
          <w:szCs w:val="18"/>
          <w:lang w:val="fr-BE"/>
        </w:rPr>
        <w:t xml:space="preserve">ition habituelle de l’homme ou de la femme, </w:t>
      </w:r>
      <w:hyperlink r:id="rId72" w:history="1">
        <w:r>
          <w:rPr>
            <w:rStyle w:val="Hyperlink"/>
            <w:rFonts w:ascii="Times New Roman" w:hAnsi="Times New Roman"/>
            <w:sz w:val="18"/>
            <w:szCs w:val="18"/>
            <w:lang w:val="fr-BE"/>
          </w:rPr>
          <w:t>Stratégie en faveur de l'égalité de traitement à l'égard des personnes LGBTIQ</w:t>
        </w:r>
      </w:hyperlink>
    </w:p>
  </w:footnote>
  <w:footnote w:id="62">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3" w:history="1">
        <w:r>
          <w:rPr>
            <w:rStyle w:val="Hyperlink"/>
            <w:rFonts w:ascii="Times New Roman" w:hAnsi="Times New Roman"/>
            <w:i/>
            <w:sz w:val="18"/>
            <w:szCs w:val="18"/>
            <w:lang w:val="fr-BE"/>
          </w:rPr>
          <w:t>A long way to go for LGBTI equality</w:t>
        </w:r>
      </w:hyperlink>
      <w:r>
        <w:rPr>
          <w:lang w:val="fr-BE"/>
        </w:rPr>
        <w:t>,</w:t>
      </w:r>
      <w:r>
        <w:rPr>
          <w:rFonts w:ascii="Times New Roman" w:hAnsi="Times New Roman"/>
          <w:sz w:val="18"/>
          <w:szCs w:val="18"/>
          <w:lang w:val="fr-BE"/>
        </w:rPr>
        <w:t>(«Le long parcours des personnes LGBTI vers l’égalité», en anglais uniquement) FRA, 2020.</w:t>
      </w:r>
    </w:p>
  </w:footnote>
  <w:footnote w:id="63">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4" w:history="1">
        <w:r>
          <w:rPr>
            <w:rStyle w:val="Hyperlink"/>
            <w:rFonts w:ascii="Times New Roman" w:hAnsi="Times New Roman"/>
            <w:sz w:val="18"/>
            <w:szCs w:val="18"/>
            <w:lang w:val="fr-BE"/>
          </w:rPr>
          <w:t>Communication sur la protection des enfants migrants</w:t>
        </w:r>
      </w:hyperlink>
      <w:r>
        <w:rPr>
          <w:rFonts w:ascii="Times New Roman" w:hAnsi="Times New Roman"/>
          <w:sz w:val="18"/>
          <w:szCs w:val="18"/>
          <w:lang w:val="fr-BE"/>
        </w:rPr>
        <w:t>, COM(2017) 211 final.</w:t>
      </w:r>
    </w:p>
  </w:footnote>
  <w:footnote w:id="6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5" w:history="1">
        <w:r>
          <w:rPr>
            <w:rStyle w:val="Hyperlink"/>
            <w:rFonts w:ascii="Times New Roman" w:hAnsi="Times New Roman"/>
            <w:i/>
            <w:sz w:val="18"/>
            <w:szCs w:val="18"/>
            <w:lang w:val="fr-BE"/>
          </w:rPr>
          <w:t>Protégez l</w:t>
        </w:r>
        <w:r>
          <w:rPr>
            <w:rStyle w:val="Hyperlink"/>
            <w:rFonts w:ascii="Times New Roman" w:hAnsi="Times New Roman"/>
            <w:i/>
            <w:sz w:val="18"/>
            <w:szCs w:val="18"/>
            <w:shd w:val="clear" w:color="auto" w:fill="FFFFFF"/>
            <w:lang w:val="fr-BE"/>
          </w:rPr>
          <w:t>es droits des enfants des combattants étrangers bloqués en Syrie et en Iraq</w:t>
        </w:r>
      </w:hyperlink>
      <w:r>
        <w:rPr>
          <w:rFonts w:ascii="Times New Roman" w:hAnsi="Times New Roman"/>
          <w:sz w:val="18"/>
          <w:szCs w:val="18"/>
          <w:shd w:val="clear" w:color="auto" w:fill="FFFFFF"/>
          <w:lang w:val="fr-BE"/>
        </w:rPr>
        <w:t>, UNICEF, 2019</w:t>
      </w:r>
    </w:p>
  </w:footnote>
  <w:footnote w:id="65">
    <w:p w:rsidR="00F5275C" w:rsidRDefault="00EE1ED1">
      <w:pPr>
        <w:pStyle w:val="FootnoteText"/>
        <w:rPr>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6" w:history="1">
        <w:r>
          <w:rPr>
            <w:rStyle w:val="Hyperlink"/>
            <w:rFonts w:ascii="Times New Roman" w:hAnsi="Times New Roman"/>
            <w:sz w:val="18"/>
            <w:szCs w:val="18"/>
            <w:lang w:val="fr-BE"/>
          </w:rPr>
          <w:t>Communication sur la protection des enfa</w:t>
        </w:r>
        <w:r>
          <w:rPr>
            <w:rStyle w:val="Hyperlink"/>
            <w:rFonts w:ascii="Times New Roman" w:hAnsi="Times New Roman"/>
            <w:sz w:val="18"/>
            <w:szCs w:val="18"/>
            <w:lang w:val="fr-BE"/>
          </w:rPr>
          <w:t>nts migrants</w:t>
        </w:r>
      </w:hyperlink>
      <w:r>
        <w:rPr>
          <w:rStyle w:val="Hyperlink"/>
          <w:rFonts w:ascii="Times New Roman" w:hAnsi="Times New Roman"/>
          <w:sz w:val="18"/>
          <w:szCs w:val="18"/>
          <w:lang w:val="fr-BE"/>
        </w:rPr>
        <w:t xml:space="preserve">, </w:t>
      </w:r>
      <w:r>
        <w:rPr>
          <w:rStyle w:val="Hyperlink"/>
          <w:rFonts w:ascii="Times New Roman" w:hAnsi="Times New Roman"/>
          <w:i/>
          <w:sz w:val="18"/>
          <w:szCs w:val="18"/>
          <w:lang w:val="fr-BE"/>
        </w:rPr>
        <w:t>op. cit.</w:t>
      </w:r>
      <w:r>
        <w:rPr>
          <w:rStyle w:val="Hyperlink"/>
          <w:rFonts w:ascii="Times New Roman" w:hAnsi="Times New Roman"/>
          <w:sz w:val="18"/>
          <w:szCs w:val="18"/>
          <w:lang w:val="fr-BE"/>
        </w:rPr>
        <w:t xml:space="preserve"> </w:t>
      </w:r>
    </w:p>
  </w:footnote>
  <w:footnote w:id="66">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Programme «Citoyenneté, égalité, droits et valeurs» (2021-2027), Union européenne</w:t>
      </w:r>
    </w:p>
  </w:footnote>
  <w:footnote w:id="67">
    <w:p w:rsidR="00F5275C" w:rsidRDefault="00EE1ED1">
      <w:pPr>
        <w:spacing w:after="0"/>
        <w:rPr>
          <w:rFonts w:ascii="Times New Roman" w:hAnsi="Times New Roman"/>
          <w:sz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7" w:history="1">
        <w:r>
          <w:rPr>
            <w:rStyle w:val="Hyperlink"/>
            <w:rFonts w:ascii="Times New Roman" w:hAnsi="Times New Roman"/>
            <w:sz w:val="18"/>
            <w:szCs w:val="18"/>
            <w:lang w:val="fr-BE"/>
          </w:rPr>
          <w:t>Stratégie de l'UE en faveur d'une lutte plus efficace cont</w:t>
        </w:r>
        <w:r>
          <w:rPr>
            <w:rStyle w:val="Hyperlink"/>
            <w:rFonts w:ascii="Times New Roman" w:hAnsi="Times New Roman"/>
            <w:sz w:val="18"/>
            <w:szCs w:val="18"/>
            <w:lang w:val="fr-BE"/>
          </w:rPr>
          <w:t>re les abus sexuels commis contre des enfants</w:t>
        </w:r>
      </w:hyperlink>
      <w:r>
        <w:rPr>
          <w:rFonts w:ascii="Times New Roman" w:hAnsi="Times New Roman"/>
          <w:sz w:val="18"/>
          <w:szCs w:val="18"/>
          <w:lang w:val="fr-BE"/>
        </w:rPr>
        <w:t>, COM(2020)607</w:t>
      </w:r>
    </w:p>
  </w:footnote>
  <w:footnote w:id="68">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8" w:history="1">
        <w:r>
          <w:rPr>
            <w:rStyle w:val="Hyperlink"/>
            <w:rFonts w:ascii="Times New Roman" w:hAnsi="Times New Roman"/>
            <w:sz w:val="18"/>
            <w:szCs w:val="18"/>
            <w:lang w:val="fr-BE"/>
          </w:rPr>
          <w:t>Barnahus</w:t>
        </w:r>
      </w:hyperlink>
      <w:r>
        <w:rPr>
          <w:rFonts w:ascii="Times New Roman" w:hAnsi="Times New Roman"/>
          <w:sz w:val="18"/>
          <w:szCs w:val="18"/>
          <w:lang w:val="fr-BE"/>
        </w:rPr>
        <w:t xml:space="preserve"> </w:t>
      </w:r>
    </w:p>
  </w:footnote>
  <w:footnote w:id="69">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79" w:history="1">
        <w:r w:rsidRPr="00EE1ED1">
          <w:rPr>
            <w:rStyle w:val="Hyperlink"/>
            <w:rFonts w:ascii="Times New Roman" w:hAnsi="Times New Roman"/>
            <w:color w:val="000000"/>
            <w:sz w:val="18"/>
            <w:szCs w:val="18"/>
            <w:u w:val="none"/>
            <w:lang w:val="fr-BE"/>
          </w:rPr>
          <w:t xml:space="preserve">Décision de la Commission sur la réservation de la </w:t>
        </w:r>
        <w:r w:rsidRPr="00EE1ED1">
          <w:rPr>
            <w:rStyle w:val="Hyperlink"/>
            <w:rFonts w:ascii="Times New Roman" w:hAnsi="Times New Roman"/>
            <w:color w:val="000000"/>
            <w:sz w:val="18"/>
            <w:szCs w:val="18"/>
            <w:u w:val="none"/>
            <w:lang w:val="fr-BE"/>
          </w:rPr>
          <w:t>série nationale des numéros commençant par 116 à des numéros harmonisés pour des services à valeur sociale harmonisés</w:t>
        </w:r>
        <w:r w:rsidRPr="00EE1ED1">
          <w:rPr>
            <w:rStyle w:val="Hyperlink"/>
            <w:rFonts w:ascii="Times New Roman" w:hAnsi="Times New Roman"/>
            <w:color w:val="000000"/>
            <w:sz w:val="18"/>
            <w:szCs w:val="18"/>
            <w:u w:val="none"/>
            <w:lang w:val="fr-BE"/>
          </w:rPr>
          <w:t xml:space="preserve"> (2007/116/CE)</w:t>
        </w:r>
      </w:hyperlink>
      <w:r w:rsidRPr="00EE1ED1">
        <w:rPr>
          <w:lang w:val="fr-BE"/>
        </w:rPr>
        <w:t>,</w:t>
      </w:r>
      <w:r w:rsidRPr="00EE1ED1">
        <w:rPr>
          <w:rFonts w:ascii="Times New Roman" w:hAnsi="Times New Roman"/>
          <w:sz w:val="18"/>
          <w:szCs w:val="18"/>
          <w:lang w:val="fr-BE"/>
        </w:rPr>
        <w:t xml:space="preserve"> modifiée ultérieurement, et </w:t>
      </w:r>
      <w:hyperlink r:id="rId80" w:history="1">
        <w:r w:rsidRPr="00EE1ED1">
          <w:rPr>
            <w:rStyle w:val="Hyperlink"/>
            <w:rFonts w:ascii="Times New Roman" w:hAnsi="Times New Roman"/>
            <w:color w:val="000000"/>
            <w:sz w:val="18"/>
            <w:szCs w:val="18"/>
            <w:u w:val="none"/>
            <w:lang w:val="fr-BE"/>
          </w:rPr>
          <w:t>directive 2018/1972/UE établissant le code des communications électroniques européen</w:t>
        </w:r>
      </w:hyperlink>
      <w:r w:rsidRPr="00EE1ED1">
        <w:rPr>
          <w:rStyle w:val="Hyperlink"/>
          <w:rFonts w:ascii="Times New Roman" w:hAnsi="Times New Roman"/>
          <w:color w:val="000000"/>
          <w:sz w:val="18"/>
          <w:szCs w:val="18"/>
          <w:u w:val="none"/>
          <w:lang w:val="fr-BE"/>
        </w:rPr>
        <w:t xml:space="preserve">, </w:t>
      </w:r>
      <w:r>
        <w:rPr>
          <w:rStyle w:val="Hyperlink"/>
          <w:rFonts w:ascii="Times New Roman" w:hAnsi="Times New Roman"/>
          <w:color w:val="000000"/>
          <w:sz w:val="18"/>
          <w:szCs w:val="18"/>
          <w:u w:val="none"/>
          <w:lang w:val="fr-BE"/>
        </w:rPr>
        <w:t>article 96 — ligne d’urgence «Enfants disparus» et ligne d’assistance pour les enfants</w:t>
      </w:r>
    </w:p>
  </w:footnote>
  <w:footnote w:id="70">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1" w:history="1">
        <w:r>
          <w:rPr>
            <w:rStyle w:val="Hyperlink"/>
            <w:rFonts w:ascii="Times New Roman" w:hAnsi="Times New Roman"/>
            <w:sz w:val="18"/>
            <w:szCs w:val="18"/>
            <w:lang w:val="fr-BE"/>
          </w:rPr>
          <w:t>Rapports sur les enfants et la justice</w:t>
        </w:r>
      </w:hyperlink>
      <w:r>
        <w:rPr>
          <w:rFonts w:ascii="Times New Roman" w:hAnsi="Times New Roman"/>
          <w:sz w:val="18"/>
          <w:szCs w:val="18"/>
          <w:lang w:val="fr-BE"/>
        </w:rPr>
        <w:t xml:space="preserve">, FRA </w:t>
      </w:r>
    </w:p>
  </w:footnote>
  <w:footnote w:id="71">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2" w:history="1">
        <w:r>
          <w:rPr>
            <w:rStyle w:val="Hyperlink"/>
            <w:rFonts w:ascii="Times New Roman" w:hAnsi="Times New Roman"/>
            <w:sz w:val="18"/>
            <w:szCs w:val="18"/>
            <w:lang w:val="fr-BE"/>
          </w:rPr>
          <w:t>Lignes directrices sur une justice adaptée aux enfants</w:t>
        </w:r>
      </w:hyperlink>
      <w:r>
        <w:rPr>
          <w:rFonts w:ascii="Times New Roman" w:hAnsi="Times New Roman"/>
          <w:sz w:val="18"/>
          <w:szCs w:val="18"/>
          <w:lang w:val="fr-BE"/>
        </w:rPr>
        <w:t xml:space="preserve">, Conseil de l’Europe </w:t>
      </w:r>
    </w:p>
  </w:footnote>
  <w:footnote w:id="7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3" w:history="1">
        <w:r>
          <w:rPr>
            <w:rStyle w:val="Hyperlink"/>
            <w:rFonts w:ascii="Times New Roman" w:hAnsi="Times New Roman"/>
            <w:sz w:val="18"/>
            <w:szCs w:val="18"/>
            <w:lang w:val="fr-BE"/>
          </w:rPr>
          <w:t>Tableau de bord de la justice dans l’UE</w:t>
        </w:r>
      </w:hyperlink>
      <w:r>
        <w:rPr>
          <w:rStyle w:val="Hyperlink"/>
          <w:rFonts w:ascii="Times New Roman" w:hAnsi="Times New Roman"/>
          <w:sz w:val="18"/>
          <w:szCs w:val="18"/>
          <w:lang w:val="fr-BE"/>
        </w:rPr>
        <w:t xml:space="preserve">, </w:t>
      </w:r>
      <w:r>
        <w:rPr>
          <w:rFonts w:ascii="Times New Roman" w:hAnsi="Times New Roman"/>
          <w:sz w:val="18"/>
          <w:szCs w:val="18"/>
          <w:lang w:val="fr-BE"/>
        </w:rPr>
        <w:t xml:space="preserve">une justice adaptée aux enfants </w:t>
      </w:r>
    </w:p>
  </w:footnote>
  <w:footnote w:id="73">
    <w:p w:rsidR="00F5275C" w:rsidRDefault="00EE1ED1">
      <w:pPr>
        <w:pStyle w:val="FootnoteText"/>
        <w:jc w:val="both"/>
        <w:rPr>
          <w:lang w:val="fr-BE"/>
        </w:rPr>
      </w:pPr>
      <w:r>
        <w:rPr>
          <w:rStyle w:val="FootnoteReference"/>
          <w:rFonts w:ascii="Times New Roman" w:hAnsi="Times New Roman" w:cs="Times New Roman"/>
          <w:sz w:val="18"/>
          <w:szCs w:val="18"/>
        </w:rPr>
        <w:footnoteRef/>
      </w:r>
      <w:r>
        <w:rPr>
          <w:lang w:val="fr-BE"/>
        </w:rPr>
        <w:t xml:space="preserve"> </w:t>
      </w:r>
      <w:r>
        <w:rPr>
          <w:rFonts w:ascii="Times New Roman" w:hAnsi="Times New Roman"/>
          <w:bCs/>
          <w:sz w:val="18"/>
          <w:szCs w:val="18"/>
          <w:lang w:val="fr-BE"/>
        </w:rPr>
        <w:t xml:space="preserve">Cela inclut le respect du droit de l’enfant d’entretenir des contacts, le cas </w:t>
      </w:r>
      <w:r>
        <w:rPr>
          <w:rFonts w:ascii="Times New Roman" w:hAnsi="Times New Roman"/>
          <w:bCs/>
          <w:sz w:val="18"/>
          <w:szCs w:val="18"/>
          <w:lang w:val="fr-BE"/>
        </w:rPr>
        <w:t>échéant, avec ses parents ou d’autres membres de la famille, conformément à l’article 9 de la CNUDE</w:t>
      </w:r>
      <w:r>
        <w:rPr>
          <w:lang w:val="fr-BE"/>
        </w:rPr>
        <w:t>.</w:t>
      </w:r>
    </w:p>
  </w:footnote>
  <w:footnote w:id="74">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Demandeurs et primo-demandeurs d’asile par nationalité, [</w:t>
      </w:r>
      <w:hyperlink r:id="rId84" w:history="1">
        <w:r>
          <w:rPr>
            <w:rStyle w:val="Hyperlink"/>
            <w:rFonts w:ascii="Times New Roman" w:hAnsi="Times New Roman"/>
            <w:sz w:val="18"/>
            <w:szCs w:val="18"/>
            <w:lang w:val="fr-BE"/>
          </w:rPr>
          <w:t>migr_asyappctza</w:t>
        </w:r>
      </w:hyperlink>
      <w:r>
        <w:rPr>
          <w:rFonts w:ascii="Times New Roman" w:hAnsi="Times New Roman"/>
          <w:sz w:val="18"/>
          <w:szCs w:val="18"/>
          <w:lang w:val="fr-BE"/>
        </w:rPr>
        <w:t xml:space="preserve">], Eurostat, 2020 </w:t>
      </w:r>
    </w:p>
  </w:footnote>
  <w:footnote w:id="75">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5" w:history="1">
        <w:r>
          <w:rPr>
            <w:rStyle w:val="Hyperlink"/>
            <w:rFonts w:ascii="Times New Roman" w:hAnsi="Times New Roman"/>
            <w:sz w:val="18"/>
            <w:szCs w:val="18"/>
            <w:lang w:val="fr-BE"/>
          </w:rPr>
          <w:t>Stratégie de l’UE relative aux droits des victimes (2020-2025)</w:t>
        </w:r>
      </w:hyperlink>
      <w:r>
        <w:rPr>
          <w:rFonts w:ascii="Times New Roman" w:hAnsi="Times New Roman"/>
          <w:sz w:val="18"/>
          <w:szCs w:val="18"/>
          <w:lang w:val="fr-BE"/>
        </w:rPr>
        <w:t>, COM(2020) 258 final</w:t>
      </w:r>
    </w:p>
  </w:footnote>
  <w:footnote w:id="76">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6" w:history="1">
        <w:r>
          <w:rPr>
            <w:rStyle w:val="Hyperlink"/>
            <w:rFonts w:ascii="Times New Roman" w:hAnsi="Times New Roman"/>
            <w:sz w:val="18"/>
            <w:szCs w:val="18"/>
            <w:lang w:val="fr-BE"/>
          </w:rPr>
          <w:t>UN Global Study on Children Deprived of Liberty</w:t>
        </w:r>
      </w:hyperlink>
      <w:r>
        <w:rPr>
          <w:rFonts w:ascii="Times New Roman" w:hAnsi="Times New Roman"/>
          <w:sz w:val="18"/>
          <w:szCs w:val="18"/>
          <w:lang w:val="fr-BE"/>
        </w:rPr>
        <w:t xml:space="preserve"> («Étude mondiale des Nations unies sur les enfants privés de liberté », en anglais uniquem</w:t>
      </w:r>
      <w:r>
        <w:rPr>
          <w:rFonts w:ascii="Times New Roman" w:hAnsi="Times New Roman"/>
          <w:sz w:val="18"/>
          <w:szCs w:val="18"/>
          <w:lang w:val="fr-BE"/>
        </w:rPr>
        <w:t>ent), Manfred Nowak, 2019</w:t>
      </w:r>
    </w:p>
  </w:footnote>
  <w:footnote w:id="77">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7" w:history="1">
        <w:r>
          <w:rPr>
            <w:rStyle w:val="Hyperlink"/>
            <w:rFonts w:ascii="Times New Roman" w:hAnsi="Times New Roman"/>
            <w:sz w:val="18"/>
            <w:szCs w:val="18"/>
            <w:lang w:val="fr-BE"/>
          </w:rPr>
          <w:t>directive (UE) 2016/800 relative à la mise en place de garanties procédurales en faveur des enfants qui sont des suspects ou des personnes po</w:t>
        </w:r>
        <w:r>
          <w:rPr>
            <w:rStyle w:val="Hyperlink"/>
            <w:rFonts w:ascii="Times New Roman" w:hAnsi="Times New Roman"/>
            <w:sz w:val="18"/>
            <w:szCs w:val="18"/>
            <w:lang w:val="fr-BE"/>
          </w:rPr>
          <w:t>ursuivies dans le cadre des procédures pénales</w:t>
        </w:r>
      </w:hyperlink>
      <w:r>
        <w:rPr>
          <w:rStyle w:val="Hyperlink"/>
          <w:rFonts w:ascii="Times New Roman" w:hAnsi="Times New Roman"/>
          <w:sz w:val="18"/>
          <w:szCs w:val="18"/>
          <w:u w:val="none"/>
          <w:lang w:val="fr-BE"/>
        </w:rPr>
        <w:t xml:space="preserve">; </w:t>
      </w:r>
    </w:p>
  </w:footnote>
  <w:footnote w:id="78">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8" w:history="1">
        <w:r>
          <w:rPr>
            <w:rStyle w:val="Hyperlink"/>
            <w:rFonts w:ascii="Times New Roman" w:hAnsi="Times New Roman"/>
            <w:sz w:val="18"/>
            <w:szCs w:val="18"/>
            <w:lang w:val="fr-BE"/>
          </w:rPr>
          <w:t>Stratégie européenne de formation judiciaire pour la période 2021-2024</w:t>
        </w:r>
      </w:hyperlink>
      <w:r>
        <w:rPr>
          <w:rFonts w:ascii="Times New Roman" w:hAnsi="Times New Roman"/>
          <w:sz w:val="18"/>
          <w:szCs w:val="18"/>
          <w:lang w:val="fr-BE"/>
        </w:rPr>
        <w:t>, COM(2020) 713 final</w:t>
      </w:r>
    </w:p>
  </w:footnote>
  <w:footnote w:id="79">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89" w:history="1">
        <w:r>
          <w:rPr>
            <w:rStyle w:val="Hyperlink"/>
            <w:rFonts w:ascii="Times New Roman" w:hAnsi="Times New Roman"/>
            <w:sz w:val="18"/>
            <w:szCs w:val="18"/>
            <w:lang w:val="fr-BE"/>
          </w:rPr>
          <w:t>Réseau européen de formation judiciaire</w:t>
        </w:r>
      </w:hyperlink>
      <w:r>
        <w:rPr>
          <w:rFonts w:ascii="Times New Roman" w:hAnsi="Times New Roman"/>
          <w:sz w:val="18"/>
          <w:szCs w:val="18"/>
          <w:lang w:val="fr-BE"/>
        </w:rPr>
        <w:t xml:space="preserve"> </w:t>
      </w:r>
    </w:p>
  </w:footnote>
  <w:footnote w:id="80">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0" w:history="1">
        <w:r>
          <w:rPr>
            <w:rStyle w:val="Hyperlink"/>
            <w:rFonts w:ascii="Times New Roman" w:hAnsi="Times New Roman"/>
            <w:sz w:val="18"/>
            <w:szCs w:val="18"/>
            <w:lang w:val="fr-BE"/>
          </w:rPr>
          <w:t xml:space="preserve">Portail e-Justice </w:t>
        </w:r>
      </w:hyperlink>
      <w:r>
        <w:rPr>
          <w:rFonts w:ascii="Times New Roman" w:hAnsi="Times New Roman"/>
          <w:sz w:val="18"/>
          <w:szCs w:val="18"/>
          <w:lang w:val="fr-BE"/>
        </w:rPr>
        <w:t xml:space="preserve">, Plateforme européenne de formation judiciaire </w:t>
      </w:r>
    </w:p>
  </w:footnote>
  <w:footnote w:id="81">
    <w:p w:rsidR="00F5275C" w:rsidRDefault="00EE1ED1">
      <w:pPr>
        <w:pStyle w:val="FootnoteText"/>
        <w:rPr>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Adoption prévue vers fin juin</w:t>
      </w:r>
      <w:r>
        <w:rPr>
          <w:rFonts w:ascii="Times New Roman" w:hAnsi="Times New Roman"/>
          <w:sz w:val="18"/>
          <w:szCs w:val="18"/>
          <w:lang w:val="fr-BE"/>
        </w:rPr>
        <w:t>/début juillet 2021</w:t>
      </w:r>
    </w:p>
  </w:footnote>
  <w:footnote w:id="8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1" w:history="1">
        <w:r>
          <w:rPr>
            <w:rStyle w:val="Hyperlink"/>
            <w:rFonts w:ascii="Times New Roman" w:hAnsi="Times New Roman"/>
            <w:sz w:val="18"/>
            <w:szCs w:val="18"/>
            <w:lang w:val="fr-BE"/>
          </w:rPr>
          <w:t>Recommandation concernant les enfants de détenus</w:t>
        </w:r>
      </w:hyperlink>
      <w:r>
        <w:rPr>
          <w:rFonts w:ascii="Times New Roman" w:hAnsi="Times New Roman"/>
          <w:sz w:val="18"/>
          <w:szCs w:val="18"/>
          <w:lang w:val="fr-BE"/>
        </w:rPr>
        <w:t>, Conseil de l’Europe, CM/Rec(2018)5</w:t>
      </w:r>
    </w:p>
  </w:footnote>
  <w:footnote w:id="83">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2" w:history="1">
        <w:r>
          <w:rPr>
            <w:rStyle w:val="Hyperlink"/>
            <w:rFonts w:ascii="Times New Roman" w:hAnsi="Times New Roman"/>
            <w:sz w:val="18"/>
            <w:szCs w:val="18"/>
            <w:lang w:val="fr-BE"/>
          </w:rPr>
          <w:t>Réseau européen de la tutelle</w:t>
        </w:r>
      </w:hyperlink>
      <w:r>
        <w:rPr>
          <w:rFonts w:ascii="Times New Roman" w:hAnsi="Times New Roman"/>
          <w:sz w:val="18"/>
          <w:szCs w:val="18"/>
          <w:lang w:val="fr-BE"/>
        </w:rPr>
        <w:t xml:space="preserve"> </w:t>
      </w:r>
    </w:p>
  </w:footnote>
  <w:footnote w:id="8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3" w:history="1">
        <w:r>
          <w:rPr>
            <w:rStyle w:val="Hyperlink"/>
            <w:rFonts w:ascii="Times New Roman" w:hAnsi="Times New Roman"/>
            <w:sz w:val="18"/>
            <w:szCs w:val="18"/>
            <w:lang w:val="fr-BE"/>
          </w:rPr>
          <w:t>Notre Europe.</w:t>
        </w:r>
      </w:hyperlink>
      <w:hyperlink r:id="rId94" w:history="1">
        <w:r>
          <w:rPr>
            <w:rStyle w:val="Hyperlink"/>
            <w:rFonts w:ascii="Times New Roman" w:hAnsi="Times New Roman"/>
            <w:sz w:val="18"/>
            <w:szCs w:val="18"/>
            <w:lang w:val="fr-BE"/>
          </w:rPr>
          <w:t xml:space="preserve"> Nos droits.</w:t>
        </w:r>
      </w:hyperlink>
      <w:hyperlink r:id="rId95" w:history="1">
        <w:r>
          <w:rPr>
            <w:rStyle w:val="Hyperlink"/>
            <w:rFonts w:ascii="Times New Roman" w:hAnsi="Times New Roman"/>
            <w:sz w:val="18"/>
            <w:szCs w:val="18"/>
            <w:lang w:val="fr-BE"/>
          </w:rPr>
          <w:t xml:space="preserve"> Notre avenir»</w:t>
        </w:r>
      </w:hyperlink>
      <w:r>
        <w:rPr>
          <w:lang w:val="fr-BE"/>
        </w:rPr>
        <w:t xml:space="preserve">, </w:t>
      </w:r>
      <w:r>
        <w:rPr>
          <w:i/>
          <w:lang w:val="fr-BE"/>
        </w:rPr>
        <w:t>op. cit.</w:t>
      </w:r>
      <w:r>
        <w:rPr>
          <w:lang w:val="fr-BE"/>
        </w:rPr>
        <w:t>.</w:t>
      </w:r>
      <w:r>
        <w:rPr>
          <w:rFonts w:ascii="Times New Roman" w:hAnsi="Times New Roman"/>
          <w:sz w:val="18"/>
          <w:szCs w:val="18"/>
          <w:lang w:val="fr-BE"/>
        </w:rPr>
        <w:t xml:space="preserve"> </w:t>
      </w:r>
    </w:p>
  </w:footnote>
  <w:footnote w:id="85">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6" w:history="1">
        <w:r>
          <w:rPr>
            <w:rStyle w:val="Hyperlink"/>
            <w:rFonts w:ascii="Times New Roman" w:hAnsi="Times New Roman"/>
            <w:i/>
            <w:sz w:val="18"/>
            <w:szCs w:val="18"/>
            <w:lang w:val="fr-BE"/>
          </w:rPr>
          <w:t>A long way to go for LGBTI equality</w:t>
        </w:r>
        <w:r>
          <w:rPr>
            <w:rStyle w:val="Hyperlink"/>
            <w:rFonts w:ascii="Times New Roman" w:hAnsi="Times New Roman"/>
            <w:sz w:val="18"/>
            <w:szCs w:val="18"/>
            <w:lang w:val="fr-BE"/>
          </w:rPr>
          <w:t>,</w:t>
        </w:r>
      </w:hyperlink>
      <w:r>
        <w:rPr>
          <w:rFonts w:ascii="Times New Roman" w:hAnsi="Times New Roman"/>
          <w:sz w:val="18"/>
          <w:szCs w:val="18"/>
          <w:lang w:val="fr-BE"/>
        </w:rPr>
        <w:t xml:space="preserve"> («Le long parcours d</w:t>
      </w:r>
      <w:r>
        <w:rPr>
          <w:rFonts w:ascii="Times New Roman" w:hAnsi="Times New Roman"/>
          <w:sz w:val="18"/>
          <w:szCs w:val="18"/>
          <w:lang w:val="fr-BE"/>
        </w:rPr>
        <w:t>es personnes LGBTI vers l’égalité», en anglais uniquement) FRA, 2020.</w:t>
      </w:r>
    </w:p>
  </w:footnote>
  <w:footnote w:id="86">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7" w:history="1">
        <w:r>
          <w:rPr>
            <w:rStyle w:val="Hyperlink"/>
            <w:rFonts w:ascii="Times New Roman" w:hAnsi="Times New Roman"/>
            <w:sz w:val="18"/>
            <w:szCs w:val="18"/>
            <w:lang w:val="fr-BE"/>
          </w:rPr>
          <w:t xml:space="preserve">Troisième rapport sur les progrès réalisés dans la lutte contre la traite des êtres </w:t>
        </w:r>
        <w:r>
          <w:rPr>
            <w:rStyle w:val="Hyperlink"/>
            <w:rFonts w:ascii="Times New Roman" w:hAnsi="Times New Roman"/>
            <w:sz w:val="18"/>
            <w:szCs w:val="18"/>
            <w:lang w:val="fr-BE"/>
          </w:rPr>
          <w:t>humains</w:t>
        </w:r>
      </w:hyperlink>
      <w:r>
        <w:rPr>
          <w:lang w:val="fr-BE"/>
        </w:rPr>
        <w:t>,</w:t>
      </w:r>
      <w:r>
        <w:rPr>
          <w:rFonts w:ascii="Times New Roman" w:hAnsi="Times New Roman"/>
          <w:sz w:val="18"/>
          <w:szCs w:val="18"/>
          <w:lang w:val="fr-BE"/>
        </w:rPr>
        <w:t xml:space="preserve"> COM(2020) 661 final et SWD(2020) 226 final; </w:t>
      </w:r>
      <w:hyperlink r:id="rId98" w:history="1">
        <w:r>
          <w:rPr>
            <w:rStyle w:val="Hyperlink"/>
            <w:rFonts w:ascii="Times New Roman" w:hAnsi="Times New Roman"/>
            <w:i/>
            <w:sz w:val="18"/>
            <w:szCs w:val="18"/>
            <w:lang w:val="fr-BE"/>
          </w:rPr>
          <w:t>The challenges of countering human trafficking in the digital era</w:t>
        </w:r>
      </w:hyperlink>
      <w:r>
        <w:rPr>
          <w:rFonts w:ascii="Times New Roman" w:hAnsi="Times New Roman"/>
          <w:sz w:val="18"/>
          <w:szCs w:val="18"/>
          <w:lang w:val="fr-BE"/>
        </w:rPr>
        <w:t xml:space="preserve"> («Les défi</w:t>
      </w:r>
      <w:r>
        <w:rPr>
          <w:rFonts w:ascii="Times New Roman" w:hAnsi="Times New Roman"/>
          <w:sz w:val="18"/>
          <w:szCs w:val="18"/>
          <w:lang w:val="fr-BE"/>
        </w:rPr>
        <w:t>s de la lutte contre la traite des êtres humains à l’ère numérique», en anglais uniquement), Europol, 2020</w:t>
      </w:r>
    </w:p>
  </w:footnote>
  <w:footnote w:id="87">
    <w:p w:rsidR="00F5275C" w:rsidRDefault="00EE1ED1">
      <w:pPr>
        <w:spacing w:after="0"/>
        <w:jc w:val="both"/>
        <w:rPr>
          <w:rFonts w:ascii="Times New Roman" w:hAnsi="Times New Roman"/>
          <w:sz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99" w:history="1">
        <w:r>
          <w:rPr>
            <w:rStyle w:val="Hyperlink"/>
            <w:rFonts w:ascii="Times New Roman" w:hAnsi="Times New Roman"/>
            <w:sz w:val="18"/>
            <w:szCs w:val="18"/>
            <w:lang w:val="fr-BE"/>
          </w:rPr>
          <w:t>Stratégie de l’UE en faveur d’une lutte plus efficace contr</w:t>
        </w:r>
        <w:r>
          <w:rPr>
            <w:rStyle w:val="Hyperlink"/>
            <w:rFonts w:ascii="Times New Roman" w:hAnsi="Times New Roman"/>
            <w:sz w:val="18"/>
            <w:szCs w:val="18"/>
            <w:lang w:val="fr-BE"/>
          </w:rPr>
          <w:t>e les abus sexuels commis cotre des enfants</w:t>
        </w:r>
      </w:hyperlink>
      <w:r>
        <w:rPr>
          <w:rFonts w:ascii="Times New Roman" w:hAnsi="Times New Roman"/>
          <w:sz w:val="18"/>
          <w:szCs w:val="18"/>
          <w:lang w:val="fr-BE"/>
        </w:rPr>
        <w:t xml:space="preserve">, </w:t>
      </w:r>
      <w:r>
        <w:rPr>
          <w:rFonts w:ascii="Times New Roman" w:hAnsi="Times New Roman"/>
          <w:i/>
          <w:sz w:val="18"/>
          <w:szCs w:val="18"/>
          <w:lang w:val="fr-BE"/>
        </w:rPr>
        <w:t>op. cit.</w:t>
      </w:r>
    </w:p>
  </w:footnote>
  <w:footnote w:id="88">
    <w:p w:rsidR="00F5275C" w:rsidRDefault="00EE1ED1">
      <w:pPr>
        <w:pStyle w:val="CommentText"/>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00" w:history="1">
        <w:r>
          <w:rPr>
            <w:rStyle w:val="Hyperlink"/>
            <w:rFonts w:ascii="Times New Roman" w:hAnsi="Times New Roman"/>
            <w:i/>
            <w:sz w:val="18"/>
            <w:szCs w:val="18"/>
          </w:rPr>
          <w:t xml:space="preserve">How families </w:t>
        </w:r>
        <w:r>
          <w:rPr>
            <w:rStyle w:val="Hyperlink"/>
            <w:rFonts w:ascii="Times New Roman" w:hAnsi="Times New Roman"/>
            <w:i/>
            <w:sz w:val="18"/>
            <w:szCs w:val="18"/>
          </w:rPr>
          <w:t>handled emergency remote schooling during the COVID-19 lockdown in spring</w:t>
        </w:r>
        <w:r>
          <w:rPr>
            <w:rStyle w:val="Hyperlink"/>
            <w:rFonts w:ascii="Times New Roman" w:hAnsi="Times New Roman"/>
            <w:sz w:val="18"/>
            <w:szCs w:val="18"/>
          </w:rPr>
          <w:t xml:space="preserve"> </w:t>
        </w:r>
        <w:r>
          <w:rPr>
            <w:rStyle w:val="Hyperlink"/>
            <w:rFonts w:ascii="Times New Roman" w:hAnsi="Times New Roman"/>
            <w:i/>
            <w:sz w:val="18"/>
            <w:szCs w:val="18"/>
          </w:rPr>
          <w:t>2020</w:t>
        </w:r>
      </w:hyperlink>
      <w:r>
        <w:rPr>
          <w:rFonts w:ascii="Times New Roman" w:hAnsi="Times New Roman"/>
          <w:sz w:val="18"/>
          <w:szCs w:val="18"/>
        </w:rPr>
        <w:t xml:space="preserve"> («Comment les familles ont géré l’enseignement d’urgence à distance pendant le confinement COVID-19 au printemps 2020», en anglais uniquement), 2020, JRC</w:t>
      </w:r>
    </w:p>
  </w:footnote>
  <w:footnote w:id="89">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Eurostat. Enquête sur</w:t>
      </w:r>
      <w:r>
        <w:rPr>
          <w:rFonts w:ascii="Times New Roman" w:hAnsi="Times New Roman"/>
          <w:sz w:val="18"/>
          <w:szCs w:val="18"/>
          <w:lang w:val="fr-BE"/>
        </w:rPr>
        <w:t xml:space="preserve"> l’utilisation des TIC par les ménages et les particuliers [</w:t>
      </w:r>
      <w:hyperlink r:id="rId101" w:history="1">
        <w:r>
          <w:rPr>
            <w:rStyle w:val="Hyperlink"/>
            <w:rFonts w:ascii="Times New Roman" w:hAnsi="Times New Roman"/>
            <w:sz w:val="18"/>
            <w:szCs w:val="18"/>
            <w:lang w:val="fr-BE"/>
          </w:rPr>
          <w:t>isoc_i, ci_in_h</w:t>
        </w:r>
      </w:hyperlink>
      <w:r>
        <w:rPr>
          <w:rFonts w:ascii="Times New Roman" w:hAnsi="Times New Roman"/>
          <w:sz w:val="18"/>
          <w:szCs w:val="18"/>
          <w:lang w:val="fr-BE"/>
        </w:rPr>
        <w:t xml:space="preserve">], 2019 </w:t>
      </w:r>
    </w:p>
  </w:footnote>
  <w:footnote w:id="90">
    <w:p w:rsidR="00F5275C" w:rsidRDefault="00EE1ED1">
      <w:pPr>
        <w:pStyle w:val="FootnoteText"/>
        <w:jc w:val="both"/>
        <w:rPr>
          <w:rFonts w:ascii="Times New Roman" w:hAnsi="Times New Roman" w:cs="Times New Roman"/>
          <w:lang w:val="fr-BE"/>
        </w:rPr>
      </w:pPr>
      <w:hyperlink r:id="rId102" w:history="1">
        <w:r>
          <w:rPr>
            <w:rStyle w:val="Hyperlink"/>
            <w:rFonts w:ascii="Times New Roman" w:hAnsi="Times New Roman" w:cs="Times New Roman"/>
            <w:vertAlign w:val="superscript"/>
          </w:rPr>
          <w:footnoteRef/>
        </w:r>
        <w:r>
          <w:rPr>
            <w:rStyle w:val="Hyperlink"/>
            <w:rFonts w:ascii="Times New Roman" w:hAnsi="Times New Roman"/>
            <w:lang w:val="fr-BE"/>
          </w:rPr>
          <w:t xml:space="preserve"> </w:t>
        </w:r>
        <w:r>
          <w:rPr>
            <w:rStyle w:val="Hyperlink"/>
            <w:rFonts w:ascii="Times New Roman" w:hAnsi="Times New Roman"/>
            <w:sz w:val="18"/>
            <w:szCs w:val="18"/>
            <w:lang w:val="fr-BE"/>
          </w:rPr>
          <w:t>Communication de la Commission intitulée «2030 Digital Compass:</w:t>
        </w:r>
      </w:hyperlink>
      <w:hyperlink r:id="rId103" w:history="1">
        <w:r>
          <w:rPr>
            <w:rStyle w:val="Hyperlink"/>
            <w:rFonts w:ascii="Times New Roman" w:hAnsi="Times New Roman"/>
            <w:sz w:val="18"/>
            <w:szCs w:val="18"/>
            <w:lang w:val="fr-BE"/>
          </w:rPr>
          <w:t xml:space="preserve"> the European way for the Digital Decade»</w:t>
        </w:r>
      </w:hyperlink>
      <w:r>
        <w:rPr>
          <w:rFonts w:ascii="Times New Roman" w:hAnsi="Times New Roman"/>
          <w:sz w:val="18"/>
          <w:szCs w:val="18"/>
          <w:lang w:val="fr-BE"/>
        </w:rPr>
        <w:t xml:space="preserve"> («La boussole numérique 2030: l’Europe balise la décennie</w:t>
      </w:r>
      <w:r>
        <w:rPr>
          <w:rFonts w:ascii="Times New Roman" w:hAnsi="Times New Roman"/>
          <w:sz w:val="18"/>
          <w:szCs w:val="18"/>
          <w:lang w:val="fr-BE"/>
        </w:rPr>
        <w:t xml:space="preserve"> numérique», en anglais uniquement), COM(2021) 118 final</w:t>
      </w:r>
    </w:p>
  </w:footnote>
  <w:footnote w:id="91">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04" w:history="1">
        <w:r>
          <w:rPr>
            <w:rStyle w:val="Hyperlink"/>
            <w:rFonts w:ascii="Times New Roman" w:hAnsi="Times New Roman"/>
            <w:sz w:val="18"/>
            <w:szCs w:val="18"/>
            <w:lang w:val="fr-BE"/>
          </w:rPr>
          <w:t>Directive 2011/93/UE relative à la lutte contre les abus sexuels et l’exploitation sexuelle des enfants, ainsi</w:t>
        </w:r>
        <w:r>
          <w:rPr>
            <w:rStyle w:val="Hyperlink"/>
            <w:rFonts w:ascii="Times New Roman" w:hAnsi="Times New Roman"/>
            <w:sz w:val="18"/>
            <w:szCs w:val="18"/>
            <w:lang w:val="fr-BE"/>
          </w:rPr>
          <w:t xml:space="preserve"> que la pédopornographie</w:t>
        </w:r>
      </w:hyperlink>
      <w:r>
        <w:rPr>
          <w:rFonts w:ascii="Times New Roman" w:hAnsi="Times New Roman"/>
          <w:sz w:val="18"/>
          <w:szCs w:val="18"/>
          <w:lang w:val="fr-BE"/>
        </w:rPr>
        <w:t xml:space="preserve">; </w:t>
      </w:r>
      <w:hyperlink r:id="rId105" w:history="1">
        <w:r>
          <w:rPr>
            <w:rStyle w:val="Hyperlink"/>
            <w:rFonts w:ascii="Times New Roman" w:hAnsi="Times New Roman"/>
            <w:sz w:val="18"/>
            <w:szCs w:val="18"/>
            <w:lang w:val="fr-BE"/>
          </w:rPr>
          <w:t>décision-cadre 2008/913/JAI sur la lutte contre certaines formes et manifestations de racisme et de xénophobie</w:t>
        </w:r>
      </w:hyperlink>
      <w:r>
        <w:rPr>
          <w:rFonts w:ascii="Times New Roman" w:hAnsi="Times New Roman"/>
          <w:sz w:val="18"/>
          <w:szCs w:val="18"/>
          <w:lang w:val="fr-BE"/>
        </w:rPr>
        <w:t xml:space="preserve">; </w:t>
      </w:r>
      <w:hyperlink r:id="rId106" w:history="1">
        <w:r>
          <w:rPr>
            <w:rStyle w:val="Hyperlink"/>
            <w:rFonts w:ascii="Times New Roman" w:hAnsi="Times New Roman"/>
            <w:sz w:val="18"/>
            <w:szCs w:val="18"/>
            <w:lang w:val="fr-BE"/>
          </w:rPr>
          <w:t>directive (UE) 2018/1808 relative aux services de médias audiovisuels</w:t>
        </w:r>
      </w:hyperlink>
      <w:r>
        <w:rPr>
          <w:rStyle w:val="Hyperlink"/>
          <w:u w:val="none"/>
          <w:lang w:val="fr-BE"/>
        </w:rPr>
        <w:t>;</w:t>
      </w:r>
      <w:r>
        <w:rPr>
          <w:rFonts w:ascii="Times New Roman" w:hAnsi="Times New Roman"/>
          <w:sz w:val="18"/>
          <w:szCs w:val="18"/>
          <w:lang w:val="fr-BE"/>
        </w:rPr>
        <w:t xml:space="preserve"> </w:t>
      </w:r>
      <w:hyperlink r:id="rId107" w:history="1">
        <w:r>
          <w:rPr>
            <w:rStyle w:val="Hyperlink"/>
            <w:rFonts w:ascii="Times New Roman" w:hAnsi="Times New Roman"/>
            <w:sz w:val="18"/>
            <w:szCs w:val="18"/>
            <w:lang w:val="fr-BE"/>
          </w:rPr>
          <w:t xml:space="preserve">règlement (UE) 2016/679 relatif à la protection des personnes physiques à l’égard </w:t>
        </w:r>
        <w:r>
          <w:rPr>
            <w:rStyle w:val="Hyperlink"/>
            <w:rFonts w:ascii="Times New Roman" w:hAnsi="Times New Roman"/>
            <w:sz w:val="18"/>
            <w:szCs w:val="18"/>
            <w:lang w:val="fr-BE"/>
          </w:rPr>
          <w:t>du traitement des données à caractère personnel et à la libre circulation de ces données</w:t>
        </w:r>
      </w:hyperlink>
      <w:r>
        <w:rPr>
          <w:rStyle w:val="Hyperlink"/>
          <w:u w:val="none"/>
          <w:shd w:val="clear" w:color="auto" w:fill="FFFFFF"/>
          <w:lang w:val="fr-BE"/>
        </w:rPr>
        <w:t>;</w:t>
      </w:r>
      <w:r>
        <w:rPr>
          <w:rFonts w:ascii="Times New Roman" w:hAnsi="Times New Roman"/>
          <w:sz w:val="18"/>
          <w:szCs w:val="18"/>
          <w:lang w:val="fr-BE"/>
        </w:rPr>
        <w:t xml:space="preserve"> </w:t>
      </w:r>
      <w:hyperlink r:id="rId108" w:history="1">
        <w:r>
          <w:rPr>
            <w:rStyle w:val="Hyperlink"/>
            <w:rFonts w:ascii="Times New Roman" w:hAnsi="Times New Roman"/>
            <w:sz w:val="18"/>
            <w:szCs w:val="18"/>
            <w:lang w:val="fr-BE"/>
          </w:rPr>
          <w:t>directive 2005/29/CE relative aux pratiques commerciales déloyales</w:t>
        </w:r>
      </w:hyperlink>
      <w:r>
        <w:rPr>
          <w:rStyle w:val="Hyperlink"/>
          <w:u w:val="none"/>
          <w:lang w:val="fr-BE"/>
        </w:rPr>
        <w:t>;</w:t>
      </w:r>
      <w:r>
        <w:rPr>
          <w:rFonts w:ascii="Times New Roman" w:hAnsi="Times New Roman"/>
          <w:sz w:val="18"/>
          <w:szCs w:val="18"/>
          <w:lang w:val="fr-BE"/>
        </w:rPr>
        <w:t xml:space="preserve"> </w:t>
      </w:r>
      <w:hyperlink r:id="rId109" w:history="1">
        <w:r>
          <w:rPr>
            <w:rStyle w:val="Hyperlink"/>
            <w:rFonts w:ascii="Times New Roman" w:hAnsi="Times New Roman"/>
            <w:sz w:val="18"/>
            <w:szCs w:val="18"/>
            <w:lang w:val="fr-BE"/>
          </w:rPr>
          <w:t>communication intitulée «Lutter contre la désinformation en ligne:</w:t>
        </w:r>
      </w:hyperlink>
      <w:hyperlink r:id="rId110" w:history="1">
        <w:r>
          <w:rPr>
            <w:rStyle w:val="Hyperlink"/>
            <w:rFonts w:ascii="Times New Roman" w:hAnsi="Times New Roman"/>
            <w:sz w:val="18"/>
            <w:szCs w:val="18"/>
            <w:lang w:val="fr-BE"/>
          </w:rPr>
          <w:t xml:space="preserve"> une approche européenne»</w:t>
        </w:r>
      </w:hyperlink>
      <w:r>
        <w:rPr>
          <w:rFonts w:ascii="Times New Roman" w:hAnsi="Times New Roman"/>
          <w:sz w:val="18"/>
          <w:szCs w:val="18"/>
          <w:lang w:val="fr-BE"/>
        </w:rPr>
        <w:t>, COM(</w:t>
      </w:r>
      <w:r>
        <w:rPr>
          <w:rFonts w:ascii="Times New Roman" w:hAnsi="Times New Roman"/>
          <w:sz w:val="18"/>
          <w:szCs w:val="18"/>
          <w:lang w:val="fr-BE"/>
        </w:rPr>
        <w:t xml:space="preserve">2018)236; </w:t>
      </w:r>
      <w:hyperlink r:id="rId111" w:history="1">
        <w:r>
          <w:rPr>
            <w:rStyle w:val="Hyperlink"/>
            <w:rFonts w:ascii="Times New Roman" w:hAnsi="Times New Roman"/>
            <w:sz w:val="18"/>
            <w:szCs w:val="18"/>
            <w:lang w:val="fr-BE"/>
          </w:rPr>
          <w:t>stratégie européenne pour un Internet mieux adapté aux enfants</w:t>
        </w:r>
      </w:hyperlink>
      <w:r>
        <w:rPr>
          <w:rFonts w:ascii="Times New Roman" w:hAnsi="Times New Roman"/>
          <w:sz w:val="18"/>
          <w:szCs w:val="18"/>
          <w:lang w:val="fr-BE"/>
        </w:rPr>
        <w:t>, COM(2012)196.</w:t>
      </w:r>
    </w:p>
  </w:footnote>
  <w:footnote w:id="9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12" w:history="1">
        <w:r>
          <w:rPr>
            <w:rStyle w:val="Hyperlink"/>
            <w:rFonts w:ascii="Times New Roman" w:hAnsi="Times New Roman"/>
            <w:sz w:val="18"/>
            <w:szCs w:val="18"/>
            <w:lang w:val="fr-BE"/>
          </w:rPr>
          <w:t>Proposition de règlement de la Commission relatif à un marché intérieur des services numériques (législation sur les services numériques)</w:t>
        </w:r>
      </w:hyperlink>
      <w:r>
        <w:rPr>
          <w:rStyle w:val="Hyperlink"/>
          <w:rFonts w:ascii="Times New Roman" w:hAnsi="Times New Roman"/>
          <w:sz w:val="18"/>
          <w:szCs w:val="18"/>
          <w:u w:val="none"/>
          <w:lang w:val="fr-BE"/>
        </w:rPr>
        <w:t>,</w:t>
      </w:r>
      <w:r>
        <w:rPr>
          <w:rFonts w:ascii="Times New Roman" w:hAnsi="Times New Roman"/>
          <w:sz w:val="18"/>
          <w:szCs w:val="18"/>
          <w:lang w:val="fr-BE"/>
        </w:rPr>
        <w:t xml:space="preserve"> COM/2020/825 final</w:t>
      </w:r>
    </w:p>
  </w:footnote>
  <w:footnote w:id="93">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Le code de bonnes pratiques contre la désinformation comprend un ensemble d’en</w:t>
      </w:r>
      <w:r>
        <w:rPr>
          <w:rFonts w:ascii="Times New Roman" w:hAnsi="Times New Roman"/>
          <w:sz w:val="18"/>
          <w:szCs w:val="18"/>
          <w:lang w:val="fr-BE"/>
        </w:rPr>
        <w:t>gagements que les principales plateformes en ligne et les grandes organisations professionnelles représentant l’industrie de la publicité et les annonceurs ont souscrit pour limiter l’impact de la désinformation en ligne. Les signataires du code seront inv</w:t>
      </w:r>
      <w:r>
        <w:rPr>
          <w:rFonts w:ascii="Times New Roman" w:hAnsi="Times New Roman"/>
          <w:sz w:val="18"/>
          <w:szCs w:val="18"/>
          <w:lang w:val="fr-BE"/>
        </w:rPr>
        <w:t>ités à le renforcer à la suite de la publication d’orientations par la Commission au printemps 2021.</w:t>
      </w:r>
    </w:p>
  </w:footnote>
  <w:footnote w:id="9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13" w:history="1">
        <w:r>
          <w:rPr>
            <w:rStyle w:val="Hyperlink"/>
            <w:rFonts w:ascii="Times New Roman" w:hAnsi="Times New Roman"/>
            <w:sz w:val="18"/>
            <w:szCs w:val="18"/>
            <w:lang w:val="fr-BE"/>
          </w:rPr>
          <w:t>Plan d’action en matière d’éducation numérique 2021-2027</w:t>
        </w:r>
      </w:hyperlink>
      <w:r>
        <w:rPr>
          <w:rFonts w:ascii="Times New Roman" w:hAnsi="Times New Roman"/>
          <w:sz w:val="18"/>
          <w:szCs w:val="18"/>
          <w:lang w:val="fr-BE"/>
        </w:rPr>
        <w:t>, COM(2020)</w:t>
      </w:r>
      <w:r>
        <w:rPr>
          <w:rFonts w:ascii="Times New Roman" w:hAnsi="Times New Roman"/>
          <w:sz w:val="18"/>
          <w:szCs w:val="18"/>
          <w:lang w:val="fr-BE"/>
        </w:rPr>
        <w:t xml:space="preserve"> 624 </w:t>
      </w:r>
    </w:p>
  </w:footnote>
  <w:footnote w:id="95">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14" w:history="1">
        <w:r>
          <w:rPr>
            <w:rStyle w:val="Hyperlink"/>
            <w:rFonts w:ascii="Times New Roman" w:hAnsi="Times New Roman"/>
            <w:i/>
            <w:iCs/>
            <w:sz w:val="18"/>
            <w:szCs w:val="18"/>
            <w:lang w:val="fr-BE"/>
          </w:rPr>
          <w:t>General Comment No. 25 (2021) on Rights of children in relation to the digital environment</w:t>
        </w:r>
      </w:hyperlink>
      <w:r>
        <w:rPr>
          <w:rFonts w:ascii="Times New Roman" w:hAnsi="Times New Roman"/>
          <w:sz w:val="18"/>
          <w:szCs w:val="18"/>
          <w:lang w:val="fr-BE"/>
        </w:rPr>
        <w:t xml:space="preserve">[«observation générale n° 25 (2021) </w:t>
      </w:r>
      <w:r>
        <w:rPr>
          <w:rFonts w:ascii="Times New Roman" w:hAnsi="Times New Roman"/>
          <w:sz w:val="18"/>
          <w:szCs w:val="18"/>
          <w:lang w:val="fr-BE"/>
        </w:rPr>
        <w:t>sur les droits de l’enfant en relation avec l’environnement numérique», en anglais uniquement], Comité des droits de l’enfant des Nations unies</w:t>
      </w:r>
    </w:p>
  </w:footnote>
  <w:footnote w:id="96">
    <w:p w:rsidR="00F5275C" w:rsidRDefault="00EE1ED1">
      <w:pPr>
        <w:pStyle w:val="FootnoteText"/>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sz w:val="18"/>
          <w:szCs w:val="18"/>
        </w:rPr>
        <w:t xml:space="preserve"> </w:t>
      </w:r>
      <w:hyperlink r:id="rId115" w:history="1">
        <w:r>
          <w:rPr>
            <w:rStyle w:val="Hyperlink"/>
            <w:rFonts w:ascii="Times New Roman" w:hAnsi="Times New Roman"/>
            <w:sz w:val="18"/>
            <w:szCs w:val="18"/>
          </w:rPr>
          <w:t>Youth Pledge</w:t>
        </w:r>
        <w:r>
          <w:rPr>
            <w:rStyle w:val="Hyperlink"/>
            <w:rFonts w:ascii="Times New Roman" w:hAnsi="Times New Roman"/>
            <w:sz w:val="18"/>
            <w:szCs w:val="18"/>
          </w:rPr>
          <w:t xml:space="preserve"> for a Better Internet</w:t>
        </w:r>
      </w:hyperlink>
    </w:p>
  </w:footnote>
  <w:footnote w:id="97">
    <w:p w:rsidR="00F5275C" w:rsidRDefault="00EE1ED1">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116" w:history="1">
        <w:r>
          <w:rPr>
            <w:rStyle w:val="Hyperlink"/>
            <w:rFonts w:ascii="Times New Roman" w:hAnsi="Times New Roman"/>
            <w:sz w:val="18"/>
            <w:szCs w:val="18"/>
          </w:rPr>
          <w:t xml:space="preserve"> Youth Call for Action</w:t>
        </w:r>
      </w:hyperlink>
    </w:p>
  </w:footnote>
  <w:footnote w:id="98">
    <w:p w:rsidR="00F5275C" w:rsidRDefault="00EE1ED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17" w:history="1">
        <w:r>
          <w:rPr>
            <w:rStyle w:val="Hyperlink"/>
            <w:rFonts w:ascii="Times New Roman" w:hAnsi="Times New Roman"/>
            <w:sz w:val="18"/>
            <w:szCs w:val="18"/>
          </w:rPr>
          <w:t>Better internet for kids</w:t>
        </w:r>
      </w:hyperlink>
    </w:p>
  </w:footnote>
  <w:footnote w:id="99">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Annoncées d</w:t>
      </w:r>
      <w:r>
        <w:rPr>
          <w:rFonts w:ascii="Times New Roman" w:hAnsi="Times New Roman"/>
          <w:sz w:val="18"/>
          <w:szCs w:val="18"/>
          <w:lang w:val="fr-BE"/>
        </w:rPr>
        <w:t xml:space="preserve">ans la </w:t>
      </w:r>
      <w:hyperlink r:id="rId118" w:history="1">
        <w:r>
          <w:rPr>
            <w:rStyle w:val="Hyperlink"/>
            <w:rFonts w:ascii="Times New Roman" w:hAnsi="Times New Roman"/>
            <w:sz w:val="18"/>
            <w:szCs w:val="18"/>
            <w:lang w:val="fr-BE"/>
          </w:rPr>
          <w:t>communication relative à la réalisation d’un espace européen de l’éducation d’ici à 2025</w:t>
        </w:r>
      </w:hyperlink>
      <w:r>
        <w:rPr>
          <w:rStyle w:val="Hyperlink"/>
          <w:rFonts w:ascii="Times New Roman" w:hAnsi="Times New Roman"/>
          <w:sz w:val="18"/>
          <w:szCs w:val="18"/>
          <w:lang w:val="fr-BE"/>
        </w:rPr>
        <w:t xml:space="preserve"> </w:t>
      </w:r>
      <w:r>
        <w:rPr>
          <w:rFonts w:ascii="Times New Roman" w:hAnsi="Times New Roman"/>
          <w:sz w:val="18"/>
          <w:szCs w:val="18"/>
          <w:lang w:val="fr-BE"/>
        </w:rPr>
        <w:t>, COM/2020/625 final</w:t>
      </w:r>
    </w:p>
  </w:footnote>
  <w:footnote w:id="100">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19" w:history="1">
        <w:r>
          <w:rPr>
            <w:rStyle w:val="Hyperlink"/>
            <w:rFonts w:ascii="Times New Roman" w:hAnsi="Times New Roman"/>
            <w:sz w:val="18"/>
            <w:szCs w:val="18"/>
            <w:lang w:val="fr-BE"/>
          </w:rPr>
          <w:t>Programme Erasmus+</w:t>
        </w:r>
      </w:hyperlink>
    </w:p>
  </w:footnote>
  <w:footnote w:id="101">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20" w:history="1">
        <w:r>
          <w:rPr>
            <w:rStyle w:val="Hyperlink"/>
            <w:rFonts w:ascii="Times New Roman" w:hAnsi="Times New Roman"/>
            <w:i/>
            <w:sz w:val="18"/>
            <w:szCs w:val="18"/>
            <w:lang w:val="fr-BE"/>
          </w:rPr>
          <w:t>Draft Policy Guidance on AI for Children</w:t>
        </w:r>
      </w:hyperlink>
      <w:r>
        <w:rPr>
          <w:rFonts w:ascii="Times New Roman" w:hAnsi="Times New Roman"/>
          <w:sz w:val="18"/>
          <w:szCs w:val="18"/>
          <w:lang w:val="fr-BE"/>
        </w:rPr>
        <w:t xml:space="preserve"> («Projet d’orientations stratégiques s</w:t>
      </w:r>
      <w:r>
        <w:rPr>
          <w:rFonts w:ascii="Times New Roman" w:hAnsi="Times New Roman"/>
          <w:sz w:val="18"/>
          <w:szCs w:val="18"/>
          <w:lang w:val="fr-BE"/>
        </w:rPr>
        <w:t>ur l’IA pour les enfants», en anglais uniquement), UNICEF, 2020</w:t>
      </w:r>
    </w:p>
  </w:footnote>
  <w:footnote w:id="102">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lang w:val="fr-BE"/>
        </w:rPr>
        <w:t xml:space="preserve"> </w:t>
      </w:r>
      <w:r>
        <w:rPr>
          <w:rFonts w:ascii="Times New Roman" w:hAnsi="Times New Roman"/>
          <w:sz w:val="18"/>
          <w:szCs w:val="18"/>
          <w:lang w:val="fr-BE"/>
        </w:rPr>
        <w:t>S’appuyer sur la proposition à venir concernant un ensemble de principes numériques, comme annoncé dans la communication «Décennie numérique»</w:t>
      </w:r>
    </w:p>
  </w:footnote>
  <w:footnote w:id="103">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Normes européennes harmonisées, </w:t>
      </w:r>
      <w:hyperlink r:id="rId121" w:history="1">
        <w:r>
          <w:rPr>
            <w:rStyle w:val="Hyperlink"/>
            <w:rFonts w:ascii="Times New Roman" w:hAnsi="Times New Roman"/>
            <w:sz w:val="18"/>
            <w:szCs w:val="18"/>
            <w:lang w:val="fr-BE"/>
          </w:rPr>
          <w:t>Accessibility requirement for ICT products and services</w:t>
        </w:r>
      </w:hyperlink>
      <w:r>
        <w:rPr>
          <w:rFonts w:ascii="Times New Roman" w:hAnsi="Times New Roman"/>
          <w:sz w:val="18"/>
          <w:szCs w:val="18"/>
          <w:lang w:val="fr-BE"/>
        </w:rPr>
        <w:t xml:space="preserve"> («Exigences en matière d’accessibilité applicables aux produits et services TIC», en anglais uniquement), ETSI, 2018</w:t>
      </w:r>
    </w:p>
  </w:footnote>
  <w:footnote w:id="104">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22" w:history="1">
        <w:r>
          <w:rPr>
            <w:rStyle w:val="Hyperlink"/>
            <w:rFonts w:ascii="Times New Roman" w:hAnsi="Times New Roman"/>
            <w:sz w:val="18"/>
            <w:szCs w:val="18"/>
            <w:lang w:val="fr-BE"/>
          </w:rPr>
          <w:t xml:space="preserve">Directive (UE) 2019/882 relative aux exigences en matière d’accessibilité </w:t>
        </w:r>
        <w:r>
          <w:rPr>
            <w:rStyle w:val="Hyperlink"/>
            <w:rFonts w:ascii="Times New Roman" w:hAnsi="Times New Roman"/>
            <w:sz w:val="18"/>
            <w:szCs w:val="18"/>
            <w:lang w:val="fr-BE"/>
          </w:rPr>
          <w:t>applicables aux produits et services</w:t>
        </w:r>
      </w:hyperlink>
      <w:r>
        <w:rPr>
          <w:rStyle w:val="Hyperlink"/>
          <w:rFonts w:ascii="Times New Roman" w:hAnsi="Times New Roman"/>
          <w:sz w:val="18"/>
          <w:szCs w:val="18"/>
          <w:u w:val="none"/>
          <w:lang w:val="fr-BE"/>
        </w:rPr>
        <w:t xml:space="preserve">, </w:t>
      </w:r>
    </w:p>
  </w:footnote>
  <w:footnote w:id="105">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23" w:history="1">
        <w:r>
          <w:rPr>
            <w:rStyle w:val="Hyperlink"/>
            <w:rFonts w:ascii="Times New Roman" w:hAnsi="Times New Roman"/>
            <w:sz w:val="18"/>
            <w:szCs w:val="18"/>
            <w:lang w:val="fr-BE"/>
          </w:rPr>
          <w:t>Digital Competence Framework 2.0</w:t>
        </w:r>
      </w:hyperlink>
      <w:r>
        <w:rPr>
          <w:rFonts w:ascii="Times New Roman" w:hAnsi="Times New Roman"/>
          <w:sz w:val="18"/>
          <w:szCs w:val="18"/>
          <w:lang w:val="fr-BE"/>
        </w:rPr>
        <w:t xml:space="preserve"> (cadre des compétences numériques), pôle scientifique de l’UE, Commission européenne</w:t>
      </w:r>
    </w:p>
  </w:footnote>
  <w:footnote w:id="106">
    <w:p w:rsidR="00F5275C" w:rsidRDefault="00EE1ED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24" w:history="1">
        <w:r>
          <w:rPr>
            <w:rStyle w:val="Hyperlink"/>
            <w:rFonts w:ascii="Times New Roman" w:hAnsi="Times New Roman"/>
            <w:i/>
            <w:sz w:val="18"/>
            <w:szCs w:val="18"/>
          </w:rPr>
          <w:t>Children affected by armed conflict,</w:t>
        </w:r>
        <w:r>
          <w:rPr>
            <w:rStyle w:val="Hyperlink"/>
            <w:rFonts w:ascii="Times New Roman" w:hAnsi="Times New Roman"/>
            <w:sz w:val="18"/>
            <w:szCs w:val="18"/>
          </w:rPr>
          <w:t xml:space="preserve"> 1990-2019</w:t>
        </w:r>
      </w:hyperlink>
      <w:r>
        <w:rPr>
          <w:rFonts w:ascii="Times New Roman" w:hAnsi="Times New Roman"/>
          <w:sz w:val="18"/>
          <w:szCs w:val="18"/>
        </w:rPr>
        <w:t>, Peace Research Institute, Oslo, Conflict trends,</w:t>
      </w:r>
      <w:r>
        <w:rPr>
          <w:rFonts w:ascii="Times New Roman" w:hAnsi="Times New Roman"/>
          <w:sz w:val="18"/>
          <w:szCs w:val="18"/>
        </w:rPr>
        <w:t xml:space="preserve"> 2020.</w:t>
      </w:r>
    </w:p>
  </w:footnote>
  <w:footnote w:id="107">
    <w:p w:rsidR="00F5275C" w:rsidRDefault="00EE1ED1">
      <w:pPr>
        <w:spacing w:after="0"/>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lang w:val="fr-BE"/>
        </w:rPr>
        <w:t xml:space="preserve"> </w:t>
      </w:r>
      <w:hyperlink r:id="rId125" w:history="1">
        <w:r>
          <w:rPr>
            <w:rStyle w:val="Hyperlink"/>
            <w:rFonts w:ascii="Times New Roman" w:hAnsi="Times New Roman"/>
            <w:sz w:val="18"/>
            <w:szCs w:val="18"/>
            <w:lang w:val="fr-BE"/>
          </w:rPr>
          <w:t>Réseau inter-agences pour l’éducation en situations d’urgence</w:t>
        </w:r>
      </w:hyperlink>
      <w:r>
        <w:rPr>
          <w:lang w:val="fr-BE"/>
        </w:rPr>
        <w:t>, 2020.</w:t>
      </w:r>
    </w:p>
  </w:footnote>
  <w:footnote w:id="108">
    <w:p w:rsidR="00F5275C" w:rsidRDefault="00EE1ED1">
      <w:pPr>
        <w:pStyle w:val="Heading1"/>
        <w:spacing w:before="0" w:line="240" w:lineRule="auto"/>
        <w:rPr>
          <w:lang w:val="fr-BE"/>
        </w:rPr>
      </w:pPr>
      <w:r>
        <w:rPr>
          <w:rStyle w:val="FootnoteReference"/>
          <w:rFonts w:ascii="Times New Roman" w:hAnsi="Times New Roman" w:cs="Times New Roman"/>
          <w:color w:val="auto"/>
          <w:sz w:val="18"/>
          <w:szCs w:val="18"/>
        </w:rPr>
        <w:footnoteRef/>
      </w:r>
      <w:r>
        <w:rPr>
          <w:rFonts w:ascii="Times New Roman" w:hAnsi="Times New Roman"/>
          <w:sz w:val="18"/>
          <w:szCs w:val="18"/>
          <w:lang w:val="fr-BE"/>
        </w:rPr>
        <w:t xml:space="preserve"> </w:t>
      </w:r>
      <w:hyperlink r:id="rId126" w:history="1">
        <w:r>
          <w:rPr>
            <w:rStyle w:val="Hyperlink"/>
            <w:rFonts w:ascii="Times New Roman" w:hAnsi="Times New Roman"/>
            <w:sz w:val="18"/>
            <w:szCs w:val="18"/>
            <w:lang w:val="fr-BE"/>
          </w:rPr>
          <w:t>Enfants:</w:t>
        </w:r>
      </w:hyperlink>
      <w:hyperlink r:id="rId127" w:history="1">
        <w:r>
          <w:rPr>
            <w:rStyle w:val="Hyperlink"/>
            <w:rFonts w:ascii="Times New Roman" w:hAnsi="Times New Roman"/>
            <w:sz w:val="18"/>
            <w:szCs w:val="18"/>
            <w:lang w:val="fr-BE"/>
          </w:rPr>
          <w:t>améliorer leur survie et leur bien-être</w:t>
        </w:r>
      </w:hyperlink>
      <w:r>
        <w:rPr>
          <w:rFonts w:ascii="Times New Roman" w:hAnsi="Times New Roman"/>
          <w:sz w:val="18"/>
          <w:szCs w:val="18"/>
          <w:lang w:val="fr-BE"/>
        </w:rPr>
        <w:t xml:space="preserve">, </w:t>
      </w:r>
      <w:r>
        <w:rPr>
          <w:rFonts w:ascii="Times New Roman" w:hAnsi="Times New Roman"/>
          <w:color w:val="auto"/>
          <w:sz w:val="18"/>
          <w:szCs w:val="18"/>
          <w:lang w:val="fr-BE"/>
        </w:rPr>
        <w:t>Organisation mondiale de la santé, 2019</w:t>
      </w:r>
      <w:r>
        <w:rPr>
          <w:rFonts w:ascii="Times New Roman" w:hAnsi="Times New Roman"/>
          <w:sz w:val="18"/>
          <w:szCs w:val="18"/>
          <w:lang w:val="fr-BE"/>
        </w:rPr>
        <w:t>.</w:t>
      </w:r>
    </w:p>
  </w:footnote>
  <w:footnote w:id="109">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28" w:history="1">
        <w:r>
          <w:rPr>
            <w:rStyle w:val="Hyperlink"/>
            <w:rFonts w:ascii="Times New Roman" w:hAnsi="Times New Roman"/>
            <w:i/>
            <w:sz w:val="18"/>
            <w:szCs w:val="18"/>
            <w:lang w:val="fr-BE"/>
          </w:rPr>
          <w:t>Policy Brief:</w:t>
        </w:r>
      </w:hyperlink>
      <w:hyperlink r:id="rId129" w:history="1">
        <w:r>
          <w:rPr>
            <w:rStyle w:val="Hyperlink"/>
            <w:rFonts w:ascii="Times New Roman" w:hAnsi="Times New Roman"/>
            <w:i/>
            <w:sz w:val="18"/>
            <w:szCs w:val="18"/>
            <w:lang w:val="fr-BE"/>
          </w:rPr>
          <w:t xml:space="preserve"> Education during COVID-19 and beyond</w:t>
        </w:r>
      </w:hyperlink>
      <w:r>
        <w:rPr>
          <w:rFonts w:ascii="Times New Roman" w:hAnsi="Times New Roman"/>
          <w:sz w:val="18"/>
          <w:szCs w:val="18"/>
          <w:lang w:val="fr-BE"/>
        </w:rPr>
        <w:t xml:space="preserve"> (Note d’orientation: l’éducation pendant la pandémie de C</w:t>
      </w:r>
      <w:r>
        <w:rPr>
          <w:rFonts w:ascii="Times New Roman" w:hAnsi="Times New Roman"/>
          <w:sz w:val="18"/>
          <w:szCs w:val="18"/>
          <w:lang w:val="fr-BE"/>
        </w:rPr>
        <w:t>OVID 19 et au delà; en anglais uniquement), Nations unies, août 2020.</w:t>
      </w:r>
    </w:p>
  </w:footnote>
  <w:footnote w:id="110">
    <w:p w:rsidR="00F5275C" w:rsidRDefault="00EE1ED1">
      <w:pPr>
        <w:pStyle w:val="FootnoteText"/>
        <w:rPr>
          <w:lang w:val="fr-BE"/>
        </w:rPr>
      </w:pPr>
      <w:r>
        <w:rPr>
          <w:rStyle w:val="FootnoteReference"/>
        </w:rPr>
        <w:footnoteRef/>
      </w:r>
      <w:r>
        <w:rPr>
          <w:lang w:val="fr-BE"/>
        </w:rPr>
        <w:t xml:space="preserve"> </w:t>
      </w:r>
      <w:r>
        <w:rPr>
          <w:rFonts w:ascii="Times New Roman" w:hAnsi="Times New Roman"/>
          <w:sz w:val="18"/>
          <w:szCs w:val="18"/>
          <w:lang w:val="fr-BE"/>
        </w:rPr>
        <w:t xml:space="preserve">Communication conjointe sur un </w:t>
      </w:r>
      <w:hyperlink r:id="rId130" w:history="1">
        <w:r>
          <w:rPr>
            <w:rStyle w:val="Hyperlink"/>
            <w:rFonts w:ascii="Times New Roman" w:hAnsi="Times New Roman"/>
            <w:sz w:val="18"/>
            <w:szCs w:val="18"/>
            <w:lang w:val="fr-BE"/>
          </w:rPr>
          <w:t>plan d’action de l’UE en faveur des droits de l’homme et de la démo</w:t>
        </w:r>
        <w:r>
          <w:rPr>
            <w:rStyle w:val="Hyperlink"/>
            <w:rFonts w:ascii="Times New Roman" w:hAnsi="Times New Roman"/>
            <w:sz w:val="18"/>
            <w:szCs w:val="18"/>
            <w:lang w:val="fr-BE"/>
          </w:rPr>
          <w:t>cratie 2020-2024</w:t>
        </w:r>
      </w:hyperlink>
      <w:r>
        <w:rPr>
          <w:rFonts w:ascii="Times New Roman" w:hAnsi="Times New Roman"/>
          <w:sz w:val="18"/>
          <w:szCs w:val="18"/>
          <w:lang w:val="fr-BE"/>
        </w:rPr>
        <w:t xml:space="preserve"> (JOIN/2020/5 final).</w:t>
      </w:r>
    </w:p>
  </w:footnote>
  <w:footnote w:id="111">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31" w:history="1">
        <w:r>
          <w:rPr>
            <w:rStyle w:val="Hyperlink"/>
            <w:rFonts w:ascii="Times New Roman" w:hAnsi="Times New Roman"/>
            <w:sz w:val="18"/>
            <w:szCs w:val="18"/>
            <w:lang w:val="fr-BE"/>
          </w:rPr>
          <w:t>Orientations sur la promotion et la protection des droits de l’enfant</w:t>
        </w:r>
      </w:hyperlink>
      <w:r>
        <w:rPr>
          <w:lang w:val="fr-BE"/>
        </w:rPr>
        <w:t>, 2017.</w:t>
      </w:r>
    </w:p>
  </w:footnote>
  <w:footnote w:id="112">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32" w:history="1">
        <w:r>
          <w:rPr>
            <w:rStyle w:val="Hyperlink"/>
            <w:rFonts w:ascii="Times New Roman" w:hAnsi="Times New Roman"/>
            <w:sz w:val="18"/>
            <w:szCs w:val="18"/>
            <w:lang w:val="fr-BE"/>
          </w:rPr>
          <w:t>Orientations de l’UE sur les droits des enfants face aux conflits armés</w:t>
        </w:r>
      </w:hyperlink>
      <w:r>
        <w:rPr>
          <w:lang w:val="fr-BE"/>
        </w:rPr>
        <w:t>, 2008.</w:t>
      </w:r>
    </w:p>
  </w:footnote>
  <w:footnote w:id="113">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33" w:history="1">
        <w:r>
          <w:rPr>
            <w:rStyle w:val="Hyperlink"/>
            <w:rFonts w:ascii="Times New Roman" w:hAnsi="Times New Roman"/>
            <w:sz w:val="18"/>
            <w:szCs w:val="18"/>
            <w:lang w:val="fr-BE"/>
          </w:rPr>
          <w:t>Plan d’action de l’UE</w:t>
        </w:r>
        <w:r>
          <w:rPr>
            <w:rStyle w:val="Hyperlink"/>
            <w:rFonts w:ascii="Times New Roman" w:hAnsi="Times New Roman"/>
            <w:sz w:val="18"/>
            <w:szCs w:val="18"/>
            <w:lang w:val="fr-BE"/>
          </w:rPr>
          <w:t xml:space="preserve"> sur l’égalité entre les hommes et les femmes dans l’action extérieure</w:t>
        </w:r>
      </w:hyperlink>
      <w:r>
        <w:rPr>
          <w:rFonts w:ascii="Times New Roman" w:hAnsi="Times New Roman"/>
          <w:sz w:val="18"/>
          <w:szCs w:val="18"/>
          <w:lang w:val="fr-BE"/>
        </w:rPr>
        <w:t xml:space="preserve"> (2021-2025)</w:t>
      </w:r>
      <w:r>
        <w:rPr>
          <w:lang w:val="fr-BE"/>
        </w:rPr>
        <w:t>.</w:t>
      </w:r>
      <w:r>
        <w:rPr>
          <w:rFonts w:ascii="Times New Roman" w:hAnsi="Times New Roman"/>
          <w:sz w:val="18"/>
          <w:szCs w:val="18"/>
          <w:lang w:val="fr-BE"/>
        </w:rPr>
        <w:t xml:space="preserve"> </w:t>
      </w:r>
    </w:p>
  </w:footnote>
  <w:footnote w:id="114">
    <w:p w:rsidR="00F5275C" w:rsidRDefault="00EE1ED1">
      <w:pPr>
        <w:pStyle w:val="FootnoteText"/>
        <w:rPr>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34" w:history="1">
        <w:r>
          <w:rPr>
            <w:rStyle w:val="Hyperlink"/>
            <w:rFonts w:ascii="Times New Roman" w:hAnsi="Times New Roman"/>
            <w:sz w:val="18"/>
            <w:szCs w:val="18"/>
            <w:lang w:val="fr-BE"/>
          </w:rPr>
          <w:t>Manuel sur les droits de l’enfant.</w:t>
        </w:r>
      </w:hyperlink>
      <w:hyperlink r:id="rId135" w:history="1">
        <w:r>
          <w:rPr>
            <w:rStyle w:val="Hyperlink"/>
            <w:rFonts w:ascii="Times New Roman" w:hAnsi="Times New Roman"/>
            <w:sz w:val="18"/>
            <w:szCs w:val="18"/>
            <w:lang w:val="fr-BE"/>
          </w:rPr>
          <w:t xml:space="preserve"> Intégrer les droits de l'enfant </w:t>
        </w:r>
        <w:r>
          <w:rPr>
            <w:rStyle w:val="Hyperlink"/>
            <w:rFonts w:ascii="Times New Roman" w:hAnsi="Times New Roman"/>
            <w:sz w:val="18"/>
            <w:szCs w:val="18"/>
            <w:lang w:val="fr-BE"/>
          </w:rPr>
          <w:t>dans la coopération pour le développement</w:t>
        </w:r>
      </w:hyperlink>
      <w:r>
        <w:rPr>
          <w:lang w:val="fr-BE"/>
        </w:rPr>
        <w:t>.</w:t>
      </w:r>
    </w:p>
  </w:footnote>
  <w:footnote w:id="115">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36" w:history="1">
        <w:r>
          <w:rPr>
            <w:rStyle w:val="Hyperlink"/>
            <w:rFonts w:ascii="Times New Roman" w:hAnsi="Times New Roman"/>
            <w:i/>
            <w:sz w:val="18"/>
            <w:szCs w:val="18"/>
            <w:lang w:val="fr-BE"/>
          </w:rPr>
          <w:t>Global estimates of child labour</w:t>
        </w:r>
      </w:hyperlink>
      <w:r>
        <w:rPr>
          <w:rFonts w:ascii="Times New Roman" w:hAnsi="Times New Roman"/>
          <w:sz w:val="18"/>
          <w:szCs w:val="18"/>
          <w:lang w:val="fr-BE"/>
        </w:rPr>
        <w:t xml:space="preserve"> (Estimations mondiales du travail des enfants), </w:t>
      </w:r>
      <w:r>
        <w:rPr>
          <w:lang w:val="fr-BE"/>
        </w:rPr>
        <w:t>Organisation internationale du travai</w:t>
      </w:r>
      <w:r>
        <w:rPr>
          <w:lang w:val="fr-BE"/>
        </w:rPr>
        <w:t>l, 2017.</w:t>
      </w:r>
      <w:r>
        <w:rPr>
          <w:rFonts w:ascii="Times New Roman" w:hAnsi="Times New Roman"/>
          <w:sz w:val="18"/>
          <w:szCs w:val="18"/>
          <w:lang w:val="fr-BE"/>
        </w:rPr>
        <w:t xml:space="preserve"> </w:t>
      </w:r>
    </w:p>
  </w:footnote>
  <w:footnote w:id="116">
    <w:p w:rsidR="00F5275C" w:rsidRDefault="00EE1ED1">
      <w:pPr>
        <w:pStyle w:val="FootnoteText"/>
        <w:rPr>
          <w:lang w:val="fr-BE"/>
        </w:rPr>
      </w:pPr>
      <w:r>
        <w:rPr>
          <w:rStyle w:val="FootnoteReference"/>
        </w:rPr>
        <w:footnoteRef/>
      </w:r>
      <w:hyperlink r:id="rId137" w:history="1">
        <w:r>
          <w:rPr>
            <w:rStyle w:val="Hyperlink"/>
            <w:rFonts w:ascii="Times New Roman" w:hAnsi="Times New Roman"/>
            <w:sz w:val="18"/>
            <w:szCs w:val="18"/>
            <w:lang w:val="fr-BE"/>
          </w:rPr>
          <w:t xml:space="preserve"> Organisation internationale du travail</w:t>
        </w:r>
      </w:hyperlink>
      <w:r>
        <w:rPr>
          <w:rStyle w:val="Hyperlink"/>
          <w:rFonts w:ascii="Times New Roman" w:hAnsi="Times New Roman"/>
          <w:sz w:val="18"/>
          <w:szCs w:val="18"/>
          <w:lang w:val="fr-BE"/>
        </w:rPr>
        <w:t xml:space="preserve"> </w:t>
      </w:r>
      <w:r>
        <w:rPr>
          <w:lang w:val="fr-BE"/>
        </w:rPr>
        <w:t xml:space="preserve"> </w:t>
      </w:r>
    </w:p>
  </w:footnote>
  <w:footnote w:id="117">
    <w:p w:rsidR="00F5275C" w:rsidRDefault="00EE1ED1">
      <w:pPr>
        <w:pStyle w:val="FootnoteText"/>
        <w:rPr>
          <w:i/>
          <w:lang w:val="fr-BE"/>
        </w:rPr>
      </w:pPr>
      <w:r>
        <w:rPr>
          <w:rStyle w:val="FootnoteReference"/>
        </w:rPr>
        <w:footnoteRef/>
      </w:r>
      <w:r>
        <w:rPr>
          <w:lang w:val="fr-BE"/>
        </w:rPr>
        <w:t xml:space="preserve"> </w:t>
      </w:r>
      <w:hyperlink r:id="rId138" w:history="1">
        <w:r>
          <w:rPr>
            <w:rStyle w:val="Hyperlink"/>
            <w:rFonts w:ascii="Times New Roman" w:hAnsi="Times New Roman"/>
            <w:sz w:val="18"/>
            <w:szCs w:val="18"/>
            <w:lang w:val="fr-BE"/>
          </w:rPr>
          <w:t>Plan d’action</w:t>
        </w:r>
        <w:r>
          <w:rPr>
            <w:rStyle w:val="Hyperlink"/>
            <w:rFonts w:ascii="Times New Roman" w:hAnsi="Times New Roman"/>
            <w:sz w:val="18"/>
            <w:szCs w:val="18"/>
            <w:lang w:val="fr-BE"/>
          </w:rPr>
          <w:t xml:space="preserve"> de l’UE en faveur des droits de l’homme et de la démocratie 2020-2024</w:t>
        </w:r>
      </w:hyperlink>
      <w:r>
        <w:rPr>
          <w:rFonts w:ascii="Times New Roman" w:hAnsi="Times New Roman"/>
          <w:sz w:val="18"/>
          <w:szCs w:val="18"/>
          <w:lang w:val="fr-BE"/>
        </w:rPr>
        <w:t xml:space="preserve">, </w:t>
      </w:r>
      <w:r>
        <w:rPr>
          <w:rFonts w:ascii="Times New Roman" w:hAnsi="Times New Roman"/>
          <w:i/>
          <w:sz w:val="18"/>
          <w:szCs w:val="18"/>
          <w:lang w:val="fr-BE"/>
        </w:rPr>
        <w:t>op.cit.</w:t>
      </w:r>
    </w:p>
  </w:footnote>
  <w:footnote w:id="118">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Voir annexe 2.</w:t>
      </w:r>
    </w:p>
  </w:footnote>
  <w:footnote w:id="119">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39" w:history="1">
        <w:r>
          <w:rPr>
            <w:rStyle w:val="Hyperlink"/>
            <w:rFonts w:ascii="Times New Roman" w:hAnsi="Times New Roman"/>
            <w:sz w:val="18"/>
            <w:szCs w:val="18"/>
            <w:lang w:val="fr-BE"/>
          </w:rPr>
          <w:t>Horizon Europe</w:t>
        </w:r>
      </w:hyperlink>
      <w:r>
        <w:rPr>
          <w:lang w:val="fr-BE"/>
        </w:rPr>
        <w:t>.</w:t>
      </w:r>
    </w:p>
  </w:footnote>
  <w:footnote w:id="120">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40" w:history="1">
        <w:r>
          <w:rPr>
            <w:rStyle w:val="Hyperlink"/>
            <w:rFonts w:ascii="Times New Roman" w:hAnsi="Times New Roman"/>
            <w:sz w:val="18"/>
            <w:szCs w:val="18"/>
            <w:lang w:val="fr-BE"/>
          </w:rPr>
          <w:t>Groupe informel d’experts sur les droits de l’enfant</w:t>
        </w:r>
      </w:hyperlink>
      <w:r>
        <w:rPr>
          <w:lang w:val="fr-BE"/>
        </w:rPr>
        <w:t xml:space="preserve">, </w:t>
      </w:r>
      <w:r>
        <w:rPr>
          <w:rFonts w:ascii="Times New Roman" w:hAnsi="Times New Roman"/>
          <w:sz w:val="18"/>
          <w:szCs w:val="18"/>
          <w:lang w:val="fr-BE"/>
        </w:rPr>
        <w:t>Commission européenne.</w:t>
      </w:r>
    </w:p>
  </w:footnote>
  <w:footnote w:id="121">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41" w:history="1">
        <w:r>
          <w:rPr>
            <w:rStyle w:val="Hyperlink"/>
            <w:rFonts w:ascii="Times New Roman" w:hAnsi="Times New Roman"/>
            <w:sz w:val="18"/>
            <w:szCs w:val="18"/>
            <w:lang w:val="fr-BE"/>
          </w:rPr>
          <w:t>Communication relative à la protection des enfants migrants</w:t>
        </w:r>
      </w:hyperlink>
      <w:r>
        <w:rPr>
          <w:rFonts w:ascii="Times New Roman" w:hAnsi="Times New Roman"/>
          <w:sz w:val="18"/>
          <w:szCs w:val="18"/>
          <w:lang w:val="fr-BE"/>
        </w:rPr>
        <w:t xml:space="preserve"> (COM/2017/211 final); </w:t>
      </w:r>
      <w:hyperlink r:id="rId142" w:history="1">
        <w:r>
          <w:rPr>
            <w:rStyle w:val="Hyperlink"/>
            <w:rFonts w:ascii="Times New Roman" w:hAnsi="Times New Roman"/>
            <w:sz w:val="18"/>
            <w:szCs w:val="18"/>
            <w:lang w:val="fr-BE"/>
          </w:rPr>
          <w:t>communication relative à la stratégie en faveur de l’égalit</w:t>
        </w:r>
        <w:r>
          <w:rPr>
            <w:rStyle w:val="Hyperlink"/>
            <w:rFonts w:ascii="Times New Roman" w:hAnsi="Times New Roman"/>
            <w:sz w:val="18"/>
            <w:szCs w:val="18"/>
            <w:lang w:val="fr-BE"/>
          </w:rPr>
          <w:t>é entre les hommes et les femmes 2020-2025</w:t>
        </w:r>
      </w:hyperlink>
      <w:r>
        <w:rPr>
          <w:rFonts w:ascii="Times New Roman" w:hAnsi="Times New Roman"/>
          <w:sz w:val="18"/>
          <w:szCs w:val="18"/>
          <w:lang w:val="fr-BE"/>
        </w:rPr>
        <w:t xml:space="preserve"> (COM/2020/152 final); </w:t>
      </w:r>
      <w:hyperlink r:id="rId143" w:history="1">
        <w:r>
          <w:rPr>
            <w:rStyle w:val="Hyperlink"/>
            <w:rFonts w:ascii="Times New Roman" w:hAnsi="Times New Roman"/>
            <w:sz w:val="18"/>
            <w:szCs w:val="18"/>
            <w:lang w:val="fr-BE"/>
          </w:rPr>
          <w:t>communication relative au cadre stratégique de l'UE pour l'égalité, l'inclusion et la partici</w:t>
        </w:r>
        <w:r>
          <w:rPr>
            <w:rStyle w:val="Hyperlink"/>
            <w:rFonts w:ascii="Times New Roman" w:hAnsi="Times New Roman"/>
            <w:sz w:val="18"/>
            <w:szCs w:val="18"/>
            <w:lang w:val="fr-BE"/>
          </w:rPr>
          <w:t>pation des Roms</w:t>
        </w:r>
      </w:hyperlink>
      <w:r>
        <w:rPr>
          <w:rFonts w:ascii="Times New Roman" w:hAnsi="Times New Roman"/>
          <w:sz w:val="18"/>
          <w:szCs w:val="18"/>
          <w:lang w:val="fr-BE"/>
        </w:rPr>
        <w:t xml:space="preserve"> (COM/2020/620 final) et </w:t>
      </w:r>
      <w:hyperlink r:id="rId144" w:history="1">
        <w:r>
          <w:rPr>
            <w:rStyle w:val="Hyperlink"/>
            <w:rFonts w:ascii="Times New Roman" w:hAnsi="Times New Roman"/>
            <w:sz w:val="18"/>
            <w:szCs w:val="18"/>
            <w:lang w:val="fr-BE"/>
          </w:rPr>
          <w:t xml:space="preserve">recommandation du Conseil </w:t>
        </w:r>
        <w:r>
          <w:rPr>
            <w:rStyle w:val="Hyperlink"/>
            <w:rFonts w:ascii="Times New Roman" w:hAnsi="Times New Roman"/>
            <w:bCs/>
            <w:sz w:val="18"/>
            <w:szCs w:val="18"/>
            <w:lang w:val="fr-BE"/>
          </w:rPr>
          <w:t xml:space="preserve">sur l’égalité, l’inclusion et la participation des Roms </w:t>
        </w:r>
      </w:hyperlink>
      <w:r>
        <w:rPr>
          <w:rFonts w:ascii="Times New Roman" w:hAnsi="Times New Roman"/>
          <w:bCs/>
          <w:sz w:val="18"/>
          <w:szCs w:val="18"/>
          <w:lang w:val="fr-BE"/>
        </w:rPr>
        <w:t>(2021/C 93/01);</w:t>
      </w:r>
      <w:r>
        <w:rPr>
          <w:rStyle w:val="Hyperlink"/>
          <w:rFonts w:ascii="Times New Roman" w:hAnsi="Times New Roman"/>
          <w:color w:val="auto"/>
          <w:sz w:val="18"/>
          <w:szCs w:val="18"/>
          <w:u w:val="none"/>
          <w:lang w:val="fr-BE"/>
        </w:rPr>
        <w:t xml:space="preserve"> </w:t>
      </w:r>
      <w:hyperlink r:id="rId145" w:history="1">
        <w:r>
          <w:rPr>
            <w:rStyle w:val="Hyperlink"/>
            <w:rFonts w:ascii="Times New Roman" w:hAnsi="Times New Roman"/>
            <w:sz w:val="18"/>
            <w:szCs w:val="18"/>
            <w:lang w:val="fr-BE"/>
          </w:rPr>
          <w:t xml:space="preserve">communication relative à une stratégie en faveur de l'égalité de traitement à l'égard des personnes LGBTIQ pour la période 2020-2025 </w:t>
        </w:r>
      </w:hyperlink>
      <w:r>
        <w:rPr>
          <w:rFonts w:ascii="Times New Roman" w:hAnsi="Times New Roman"/>
          <w:sz w:val="18"/>
          <w:szCs w:val="18"/>
          <w:lang w:val="fr-BE"/>
        </w:rPr>
        <w:t xml:space="preserve">(COM/2020/698 final); </w:t>
      </w:r>
      <w:hyperlink r:id="rId146" w:history="1">
        <w:r>
          <w:rPr>
            <w:rStyle w:val="Hyperlink"/>
            <w:rFonts w:ascii="Times New Roman" w:hAnsi="Times New Roman"/>
            <w:sz w:val="18"/>
            <w:szCs w:val="18"/>
            <w:lang w:val="fr-BE"/>
          </w:rPr>
          <w:t>plan d'action en faveur de l'intégration et de l'inclusion pour la période 2021-2027</w:t>
        </w:r>
      </w:hyperlink>
      <w:r>
        <w:rPr>
          <w:rFonts w:ascii="Times New Roman" w:hAnsi="Times New Roman"/>
          <w:sz w:val="18"/>
          <w:szCs w:val="18"/>
          <w:lang w:val="fr-BE"/>
        </w:rPr>
        <w:t xml:space="preserve"> (COM/2020/758 final); et stratégie en faveur des droits des personnes handica</w:t>
      </w:r>
      <w:r>
        <w:rPr>
          <w:rFonts w:ascii="Times New Roman" w:hAnsi="Times New Roman"/>
          <w:sz w:val="18"/>
          <w:szCs w:val="18"/>
          <w:lang w:val="fr-BE"/>
        </w:rPr>
        <w:t xml:space="preserve">pées; </w:t>
      </w:r>
      <w:hyperlink r:id="rId147" w:history="1">
        <w:r>
          <w:rPr>
            <w:rStyle w:val="Hyperlink"/>
            <w:rFonts w:ascii="Times New Roman" w:hAnsi="Times New Roman"/>
            <w:sz w:val="18"/>
            <w:szCs w:val="18"/>
            <w:lang w:val="fr-BE"/>
          </w:rPr>
          <w:t>communication relative à un plan d’action de l’UE contre le racisme</w:t>
        </w:r>
      </w:hyperlink>
      <w:r>
        <w:rPr>
          <w:rStyle w:val="Hyperlink"/>
          <w:rFonts w:ascii="Times New Roman" w:hAnsi="Times New Roman"/>
          <w:color w:val="auto"/>
          <w:sz w:val="18"/>
          <w:szCs w:val="18"/>
          <w:u w:val="none"/>
          <w:lang w:val="fr-BE"/>
        </w:rPr>
        <w:t xml:space="preserve"> 2020-2025 (COM/2020/565 final);</w:t>
      </w:r>
      <w:r>
        <w:rPr>
          <w:rFonts w:ascii="Times New Roman" w:hAnsi="Times New Roman"/>
          <w:sz w:val="18"/>
          <w:szCs w:val="18"/>
          <w:lang w:val="fr-BE"/>
        </w:rPr>
        <w:t xml:space="preserve"> </w:t>
      </w:r>
      <w:r>
        <w:rPr>
          <w:rStyle w:val="Hyperlink"/>
          <w:rFonts w:ascii="Times New Roman" w:hAnsi="Times New Roman"/>
          <w:color w:val="auto"/>
          <w:sz w:val="18"/>
          <w:szCs w:val="18"/>
          <w:u w:val="none"/>
          <w:lang w:val="fr-BE"/>
        </w:rPr>
        <w:t>et la future stratégie de lutte contre l’antisémitisme prévue po</w:t>
      </w:r>
      <w:r>
        <w:rPr>
          <w:rStyle w:val="Hyperlink"/>
          <w:rFonts w:ascii="Times New Roman" w:hAnsi="Times New Roman"/>
          <w:color w:val="auto"/>
          <w:sz w:val="18"/>
          <w:szCs w:val="18"/>
          <w:u w:val="none"/>
          <w:lang w:val="fr-BE"/>
        </w:rPr>
        <w:t xml:space="preserve">ur 2021; </w:t>
      </w:r>
      <w:hyperlink r:id="rId148" w:history="1">
        <w:r>
          <w:rPr>
            <w:rStyle w:val="Hyperlink"/>
            <w:rFonts w:ascii="Times New Roman" w:hAnsi="Times New Roman"/>
            <w:sz w:val="18"/>
            <w:szCs w:val="18"/>
            <w:lang w:val="fr-BE"/>
          </w:rPr>
          <w:t>rapport sur la citoyenneté de l'Union 2020 Donner aux citoyens les moyens d’agir et protéger leurs droits</w:t>
        </w:r>
      </w:hyperlink>
      <w:r>
        <w:rPr>
          <w:rFonts w:ascii="Times New Roman" w:hAnsi="Times New Roman"/>
          <w:sz w:val="18"/>
          <w:szCs w:val="18"/>
          <w:lang w:val="fr-BE"/>
        </w:rPr>
        <w:t xml:space="preserve"> (COM/2020/730 final); </w:t>
      </w:r>
      <w:hyperlink r:id="rId149" w:history="1">
        <w:r>
          <w:rPr>
            <w:rStyle w:val="Hyperlink"/>
            <w:rFonts w:ascii="Times New Roman" w:hAnsi="Times New Roman"/>
            <w:sz w:val="18"/>
            <w:szCs w:val="18"/>
            <w:lang w:val="fr-BE"/>
          </w:rPr>
          <w:t>stratégie de l’UE relative au droit des victimes (2020-2025)</w:t>
        </w:r>
      </w:hyperlink>
      <w:r>
        <w:rPr>
          <w:rFonts w:ascii="Times New Roman" w:hAnsi="Times New Roman"/>
          <w:sz w:val="18"/>
          <w:szCs w:val="18"/>
          <w:lang w:val="fr-BE"/>
        </w:rPr>
        <w:t xml:space="preserve">(COM/2020/258); </w:t>
      </w:r>
      <w:hyperlink r:id="rId150" w:history="1">
        <w:r>
          <w:rPr>
            <w:rStyle w:val="Hyperlink"/>
            <w:rFonts w:ascii="Times New Roman" w:hAnsi="Times New Roman"/>
            <w:sz w:val="18"/>
            <w:szCs w:val="18"/>
            <w:lang w:val="fr-BE"/>
          </w:rPr>
          <w:t xml:space="preserve">stratégie de l'UE en faveur d'une lutte </w:t>
        </w:r>
        <w:r>
          <w:rPr>
            <w:rStyle w:val="Hyperlink"/>
            <w:rFonts w:ascii="Times New Roman" w:hAnsi="Times New Roman"/>
            <w:sz w:val="18"/>
            <w:szCs w:val="18"/>
            <w:lang w:val="fr-BE"/>
          </w:rPr>
          <w:t>plus efficace contre les abus sexuels commis contre des enfants</w:t>
        </w:r>
      </w:hyperlink>
      <w:r>
        <w:rPr>
          <w:rFonts w:ascii="Times New Roman" w:hAnsi="Times New Roman"/>
          <w:sz w:val="18"/>
          <w:szCs w:val="18"/>
          <w:lang w:val="fr-BE"/>
        </w:rPr>
        <w:t xml:space="preserve"> (COM/2020/607).</w:t>
      </w:r>
    </w:p>
  </w:footnote>
  <w:footnote w:id="122">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La </w:t>
      </w:r>
      <w:hyperlink r:id="rId151" w:history="1">
        <w:r>
          <w:rPr>
            <w:rStyle w:val="Hyperlink"/>
            <w:rFonts w:ascii="Times New Roman" w:hAnsi="Times New Roman"/>
            <w:sz w:val="18"/>
            <w:szCs w:val="18"/>
            <w:shd w:val="clear" w:color="auto" w:fill="FFFFFF"/>
            <w:lang w:val="fr-BE"/>
          </w:rPr>
          <w:t>recommandation de la Commission Investir dans l’enfance pour briser l</w:t>
        </w:r>
        <w:r>
          <w:rPr>
            <w:rStyle w:val="Hyperlink"/>
            <w:rFonts w:ascii="Times New Roman" w:hAnsi="Times New Roman"/>
            <w:sz w:val="18"/>
            <w:szCs w:val="18"/>
            <w:shd w:val="clear" w:color="auto" w:fill="FFFFFF"/>
            <w:lang w:val="fr-BE"/>
          </w:rPr>
          <w:t>e cercle vicieux de l’inégalité</w:t>
        </w:r>
      </w:hyperlink>
      <w:r>
        <w:rPr>
          <w:rFonts w:ascii="Times New Roman" w:hAnsi="Times New Roman"/>
          <w:sz w:val="18"/>
          <w:szCs w:val="18"/>
          <w:shd w:val="clear" w:color="auto" w:fill="FFFFFF"/>
          <w:lang w:val="fr-BE"/>
        </w:rPr>
        <w:t xml:space="preserve"> (2013/112/EU); </w:t>
      </w:r>
      <w:hyperlink r:id="rId152" w:history="1">
        <w:r>
          <w:rPr>
            <w:rStyle w:val="Hyperlink"/>
            <w:rFonts w:ascii="Times New Roman" w:hAnsi="Times New Roman"/>
            <w:sz w:val="18"/>
            <w:szCs w:val="18"/>
            <w:lang w:val="fr-BE"/>
          </w:rPr>
          <w:t>socle européen des droits sociaux</w:t>
        </w:r>
      </w:hyperlink>
      <w:r>
        <w:rPr>
          <w:rFonts w:ascii="Times New Roman" w:hAnsi="Times New Roman"/>
          <w:sz w:val="18"/>
          <w:szCs w:val="18"/>
          <w:lang w:val="fr-BE"/>
        </w:rPr>
        <w:t xml:space="preserve">; </w:t>
      </w:r>
      <w:hyperlink r:id="rId153" w:history="1">
        <w:r>
          <w:rPr>
            <w:rStyle w:val="Hyperlink"/>
            <w:rFonts w:ascii="Times New Roman" w:hAnsi="Times New Roman"/>
            <w:sz w:val="18"/>
            <w:szCs w:val="18"/>
            <w:lang w:val="fr-BE"/>
          </w:rPr>
          <w:t>plan</w:t>
        </w:r>
        <w:r>
          <w:rPr>
            <w:rStyle w:val="Hyperlink"/>
            <w:rFonts w:ascii="Times New Roman" w:hAnsi="Times New Roman"/>
            <w:sz w:val="18"/>
            <w:szCs w:val="18"/>
            <w:lang w:val="fr-BE"/>
          </w:rPr>
          <w:t xml:space="preserve"> d’action sur le socle européen des droits sociaux</w:t>
        </w:r>
      </w:hyperlink>
      <w:r>
        <w:rPr>
          <w:rFonts w:ascii="Times New Roman" w:hAnsi="Times New Roman"/>
          <w:sz w:val="18"/>
          <w:szCs w:val="18"/>
          <w:lang w:val="fr-BE"/>
        </w:rPr>
        <w:t xml:space="preserve"> (COM/2021/102 final); proposition de recommandation du Conseil établissant une garantie européenne pour l’enfance (COM/2021/137); </w:t>
      </w:r>
      <w:hyperlink r:id="rId154" w:history="1">
        <w:r>
          <w:rPr>
            <w:rStyle w:val="Hyperlink"/>
            <w:rFonts w:ascii="Times New Roman" w:hAnsi="Times New Roman"/>
            <w:sz w:val="18"/>
            <w:szCs w:val="18"/>
            <w:lang w:val="fr-BE"/>
          </w:rPr>
          <w:t>communication relative à la réalisation d’un espace européen de l’éducation d’ici à 2025</w:t>
        </w:r>
      </w:hyperlink>
      <w:r>
        <w:rPr>
          <w:rFonts w:ascii="Times New Roman" w:hAnsi="Times New Roman"/>
          <w:sz w:val="18"/>
          <w:szCs w:val="18"/>
          <w:lang w:val="fr-BE"/>
        </w:rPr>
        <w:t xml:space="preserve"> (COM/2020/625 final) et </w:t>
      </w:r>
      <w:hyperlink r:id="rId155" w:history="1">
        <w:r>
          <w:rPr>
            <w:rStyle w:val="Hyperlink"/>
            <w:rFonts w:ascii="Times New Roman" w:hAnsi="Times New Roman"/>
            <w:sz w:val="18"/>
            <w:szCs w:val="18"/>
            <w:lang w:val="fr-BE"/>
          </w:rPr>
          <w:t>plan d’action en matière d’éducat</w:t>
        </w:r>
        <w:r>
          <w:rPr>
            <w:rStyle w:val="Hyperlink"/>
            <w:rFonts w:ascii="Times New Roman" w:hAnsi="Times New Roman"/>
            <w:sz w:val="18"/>
            <w:szCs w:val="18"/>
            <w:lang w:val="fr-BE"/>
          </w:rPr>
          <w:t>ion numérique 2021-2027</w:t>
        </w:r>
      </w:hyperlink>
      <w:r>
        <w:rPr>
          <w:rFonts w:ascii="Times New Roman" w:hAnsi="Times New Roman"/>
          <w:sz w:val="18"/>
          <w:szCs w:val="18"/>
          <w:lang w:val="fr-BE"/>
        </w:rPr>
        <w:t xml:space="preserve"> (COM/2020/624). </w:t>
      </w:r>
    </w:p>
  </w:footnote>
  <w:footnote w:id="123">
    <w:p w:rsidR="00F5275C" w:rsidRDefault="00EE1ED1">
      <w:pPr>
        <w:keepNext/>
        <w:tabs>
          <w:tab w:val="num" w:pos="4547"/>
        </w:tabs>
        <w:spacing w:after="0" w:line="240" w:lineRule="auto"/>
        <w:jc w:val="both"/>
        <w:outlineLvl w:val="1"/>
        <w:rPr>
          <w:rFonts w:ascii="Times New Roman" w:eastAsia="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56" w:history="1">
        <w:r>
          <w:rPr>
            <w:rStyle w:val="Hyperlink"/>
            <w:rFonts w:ascii="Times New Roman" w:hAnsi="Times New Roman"/>
            <w:sz w:val="18"/>
            <w:szCs w:val="18"/>
            <w:lang w:val="fr-BE"/>
          </w:rPr>
          <w:t>Plan d’action de l’UE en faveur des droits de</w:t>
        </w:r>
        <w:r>
          <w:rPr>
            <w:rStyle w:val="Hyperlink"/>
            <w:rFonts w:ascii="Times New Roman" w:hAnsi="Times New Roman"/>
            <w:sz w:val="18"/>
            <w:szCs w:val="18"/>
            <w:lang w:val="fr-BE"/>
          </w:rPr>
          <w:t xml:space="preserve"> l’homme et de la démocratie 2020-2024</w:t>
        </w:r>
      </w:hyperlink>
      <w:r>
        <w:rPr>
          <w:lang w:val="fr-BE"/>
        </w:rPr>
        <w:t xml:space="preserve"> </w:t>
      </w:r>
      <w:r>
        <w:rPr>
          <w:rFonts w:ascii="Times New Roman" w:hAnsi="Times New Roman"/>
          <w:sz w:val="18"/>
          <w:szCs w:val="18"/>
          <w:lang w:val="fr-BE"/>
        </w:rPr>
        <w:t>(JOIN/2020/5 final).</w:t>
      </w:r>
    </w:p>
  </w:footnote>
  <w:footnote w:id="124">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57" w:history="1">
        <w:r>
          <w:rPr>
            <w:rStyle w:val="Hyperlink"/>
            <w:rFonts w:ascii="Times New Roman" w:hAnsi="Times New Roman"/>
            <w:sz w:val="18"/>
            <w:szCs w:val="18"/>
            <w:lang w:val="fr-BE"/>
          </w:rPr>
          <w:t>Stratégie macrorégionale</w:t>
        </w:r>
        <w:r>
          <w:rPr>
            <w:rStyle w:val="Hyperlink"/>
            <w:rFonts w:ascii="Times New Roman" w:hAnsi="Times New Roman"/>
            <w:sz w:val="18"/>
            <w:szCs w:val="18"/>
            <w:shd w:val="clear" w:color="auto" w:fill="FFFFFF"/>
            <w:lang w:val="fr-BE"/>
          </w:rPr>
          <w:t xml:space="preserve"> </w:t>
        </w:r>
      </w:hyperlink>
      <w:r>
        <w:rPr>
          <w:rFonts w:ascii="Times New Roman" w:hAnsi="Times New Roman"/>
          <w:color w:val="111111"/>
          <w:sz w:val="18"/>
          <w:szCs w:val="18"/>
          <w:shd w:val="clear" w:color="auto" w:fill="FFFFFF"/>
          <w:lang w:val="fr-BE"/>
        </w:rPr>
        <w:t>, Commission européenne.</w:t>
      </w:r>
    </w:p>
  </w:footnote>
  <w:footnote w:id="125">
    <w:p w:rsidR="00F5275C" w:rsidRDefault="00EE1ED1">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58" w:history="1">
        <w:r>
          <w:rPr>
            <w:rStyle w:val="Hyperlink"/>
            <w:rFonts w:ascii="Times New Roman" w:hAnsi="Times New Roman"/>
            <w:sz w:val="18"/>
            <w:szCs w:val="18"/>
            <w:lang w:val="fr-BE"/>
          </w:rPr>
          <w:t>Comité des droits de l’enfant des Nations unies</w:t>
        </w:r>
      </w:hyperlink>
      <w:r>
        <w:rPr>
          <w:rFonts w:ascii="Times New Roman" w:hAnsi="Times New Roman"/>
          <w:sz w:val="18"/>
          <w:szCs w:val="18"/>
          <w:lang w:val="fr-BE"/>
        </w:rPr>
        <w:t>, observations finales.</w:t>
      </w:r>
    </w:p>
  </w:footnote>
  <w:footnote w:id="126">
    <w:p w:rsidR="00F5275C" w:rsidRDefault="00EE1ED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szCs w:val="18"/>
          <w:lang w:val="fr-BE"/>
        </w:rPr>
        <w:t xml:space="preserve"> </w:t>
      </w:r>
      <w:hyperlink r:id="rId159" w:history="1">
        <w:r>
          <w:rPr>
            <w:rStyle w:val="Hyperlink"/>
            <w:rFonts w:ascii="Times New Roman" w:hAnsi="Times New Roman"/>
            <w:sz w:val="18"/>
            <w:szCs w:val="18"/>
            <w:lang w:val="fr-BE"/>
          </w:rPr>
          <w:t>Comité des droits des personnes handicapées des Nations unies</w:t>
        </w:r>
      </w:hyperlink>
      <w:r>
        <w:rPr>
          <w:rFonts w:ascii="Times New Roman" w:hAnsi="Times New Roman"/>
          <w:sz w:val="18"/>
          <w:szCs w:val="18"/>
          <w:lang w:val="fr-BE"/>
        </w:rPr>
        <w:t>, observations finales.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5C" w:rsidRDefault="00F52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84F"/>
    <w:multiLevelType w:val="hybridMultilevel"/>
    <w:tmpl w:val="6BB6BDDE"/>
    <w:lvl w:ilvl="0" w:tplc="9D6A803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1F4E0D"/>
    <w:multiLevelType w:val="hybridMultilevel"/>
    <w:tmpl w:val="383E13E0"/>
    <w:lvl w:ilvl="0" w:tplc="080C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8372B4C"/>
    <w:multiLevelType w:val="hybridMultilevel"/>
    <w:tmpl w:val="624C7840"/>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18F35FC2"/>
    <w:multiLevelType w:val="hybridMultilevel"/>
    <w:tmpl w:val="CFF461F6"/>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B9120DE"/>
    <w:multiLevelType w:val="hybridMultilevel"/>
    <w:tmpl w:val="3208A466"/>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DC22095"/>
    <w:multiLevelType w:val="hybridMultilevel"/>
    <w:tmpl w:val="6A386A82"/>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2645AC2"/>
    <w:multiLevelType w:val="hybridMultilevel"/>
    <w:tmpl w:val="496AC308"/>
    <w:lvl w:ilvl="0" w:tplc="DAFA47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D95FE7"/>
    <w:multiLevelType w:val="multilevel"/>
    <w:tmpl w:val="C5FE4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B208B2"/>
    <w:multiLevelType w:val="hybridMultilevel"/>
    <w:tmpl w:val="E4E81AD4"/>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AB73EC9"/>
    <w:multiLevelType w:val="hybridMultilevel"/>
    <w:tmpl w:val="DC96203A"/>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AB86382"/>
    <w:multiLevelType w:val="hybridMultilevel"/>
    <w:tmpl w:val="6A9A2250"/>
    <w:lvl w:ilvl="0" w:tplc="DAFA479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AD115EF"/>
    <w:multiLevelType w:val="hybridMultilevel"/>
    <w:tmpl w:val="62361802"/>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B8819F5"/>
    <w:multiLevelType w:val="hybridMultilevel"/>
    <w:tmpl w:val="F68CF4FA"/>
    <w:lvl w:ilvl="0" w:tplc="040A0001">
      <w:start w:val="1"/>
      <w:numFmt w:val="bullet"/>
      <w:lvlText w:val=""/>
      <w:lvlJc w:val="left"/>
      <w:pPr>
        <w:ind w:left="872" w:hanging="360"/>
      </w:pPr>
      <w:rPr>
        <w:rFonts w:ascii="Symbol" w:hAnsi="Symbol" w:hint="default"/>
      </w:rPr>
    </w:lvl>
    <w:lvl w:ilvl="1" w:tplc="040A0003" w:tentative="1">
      <w:start w:val="1"/>
      <w:numFmt w:val="bullet"/>
      <w:lvlText w:val="o"/>
      <w:lvlJc w:val="left"/>
      <w:pPr>
        <w:ind w:left="1592" w:hanging="360"/>
      </w:pPr>
      <w:rPr>
        <w:rFonts w:ascii="Courier New" w:hAnsi="Courier New" w:cs="Courier New" w:hint="default"/>
      </w:rPr>
    </w:lvl>
    <w:lvl w:ilvl="2" w:tplc="040A0005" w:tentative="1">
      <w:start w:val="1"/>
      <w:numFmt w:val="bullet"/>
      <w:lvlText w:val=""/>
      <w:lvlJc w:val="left"/>
      <w:pPr>
        <w:ind w:left="2312" w:hanging="360"/>
      </w:pPr>
      <w:rPr>
        <w:rFonts w:ascii="Wingdings" w:hAnsi="Wingdings" w:hint="default"/>
      </w:rPr>
    </w:lvl>
    <w:lvl w:ilvl="3" w:tplc="040A0001" w:tentative="1">
      <w:start w:val="1"/>
      <w:numFmt w:val="bullet"/>
      <w:lvlText w:val=""/>
      <w:lvlJc w:val="left"/>
      <w:pPr>
        <w:ind w:left="3032" w:hanging="360"/>
      </w:pPr>
      <w:rPr>
        <w:rFonts w:ascii="Symbol" w:hAnsi="Symbol" w:hint="default"/>
      </w:rPr>
    </w:lvl>
    <w:lvl w:ilvl="4" w:tplc="040A0003" w:tentative="1">
      <w:start w:val="1"/>
      <w:numFmt w:val="bullet"/>
      <w:lvlText w:val="o"/>
      <w:lvlJc w:val="left"/>
      <w:pPr>
        <w:ind w:left="3752" w:hanging="360"/>
      </w:pPr>
      <w:rPr>
        <w:rFonts w:ascii="Courier New" w:hAnsi="Courier New" w:cs="Courier New" w:hint="default"/>
      </w:rPr>
    </w:lvl>
    <w:lvl w:ilvl="5" w:tplc="040A0005" w:tentative="1">
      <w:start w:val="1"/>
      <w:numFmt w:val="bullet"/>
      <w:lvlText w:val=""/>
      <w:lvlJc w:val="left"/>
      <w:pPr>
        <w:ind w:left="4472" w:hanging="360"/>
      </w:pPr>
      <w:rPr>
        <w:rFonts w:ascii="Wingdings" w:hAnsi="Wingdings" w:hint="default"/>
      </w:rPr>
    </w:lvl>
    <w:lvl w:ilvl="6" w:tplc="040A0001" w:tentative="1">
      <w:start w:val="1"/>
      <w:numFmt w:val="bullet"/>
      <w:lvlText w:val=""/>
      <w:lvlJc w:val="left"/>
      <w:pPr>
        <w:ind w:left="5192" w:hanging="360"/>
      </w:pPr>
      <w:rPr>
        <w:rFonts w:ascii="Symbol" w:hAnsi="Symbol" w:hint="default"/>
      </w:rPr>
    </w:lvl>
    <w:lvl w:ilvl="7" w:tplc="040A0003" w:tentative="1">
      <w:start w:val="1"/>
      <w:numFmt w:val="bullet"/>
      <w:lvlText w:val="o"/>
      <w:lvlJc w:val="left"/>
      <w:pPr>
        <w:ind w:left="5912" w:hanging="360"/>
      </w:pPr>
      <w:rPr>
        <w:rFonts w:ascii="Courier New" w:hAnsi="Courier New" w:cs="Courier New" w:hint="default"/>
      </w:rPr>
    </w:lvl>
    <w:lvl w:ilvl="8" w:tplc="040A0005" w:tentative="1">
      <w:start w:val="1"/>
      <w:numFmt w:val="bullet"/>
      <w:lvlText w:val=""/>
      <w:lvlJc w:val="left"/>
      <w:pPr>
        <w:ind w:left="6632" w:hanging="360"/>
      </w:pPr>
      <w:rPr>
        <w:rFonts w:ascii="Wingdings" w:hAnsi="Wingdings" w:hint="default"/>
      </w:rPr>
    </w:lvl>
  </w:abstractNum>
  <w:abstractNum w:abstractNumId="13" w15:restartNumberingAfterBreak="0">
    <w:nsid w:val="3BCF38A0"/>
    <w:multiLevelType w:val="hybridMultilevel"/>
    <w:tmpl w:val="199A9E26"/>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CB061AB"/>
    <w:multiLevelType w:val="singleLevel"/>
    <w:tmpl w:val="66CAD4CC"/>
    <w:lvl w:ilvl="0">
      <w:start w:val="1"/>
      <w:numFmt w:val="decimal"/>
      <w:pStyle w:val="ParaNo"/>
      <w:lvlText w:val="%1."/>
      <w:lvlJc w:val="left"/>
      <w:pPr>
        <w:tabs>
          <w:tab w:val="num" w:pos="360"/>
        </w:tabs>
        <w:ind w:left="-1" w:firstLine="1"/>
      </w:pPr>
    </w:lvl>
  </w:abstractNum>
  <w:abstractNum w:abstractNumId="15" w15:restartNumberingAfterBreak="0">
    <w:nsid w:val="3E592005"/>
    <w:multiLevelType w:val="hybridMultilevel"/>
    <w:tmpl w:val="121E9116"/>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285285F"/>
    <w:multiLevelType w:val="hybridMultilevel"/>
    <w:tmpl w:val="C86214BC"/>
    <w:lvl w:ilvl="0" w:tplc="9B045D96">
      <w:start w:val="10"/>
      <w:numFmt w:val="bullet"/>
      <w:lvlText w:val="-"/>
      <w:lvlJc w:val="left"/>
      <w:pPr>
        <w:ind w:left="720" w:hanging="360"/>
      </w:pPr>
      <w:rPr>
        <w:rFonts w:ascii="Times New Roman" w:eastAsia="Calibri" w:hAnsi="Times New Roman" w:cs="Times New Roman"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3D0959"/>
    <w:multiLevelType w:val="multilevel"/>
    <w:tmpl w:val="F28ED0D8"/>
    <w:lvl w:ilvl="0">
      <w:start w:val="1"/>
      <w:numFmt w:val="decimal"/>
      <w:lvlText w:val="%1."/>
      <w:lvlJc w:val="left"/>
      <w:pPr>
        <w:ind w:left="360" w:hanging="360"/>
      </w:pPr>
      <w:rPr>
        <w:rFonts w:ascii="Times New Roman" w:hAnsi="Times New Roman" w:cs="Times New Roman" w:hint="default"/>
        <w:b/>
        <w:i w:val="0"/>
        <w:color w:val="4F81BD" w:themeColor="accent1"/>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7F65997"/>
    <w:multiLevelType w:val="hybridMultilevel"/>
    <w:tmpl w:val="98CC3F3C"/>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AE57726"/>
    <w:multiLevelType w:val="hybridMultilevel"/>
    <w:tmpl w:val="379A6F8C"/>
    <w:lvl w:ilvl="0" w:tplc="DAFA479E">
      <w:start w:val="1"/>
      <w:numFmt w:val="bullet"/>
      <w:lvlText w:val=""/>
      <w:lvlJc w:val="left"/>
      <w:pPr>
        <w:ind w:left="337" w:hanging="360"/>
      </w:pPr>
      <w:rPr>
        <w:rFonts w:ascii="Symbol" w:hAnsi="Symbol" w:hint="default"/>
      </w:rPr>
    </w:lvl>
    <w:lvl w:ilvl="1" w:tplc="080C0003" w:tentative="1">
      <w:start w:val="1"/>
      <w:numFmt w:val="bullet"/>
      <w:lvlText w:val="o"/>
      <w:lvlJc w:val="left"/>
      <w:pPr>
        <w:ind w:left="1057" w:hanging="360"/>
      </w:pPr>
      <w:rPr>
        <w:rFonts w:ascii="Courier New" w:hAnsi="Courier New" w:cs="Courier New" w:hint="default"/>
      </w:rPr>
    </w:lvl>
    <w:lvl w:ilvl="2" w:tplc="080C0005" w:tentative="1">
      <w:start w:val="1"/>
      <w:numFmt w:val="bullet"/>
      <w:lvlText w:val=""/>
      <w:lvlJc w:val="left"/>
      <w:pPr>
        <w:ind w:left="1777" w:hanging="360"/>
      </w:pPr>
      <w:rPr>
        <w:rFonts w:ascii="Wingdings" w:hAnsi="Wingdings" w:hint="default"/>
      </w:rPr>
    </w:lvl>
    <w:lvl w:ilvl="3" w:tplc="080C0001" w:tentative="1">
      <w:start w:val="1"/>
      <w:numFmt w:val="bullet"/>
      <w:lvlText w:val=""/>
      <w:lvlJc w:val="left"/>
      <w:pPr>
        <w:ind w:left="2497" w:hanging="360"/>
      </w:pPr>
      <w:rPr>
        <w:rFonts w:ascii="Symbol" w:hAnsi="Symbol" w:hint="default"/>
      </w:rPr>
    </w:lvl>
    <w:lvl w:ilvl="4" w:tplc="080C0003" w:tentative="1">
      <w:start w:val="1"/>
      <w:numFmt w:val="bullet"/>
      <w:lvlText w:val="o"/>
      <w:lvlJc w:val="left"/>
      <w:pPr>
        <w:ind w:left="3217" w:hanging="360"/>
      </w:pPr>
      <w:rPr>
        <w:rFonts w:ascii="Courier New" w:hAnsi="Courier New" w:cs="Courier New" w:hint="default"/>
      </w:rPr>
    </w:lvl>
    <w:lvl w:ilvl="5" w:tplc="080C0005" w:tentative="1">
      <w:start w:val="1"/>
      <w:numFmt w:val="bullet"/>
      <w:lvlText w:val=""/>
      <w:lvlJc w:val="left"/>
      <w:pPr>
        <w:ind w:left="3937" w:hanging="360"/>
      </w:pPr>
      <w:rPr>
        <w:rFonts w:ascii="Wingdings" w:hAnsi="Wingdings" w:hint="default"/>
      </w:rPr>
    </w:lvl>
    <w:lvl w:ilvl="6" w:tplc="080C0001" w:tentative="1">
      <w:start w:val="1"/>
      <w:numFmt w:val="bullet"/>
      <w:lvlText w:val=""/>
      <w:lvlJc w:val="left"/>
      <w:pPr>
        <w:ind w:left="4657" w:hanging="360"/>
      </w:pPr>
      <w:rPr>
        <w:rFonts w:ascii="Symbol" w:hAnsi="Symbol" w:hint="default"/>
      </w:rPr>
    </w:lvl>
    <w:lvl w:ilvl="7" w:tplc="080C0003" w:tentative="1">
      <w:start w:val="1"/>
      <w:numFmt w:val="bullet"/>
      <w:lvlText w:val="o"/>
      <w:lvlJc w:val="left"/>
      <w:pPr>
        <w:ind w:left="5377" w:hanging="360"/>
      </w:pPr>
      <w:rPr>
        <w:rFonts w:ascii="Courier New" w:hAnsi="Courier New" w:cs="Courier New" w:hint="default"/>
      </w:rPr>
    </w:lvl>
    <w:lvl w:ilvl="8" w:tplc="080C0005" w:tentative="1">
      <w:start w:val="1"/>
      <w:numFmt w:val="bullet"/>
      <w:lvlText w:val=""/>
      <w:lvlJc w:val="left"/>
      <w:pPr>
        <w:ind w:left="6097" w:hanging="360"/>
      </w:pPr>
      <w:rPr>
        <w:rFonts w:ascii="Wingdings" w:hAnsi="Wingdings" w:hint="default"/>
      </w:rPr>
    </w:lvl>
  </w:abstractNum>
  <w:abstractNum w:abstractNumId="20" w15:restartNumberingAfterBreak="0">
    <w:nsid w:val="4C38464F"/>
    <w:multiLevelType w:val="hybridMultilevel"/>
    <w:tmpl w:val="DFE25D70"/>
    <w:lvl w:ilvl="0" w:tplc="DAFA479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CF2357F"/>
    <w:multiLevelType w:val="hybridMultilevel"/>
    <w:tmpl w:val="8DE02F80"/>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583C4450"/>
    <w:multiLevelType w:val="hybridMultilevel"/>
    <w:tmpl w:val="A4F86B60"/>
    <w:lvl w:ilvl="0" w:tplc="DAFA479E">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F647DE"/>
    <w:multiLevelType w:val="hybridMultilevel"/>
    <w:tmpl w:val="5044B8E8"/>
    <w:lvl w:ilvl="0" w:tplc="DAFA479E">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D780CD4"/>
    <w:multiLevelType w:val="hybridMultilevel"/>
    <w:tmpl w:val="354C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65ED2"/>
    <w:multiLevelType w:val="hybridMultilevel"/>
    <w:tmpl w:val="CAE8C3D4"/>
    <w:lvl w:ilvl="0" w:tplc="B464CC88">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0DE7F05"/>
    <w:multiLevelType w:val="hybridMultilevel"/>
    <w:tmpl w:val="90C0ABDC"/>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60E324F7"/>
    <w:multiLevelType w:val="hybridMultilevel"/>
    <w:tmpl w:val="8DBAB0C2"/>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D150B4"/>
    <w:multiLevelType w:val="hybridMultilevel"/>
    <w:tmpl w:val="B968609C"/>
    <w:lvl w:ilvl="0" w:tplc="DAFA479E">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250298"/>
    <w:multiLevelType w:val="hybridMultilevel"/>
    <w:tmpl w:val="434622EE"/>
    <w:lvl w:ilvl="0" w:tplc="DAFA47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487483"/>
    <w:multiLevelType w:val="hybridMultilevel"/>
    <w:tmpl w:val="2BFCDFF0"/>
    <w:lvl w:ilvl="0" w:tplc="DAFA479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D785A1F"/>
    <w:multiLevelType w:val="hybridMultilevel"/>
    <w:tmpl w:val="4D4EF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DEC4EF0"/>
    <w:multiLevelType w:val="hybridMultilevel"/>
    <w:tmpl w:val="177C6438"/>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7011184D"/>
    <w:multiLevelType w:val="hybridMultilevel"/>
    <w:tmpl w:val="EC1A54AE"/>
    <w:lvl w:ilvl="0" w:tplc="B464CC88">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4E55087"/>
    <w:multiLevelType w:val="hybridMultilevel"/>
    <w:tmpl w:val="01207934"/>
    <w:lvl w:ilvl="0" w:tplc="DAFA479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D113960"/>
    <w:multiLevelType w:val="hybridMultilevel"/>
    <w:tmpl w:val="E6DC2760"/>
    <w:lvl w:ilvl="0" w:tplc="C18E0EE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D9D5503"/>
    <w:multiLevelType w:val="hybridMultilevel"/>
    <w:tmpl w:val="568254BC"/>
    <w:lvl w:ilvl="0" w:tplc="DAFA479E">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17"/>
  </w:num>
  <w:num w:numId="4">
    <w:abstractNumId w:val="8"/>
  </w:num>
  <w:num w:numId="5">
    <w:abstractNumId w:val="5"/>
  </w:num>
  <w:num w:numId="6">
    <w:abstractNumId w:val="32"/>
  </w:num>
  <w:num w:numId="7">
    <w:abstractNumId w:val="14"/>
    <w:lvlOverride w:ilvl="0">
      <w:startOverride w:val="1"/>
    </w:lvlOverride>
  </w:num>
  <w:num w:numId="8">
    <w:abstractNumId w:val="21"/>
  </w:num>
  <w:num w:numId="9">
    <w:abstractNumId w:val="30"/>
  </w:num>
  <w:num w:numId="10">
    <w:abstractNumId w:val="27"/>
  </w:num>
  <w:num w:numId="11">
    <w:abstractNumId w:val="15"/>
  </w:num>
  <w:num w:numId="12">
    <w:abstractNumId w:val="36"/>
  </w:num>
  <w:num w:numId="13">
    <w:abstractNumId w:val="26"/>
  </w:num>
  <w:num w:numId="14">
    <w:abstractNumId w:val="9"/>
  </w:num>
  <w:num w:numId="15">
    <w:abstractNumId w:val="19"/>
  </w:num>
  <w:num w:numId="16">
    <w:abstractNumId w:val="29"/>
  </w:num>
  <w:num w:numId="17">
    <w:abstractNumId w:val="10"/>
  </w:num>
  <w:num w:numId="18">
    <w:abstractNumId w:val="18"/>
  </w:num>
  <w:num w:numId="19">
    <w:abstractNumId w:val="22"/>
  </w:num>
  <w:num w:numId="20">
    <w:abstractNumId w:val="34"/>
  </w:num>
  <w:num w:numId="21">
    <w:abstractNumId w:val="4"/>
  </w:num>
  <w:num w:numId="22">
    <w:abstractNumId w:val="20"/>
  </w:num>
  <w:num w:numId="23">
    <w:abstractNumId w:val="11"/>
  </w:num>
  <w:num w:numId="24">
    <w:abstractNumId w:val="3"/>
  </w:num>
  <w:num w:numId="25">
    <w:abstractNumId w:val="13"/>
  </w:num>
  <w:num w:numId="26">
    <w:abstractNumId w:val="12"/>
  </w:num>
  <w:num w:numId="27">
    <w:abstractNumId w:val="35"/>
  </w:num>
  <w:num w:numId="28">
    <w:abstractNumId w:val="28"/>
  </w:num>
  <w:num w:numId="29">
    <w:abstractNumId w:val="6"/>
  </w:num>
  <w:num w:numId="30">
    <w:abstractNumId w:val="19"/>
  </w:num>
  <w:num w:numId="31">
    <w:abstractNumId w:val="30"/>
  </w:num>
  <w:num w:numId="32">
    <w:abstractNumId w:val="24"/>
  </w:num>
  <w:num w:numId="33">
    <w:abstractNumId w:val="25"/>
  </w:num>
  <w:num w:numId="34">
    <w:abstractNumId w:val="18"/>
  </w:num>
  <w:num w:numId="35">
    <w:abstractNumId w:val="31"/>
  </w:num>
  <w:num w:numId="36">
    <w:abstractNumId w:val="16"/>
  </w:num>
  <w:num w:numId="37">
    <w:abstractNumId w:val="7"/>
  </w:num>
  <w:num w:numId="38">
    <w:abstractNumId w:val="1"/>
  </w:num>
  <w:num w:numId="39">
    <w:abstractNumId w:val="33"/>
  </w:num>
  <w:num w:numId="4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2D68A6-452B-4FF6-AB41-E9332139146C"/>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e de l'UE sur les droits de l'enfant"/>
    <w:docVar w:name="LW_TYPE.DOC.CP" w:val="COMMUNICATION DE LA COMMISSION AU PARLEMENT EUROPÉEN, AU CONSEIL, AU COMITÉ ÉCONOMIQUE ET SOCIAL EUROPÉEN ET AU COMITÉ DES RÉGIONS"/>
    <w:docVar w:name="LW_TYPE.DOC.CP.USERTEXT" w:val="&lt;EMPTY&gt;"/>
  </w:docVars>
  <w:rsids>
    <w:rsidRoot w:val="00F5275C"/>
    <w:rsid w:val="00EE1ED1"/>
    <w:rsid w:val="00F5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CommentText">
    <w:name w:val="annotation text"/>
    <w:basedOn w:val="Normal"/>
    <w:link w:val="CommentTextChar"/>
    <w:uiPriority w:val="99"/>
    <w:unhideWhenUsed/>
    <w:pPr>
      <w:spacing w:after="160" w:line="240" w:lineRule="auto"/>
    </w:pPr>
    <w:rPr>
      <w:sz w:val="20"/>
      <w:szCs w:val="20"/>
      <w:lang w:val="es-ES"/>
    </w:rPr>
  </w:style>
  <w:style w:type="character" w:customStyle="1" w:styleId="CommentTextChar">
    <w:name w:val="Comment Text Char"/>
    <w:basedOn w:val="DefaultParagraphFont"/>
    <w:link w:val="CommentText"/>
    <w:uiPriority w:val="99"/>
    <w:rPr>
      <w:sz w:val="20"/>
      <w:szCs w:val="20"/>
      <w:lang w:val="es-E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4_G,ftref Zchn Zchn Zchn Zchn Zchn Zchn,BVI fnr Zchn Zchn Zchn Zchn Zchn Zchn,ESPON Footnote No Zchn Zchn Zchn Zchn Zchn Zchn,Footnote text Zchn Zchn Zchn Zchn Zchn Zchn,ftref Char Char Char Char Zchn Zchn Zchn Zchn Zchn Zchn Zchn,FR"/>
    <w:basedOn w:val="DefaultParagraphFont"/>
    <w:link w:val="ftrefZchnZchnZchnZchnZchn"/>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List Paragraph (numbered (a)),Dot pt,F5 List Paragraph,List Paragraph1,No Spacing1,List Paragraph Char Char Char,Indicator Text,Colorful List - Accent 11,Numbered Para 1,Bullet 1,Bullet Points,MAIN CONTENT,List Paragraph11,Recommendatio,L"/>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es-E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ist Paragraph (numbered (a)) Char,Dot pt Char,F5 List Paragraph Char,List Paragraph1 Char,No Spacing1 Char,List Paragraph Char Char Char Char,Indicator Text Char,Colorful List - Accent 11 Char,Numbered Para 1 Char,Bullet 1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1">
    <w:name w:val="Normal1"/>
    <w:pPr>
      <w:spacing w:after="160" w:line="259" w:lineRule="auto"/>
    </w:pPr>
    <w:rPr>
      <w:rFonts w:ascii="Calibri" w:eastAsia="Calibri" w:hAnsi="Calibri" w:cs="Calibri"/>
      <w:lang w:val="en-US"/>
    </w:rPr>
  </w:style>
  <w:style w:type="paragraph" w:styleId="Title">
    <w:name w:val="Title"/>
    <w:basedOn w:val="Normal1"/>
    <w:next w:val="Normal1"/>
    <w:link w:val="TitleChar"/>
    <w:pPr>
      <w:spacing w:after="0" w:line="240" w:lineRule="auto"/>
    </w:pPr>
    <w:rPr>
      <w:sz w:val="56"/>
      <w:szCs w:val="56"/>
    </w:rPr>
  </w:style>
  <w:style w:type="character" w:customStyle="1" w:styleId="TitleChar">
    <w:name w:val="Title Char"/>
    <w:basedOn w:val="DefaultParagraphFont"/>
    <w:link w:val="Title"/>
    <w:rPr>
      <w:rFonts w:ascii="Calibri" w:eastAsia="Calibri" w:hAnsi="Calibri" w:cs="Calibri"/>
      <w:sz w:val="56"/>
      <w:szCs w:val="56"/>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raNo">
    <w:name w:val="ParaNo."/>
    <w:basedOn w:val="Normal"/>
    <w:pPr>
      <w:numPr>
        <w:numId w:val="7"/>
      </w:numPr>
      <w:tabs>
        <w:tab w:val="left" w:pos="737"/>
      </w:tabs>
      <w:spacing w:after="240" w:line="240" w:lineRule="auto"/>
    </w:pPr>
    <w:rPr>
      <w:rFonts w:ascii="Times New Roman" w:eastAsia="Times New Roman" w:hAnsi="Times New Roman" w:cs="Times New Roman"/>
      <w:sz w:val="24"/>
      <w:szCs w:val="20"/>
      <w:lang w:val="fr-CH"/>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paragraph" w:customStyle="1" w:styleId="HMG">
    <w:name w:val="_ H __M_G"/>
    <w:basedOn w:val="Normal"/>
    <w:next w:val="Normal"/>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ftrefZchnZchnZchnZchnZchn">
    <w:name w:val="ftref Zchn Zchn Zchn Zchn Zchn"/>
    <w:aliases w:val="BVI fnr Zchn Zchn Zchn Zchn Zchn,ESPON Footnote No Zchn Zchn Zchn Zchn Zchn,Footnote text Zchn Zchn Zchn Zchn Zchn,ftref Char Char Char Char Zchn Zchn Zchn Zchn Zchn"/>
    <w:basedOn w:val="Normal"/>
    <w:link w:val="FootnoteReference"/>
    <w:pPr>
      <w:spacing w:after="160" w:line="240" w:lineRule="exact"/>
    </w:pPr>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normaltextrun">
    <w:name w:val="normaltextrun"/>
    <w:basedOn w:val="DefaultParagraphFont"/>
  </w:style>
  <w:style w:type="paragraph" w:customStyle="1" w:styleId="Body">
    <w:name w:val="Body"/>
    <w:link w:val="BodyTegn"/>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BodyTegn">
    <w:name w:val="Body Tegn"/>
    <w:basedOn w:val="DefaultParagraphFont"/>
    <w:link w:val="Body"/>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table" w:styleId="TableGrid">
    <w:name w:val="Table Grid"/>
    <w:basedOn w:val="TableNormal"/>
    <w:uiPriority w:val="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character" w:styleId="Strong">
    <w:name w:val="Strong"/>
    <w:basedOn w:val="DefaultParagraphFont"/>
    <w:uiPriority w:val="22"/>
    <w:qFormat/>
    <w:rPr>
      <w:b/>
      <w:bCs/>
    </w:rPr>
  </w:style>
  <w:style w:type="character" w:customStyle="1" w:styleId="None">
    <w:name w:val="None"/>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360" w:line="266" w:lineRule="exact"/>
      <w:ind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8">
      <w:bodyDiv w:val="1"/>
      <w:marLeft w:val="0"/>
      <w:marRight w:val="0"/>
      <w:marTop w:val="0"/>
      <w:marBottom w:val="0"/>
      <w:divBdr>
        <w:top w:val="none" w:sz="0" w:space="0" w:color="auto"/>
        <w:left w:val="none" w:sz="0" w:space="0" w:color="auto"/>
        <w:bottom w:val="none" w:sz="0" w:space="0" w:color="auto"/>
        <w:right w:val="none" w:sz="0" w:space="0" w:color="auto"/>
      </w:divBdr>
    </w:div>
    <w:div w:id="23599850">
      <w:bodyDiv w:val="1"/>
      <w:marLeft w:val="0"/>
      <w:marRight w:val="0"/>
      <w:marTop w:val="0"/>
      <w:marBottom w:val="0"/>
      <w:divBdr>
        <w:top w:val="none" w:sz="0" w:space="0" w:color="auto"/>
        <w:left w:val="none" w:sz="0" w:space="0" w:color="auto"/>
        <w:bottom w:val="none" w:sz="0" w:space="0" w:color="auto"/>
        <w:right w:val="none" w:sz="0" w:space="0" w:color="auto"/>
      </w:divBdr>
    </w:div>
    <w:div w:id="23748381">
      <w:bodyDiv w:val="1"/>
      <w:marLeft w:val="0"/>
      <w:marRight w:val="0"/>
      <w:marTop w:val="0"/>
      <w:marBottom w:val="0"/>
      <w:divBdr>
        <w:top w:val="none" w:sz="0" w:space="0" w:color="auto"/>
        <w:left w:val="none" w:sz="0" w:space="0" w:color="auto"/>
        <w:bottom w:val="none" w:sz="0" w:space="0" w:color="auto"/>
        <w:right w:val="none" w:sz="0" w:space="0" w:color="auto"/>
      </w:divBdr>
    </w:div>
    <w:div w:id="179902639">
      <w:bodyDiv w:val="1"/>
      <w:marLeft w:val="0"/>
      <w:marRight w:val="0"/>
      <w:marTop w:val="0"/>
      <w:marBottom w:val="0"/>
      <w:divBdr>
        <w:top w:val="none" w:sz="0" w:space="0" w:color="auto"/>
        <w:left w:val="none" w:sz="0" w:space="0" w:color="auto"/>
        <w:bottom w:val="none" w:sz="0" w:space="0" w:color="auto"/>
        <w:right w:val="none" w:sz="0" w:space="0" w:color="auto"/>
      </w:divBdr>
    </w:div>
    <w:div w:id="203641356">
      <w:bodyDiv w:val="1"/>
      <w:marLeft w:val="0"/>
      <w:marRight w:val="0"/>
      <w:marTop w:val="0"/>
      <w:marBottom w:val="0"/>
      <w:divBdr>
        <w:top w:val="none" w:sz="0" w:space="0" w:color="auto"/>
        <w:left w:val="none" w:sz="0" w:space="0" w:color="auto"/>
        <w:bottom w:val="none" w:sz="0" w:space="0" w:color="auto"/>
        <w:right w:val="none" w:sz="0" w:space="0" w:color="auto"/>
      </w:divBdr>
    </w:div>
    <w:div w:id="221331311">
      <w:bodyDiv w:val="1"/>
      <w:marLeft w:val="0"/>
      <w:marRight w:val="0"/>
      <w:marTop w:val="0"/>
      <w:marBottom w:val="0"/>
      <w:divBdr>
        <w:top w:val="none" w:sz="0" w:space="0" w:color="auto"/>
        <w:left w:val="none" w:sz="0" w:space="0" w:color="auto"/>
        <w:bottom w:val="none" w:sz="0" w:space="0" w:color="auto"/>
        <w:right w:val="none" w:sz="0" w:space="0" w:color="auto"/>
      </w:divBdr>
    </w:div>
    <w:div w:id="229655705">
      <w:bodyDiv w:val="1"/>
      <w:marLeft w:val="0"/>
      <w:marRight w:val="0"/>
      <w:marTop w:val="0"/>
      <w:marBottom w:val="0"/>
      <w:divBdr>
        <w:top w:val="none" w:sz="0" w:space="0" w:color="auto"/>
        <w:left w:val="none" w:sz="0" w:space="0" w:color="auto"/>
        <w:bottom w:val="none" w:sz="0" w:space="0" w:color="auto"/>
        <w:right w:val="none" w:sz="0" w:space="0" w:color="auto"/>
      </w:divBdr>
    </w:div>
    <w:div w:id="258611494">
      <w:bodyDiv w:val="1"/>
      <w:marLeft w:val="0"/>
      <w:marRight w:val="0"/>
      <w:marTop w:val="0"/>
      <w:marBottom w:val="0"/>
      <w:divBdr>
        <w:top w:val="none" w:sz="0" w:space="0" w:color="auto"/>
        <w:left w:val="none" w:sz="0" w:space="0" w:color="auto"/>
        <w:bottom w:val="none" w:sz="0" w:space="0" w:color="auto"/>
        <w:right w:val="none" w:sz="0" w:space="0" w:color="auto"/>
      </w:divBdr>
    </w:div>
    <w:div w:id="341902293">
      <w:bodyDiv w:val="1"/>
      <w:marLeft w:val="0"/>
      <w:marRight w:val="0"/>
      <w:marTop w:val="0"/>
      <w:marBottom w:val="0"/>
      <w:divBdr>
        <w:top w:val="none" w:sz="0" w:space="0" w:color="auto"/>
        <w:left w:val="none" w:sz="0" w:space="0" w:color="auto"/>
        <w:bottom w:val="none" w:sz="0" w:space="0" w:color="auto"/>
        <w:right w:val="none" w:sz="0" w:space="0" w:color="auto"/>
      </w:divBdr>
    </w:div>
    <w:div w:id="392387833">
      <w:bodyDiv w:val="1"/>
      <w:marLeft w:val="0"/>
      <w:marRight w:val="0"/>
      <w:marTop w:val="0"/>
      <w:marBottom w:val="0"/>
      <w:divBdr>
        <w:top w:val="none" w:sz="0" w:space="0" w:color="auto"/>
        <w:left w:val="none" w:sz="0" w:space="0" w:color="auto"/>
        <w:bottom w:val="none" w:sz="0" w:space="0" w:color="auto"/>
        <w:right w:val="none" w:sz="0" w:space="0" w:color="auto"/>
      </w:divBdr>
    </w:div>
    <w:div w:id="399135635">
      <w:bodyDiv w:val="1"/>
      <w:marLeft w:val="0"/>
      <w:marRight w:val="0"/>
      <w:marTop w:val="0"/>
      <w:marBottom w:val="0"/>
      <w:divBdr>
        <w:top w:val="none" w:sz="0" w:space="0" w:color="auto"/>
        <w:left w:val="none" w:sz="0" w:space="0" w:color="auto"/>
        <w:bottom w:val="none" w:sz="0" w:space="0" w:color="auto"/>
        <w:right w:val="none" w:sz="0" w:space="0" w:color="auto"/>
      </w:divBdr>
    </w:div>
    <w:div w:id="403646897">
      <w:bodyDiv w:val="1"/>
      <w:marLeft w:val="0"/>
      <w:marRight w:val="0"/>
      <w:marTop w:val="0"/>
      <w:marBottom w:val="0"/>
      <w:divBdr>
        <w:top w:val="none" w:sz="0" w:space="0" w:color="auto"/>
        <w:left w:val="none" w:sz="0" w:space="0" w:color="auto"/>
        <w:bottom w:val="none" w:sz="0" w:space="0" w:color="auto"/>
        <w:right w:val="none" w:sz="0" w:space="0" w:color="auto"/>
      </w:divBdr>
    </w:div>
    <w:div w:id="452091313">
      <w:bodyDiv w:val="1"/>
      <w:marLeft w:val="0"/>
      <w:marRight w:val="0"/>
      <w:marTop w:val="0"/>
      <w:marBottom w:val="0"/>
      <w:divBdr>
        <w:top w:val="none" w:sz="0" w:space="0" w:color="auto"/>
        <w:left w:val="none" w:sz="0" w:space="0" w:color="auto"/>
        <w:bottom w:val="none" w:sz="0" w:space="0" w:color="auto"/>
        <w:right w:val="none" w:sz="0" w:space="0" w:color="auto"/>
      </w:divBdr>
    </w:div>
    <w:div w:id="501165327">
      <w:bodyDiv w:val="1"/>
      <w:marLeft w:val="0"/>
      <w:marRight w:val="0"/>
      <w:marTop w:val="0"/>
      <w:marBottom w:val="0"/>
      <w:divBdr>
        <w:top w:val="none" w:sz="0" w:space="0" w:color="auto"/>
        <w:left w:val="none" w:sz="0" w:space="0" w:color="auto"/>
        <w:bottom w:val="none" w:sz="0" w:space="0" w:color="auto"/>
        <w:right w:val="none" w:sz="0" w:space="0" w:color="auto"/>
      </w:divBdr>
    </w:div>
    <w:div w:id="516193640">
      <w:bodyDiv w:val="1"/>
      <w:marLeft w:val="0"/>
      <w:marRight w:val="0"/>
      <w:marTop w:val="0"/>
      <w:marBottom w:val="0"/>
      <w:divBdr>
        <w:top w:val="none" w:sz="0" w:space="0" w:color="auto"/>
        <w:left w:val="none" w:sz="0" w:space="0" w:color="auto"/>
        <w:bottom w:val="none" w:sz="0" w:space="0" w:color="auto"/>
        <w:right w:val="none" w:sz="0" w:space="0" w:color="auto"/>
      </w:divBdr>
    </w:div>
    <w:div w:id="519392245">
      <w:bodyDiv w:val="1"/>
      <w:marLeft w:val="0"/>
      <w:marRight w:val="0"/>
      <w:marTop w:val="0"/>
      <w:marBottom w:val="0"/>
      <w:divBdr>
        <w:top w:val="none" w:sz="0" w:space="0" w:color="auto"/>
        <w:left w:val="none" w:sz="0" w:space="0" w:color="auto"/>
        <w:bottom w:val="none" w:sz="0" w:space="0" w:color="auto"/>
        <w:right w:val="none" w:sz="0" w:space="0" w:color="auto"/>
      </w:divBdr>
    </w:div>
    <w:div w:id="524100336">
      <w:bodyDiv w:val="1"/>
      <w:marLeft w:val="0"/>
      <w:marRight w:val="0"/>
      <w:marTop w:val="0"/>
      <w:marBottom w:val="0"/>
      <w:divBdr>
        <w:top w:val="none" w:sz="0" w:space="0" w:color="auto"/>
        <w:left w:val="none" w:sz="0" w:space="0" w:color="auto"/>
        <w:bottom w:val="none" w:sz="0" w:space="0" w:color="auto"/>
        <w:right w:val="none" w:sz="0" w:space="0" w:color="auto"/>
      </w:divBdr>
      <w:divsChild>
        <w:div w:id="310789079">
          <w:marLeft w:val="0"/>
          <w:marRight w:val="0"/>
          <w:marTop w:val="0"/>
          <w:marBottom w:val="0"/>
          <w:divBdr>
            <w:top w:val="none" w:sz="0" w:space="0" w:color="auto"/>
            <w:left w:val="none" w:sz="0" w:space="0" w:color="auto"/>
            <w:bottom w:val="none" w:sz="0" w:space="0" w:color="auto"/>
            <w:right w:val="none" w:sz="0" w:space="0" w:color="auto"/>
          </w:divBdr>
          <w:divsChild>
            <w:div w:id="16683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5285">
      <w:bodyDiv w:val="1"/>
      <w:marLeft w:val="0"/>
      <w:marRight w:val="0"/>
      <w:marTop w:val="0"/>
      <w:marBottom w:val="0"/>
      <w:divBdr>
        <w:top w:val="none" w:sz="0" w:space="0" w:color="auto"/>
        <w:left w:val="none" w:sz="0" w:space="0" w:color="auto"/>
        <w:bottom w:val="none" w:sz="0" w:space="0" w:color="auto"/>
        <w:right w:val="none" w:sz="0" w:space="0" w:color="auto"/>
      </w:divBdr>
    </w:div>
    <w:div w:id="554976051">
      <w:bodyDiv w:val="1"/>
      <w:marLeft w:val="0"/>
      <w:marRight w:val="0"/>
      <w:marTop w:val="0"/>
      <w:marBottom w:val="0"/>
      <w:divBdr>
        <w:top w:val="none" w:sz="0" w:space="0" w:color="auto"/>
        <w:left w:val="none" w:sz="0" w:space="0" w:color="auto"/>
        <w:bottom w:val="none" w:sz="0" w:space="0" w:color="auto"/>
        <w:right w:val="none" w:sz="0" w:space="0" w:color="auto"/>
      </w:divBdr>
    </w:div>
    <w:div w:id="625738262">
      <w:bodyDiv w:val="1"/>
      <w:marLeft w:val="0"/>
      <w:marRight w:val="0"/>
      <w:marTop w:val="0"/>
      <w:marBottom w:val="0"/>
      <w:divBdr>
        <w:top w:val="none" w:sz="0" w:space="0" w:color="auto"/>
        <w:left w:val="none" w:sz="0" w:space="0" w:color="auto"/>
        <w:bottom w:val="none" w:sz="0" w:space="0" w:color="auto"/>
        <w:right w:val="none" w:sz="0" w:space="0" w:color="auto"/>
      </w:divBdr>
    </w:div>
    <w:div w:id="660542173">
      <w:bodyDiv w:val="1"/>
      <w:marLeft w:val="0"/>
      <w:marRight w:val="0"/>
      <w:marTop w:val="0"/>
      <w:marBottom w:val="0"/>
      <w:divBdr>
        <w:top w:val="none" w:sz="0" w:space="0" w:color="auto"/>
        <w:left w:val="none" w:sz="0" w:space="0" w:color="auto"/>
        <w:bottom w:val="none" w:sz="0" w:space="0" w:color="auto"/>
        <w:right w:val="none" w:sz="0" w:space="0" w:color="auto"/>
      </w:divBdr>
    </w:div>
    <w:div w:id="715200676">
      <w:bodyDiv w:val="1"/>
      <w:marLeft w:val="0"/>
      <w:marRight w:val="0"/>
      <w:marTop w:val="0"/>
      <w:marBottom w:val="0"/>
      <w:divBdr>
        <w:top w:val="none" w:sz="0" w:space="0" w:color="auto"/>
        <w:left w:val="none" w:sz="0" w:space="0" w:color="auto"/>
        <w:bottom w:val="none" w:sz="0" w:space="0" w:color="auto"/>
        <w:right w:val="none" w:sz="0" w:space="0" w:color="auto"/>
      </w:divBdr>
    </w:div>
    <w:div w:id="728187241">
      <w:bodyDiv w:val="1"/>
      <w:marLeft w:val="0"/>
      <w:marRight w:val="0"/>
      <w:marTop w:val="0"/>
      <w:marBottom w:val="0"/>
      <w:divBdr>
        <w:top w:val="none" w:sz="0" w:space="0" w:color="auto"/>
        <w:left w:val="none" w:sz="0" w:space="0" w:color="auto"/>
        <w:bottom w:val="none" w:sz="0" w:space="0" w:color="auto"/>
        <w:right w:val="none" w:sz="0" w:space="0" w:color="auto"/>
      </w:divBdr>
    </w:div>
    <w:div w:id="758673594">
      <w:bodyDiv w:val="1"/>
      <w:marLeft w:val="0"/>
      <w:marRight w:val="0"/>
      <w:marTop w:val="0"/>
      <w:marBottom w:val="0"/>
      <w:divBdr>
        <w:top w:val="none" w:sz="0" w:space="0" w:color="auto"/>
        <w:left w:val="none" w:sz="0" w:space="0" w:color="auto"/>
        <w:bottom w:val="none" w:sz="0" w:space="0" w:color="auto"/>
        <w:right w:val="none" w:sz="0" w:space="0" w:color="auto"/>
      </w:divBdr>
    </w:div>
    <w:div w:id="811488659">
      <w:bodyDiv w:val="1"/>
      <w:marLeft w:val="0"/>
      <w:marRight w:val="0"/>
      <w:marTop w:val="0"/>
      <w:marBottom w:val="0"/>
      <w:divBdr>
        <w:top w:val="none" w:sz="0" w:space="0" w:color="auto"/>
        <w:left w:val="none" w:sz="0" w:space="0" w:color="auto"/>
        <w:bottom w:val="none" w:sz="0" w:space="0" w:color="auto"/>
        <w:right w:val="none" w:sz="0" w:space="0" w:color="auto"/>
      </w:divBdr>
    </w:div>
    <w:div w:id="884175939">
      <w:bodyDiv w:val="1"/>
      <w:marLeft w:val="0"/>
      <w:marRight w:val="0"/>
      <w:marTop w:val="0"/>
      <w:marBottom w:val="0"/>
      <w:divBdr>
        <w:top w:val="none" w:sz="0" w:space="0" w:color="auto"/>
        <w:left w:val="none" w:sz="0" w:space="0" w:color="auto"/>
        <w:bottom w:val="none" w:sz="0" w:space="0" w:color="auto"/>
        <w:right w:val="none" w:sz="0" w:space="0" w:color="auto"/>
      </w:divBdr>
    </w:div>
    <w:div w:id="936059034">
      <w:bodyDiv w:val="1"/>
      <w:marLeft w:val="0"/>
      <w:marRight w:val="0"/>
      <w:marTop w:val="0"/>
      <w:marBottom w:val="0"/>
      <w:divBdr>
        <w:top w:val="none" w:sz="0" w:space="0" w:color="auto"/>
        <w:left w:val="none" w:sz="0" w:space="0" w:color="auto"/>
        <w:bottom w:val="none" w:sz="0" w:space="0" w:color="auto"/>
        <w:right w:val="none" w:sz="0" w:space="0" w:color="auto"/>
      </w:divBdr>
    </w:div>
    <w:div w:id="942298278">
      <w:bodyDiv w:val="1"/>
      <w:marLeft w:val="0"/>
      <w:marRight w:val="0"/>
      <w:marTop w:val="0"/>
      <w:marBottom w:val="0"/>
      <w:divBdr>
        <w:top w:val="none" w:sz="0" w:space="0" w:color="auto"/>
        <w:left w:val="none" w:sz="0" w:space="0" w:color="auto"/>
        <w:bottom w:val="none" w:sz="0" w:space="0" w:color="auto"/>
        <w:right w:val="none" w:sz="0" w:space="0" w:color="auto"/>
      </w:divBdr>
    </w:div>
    <w:div w:id="1000961183">
      <w:bodyDiv w:val="1"/>
      <w:marLeft w:val="0"/>
      <w:marRight w:val="0"/>
      <w:marTop w:val="0"/>
      <w:marBottom w:val="0"/>
      <w:divBdr>
        <w:top w:val="none" w:sz="0" w:space="0" w:color="auto"/>
        <w:left w:val="none" w:sz="0" w:space="0" w:color="auto"/>
        <w:bottom w:val="none" w:sz="0" w:space="0" w:color="auto"/>
        <w:right w:val="none" w:sz="0" w:space="0" w:color="auto"/>
      </w:divBdr>
    </w:div>
    <w:div w:id="1021053410">
      <w:bodyDiv w:val="1"/>
      <w:marLeft w:val="0"/>
      <w:marRight w:val="0"/>
      <w:marTop w:val="0"/>
      <w:marBottom w:val="0"/>
      <w:divBdr>
        <w:top w:val="none" w:sz="0" w:space="0" w:color="auto"/>
        <w:left w:val="none" w:sz="0" w:space="0" w:color="auto"/>
        <w:bottom w:val="none" w:sz="0" w:space="0" w:color="auto"/>
        <w:right w:val="none" w:sz="0" w:space="0" w:color="auto"/>
      </w:divBdr>
    </w:div>
    <w:div w:id="1042366482">
      <w:bodyDiv w:val="1"/>
      <w:marLeft w:val="0"/>
      <w:marRight w:val="0"/>
      <w:marTop w:val="0"/>
      <w:marBottom w:val="0"/>
      <w:divBdr>
        <w:top w:val="none" w:sz="0" w:space="0" w:color="auto"/>
        <w:left w:val="none" w:sz="0" w:space="0" w:color="auto"/>
        <w:bottom w:val="none" w:sz="0" w:space="0" w:color="auto"/>
        <w:right w:val="none" w:sz="0" w:space="0" w:color="auto"/>
      </w:divBdr>
    </w:div>
    <w:div w:id="1058549564">
      <w:bodyDiv w:val="1"/>
      <w:marLeft w:val="0"/>
      <w:marRight w:val="0"/>
      <w:marTop w:val="0"/>
      <w:marBottom w:val="0"/>
      <w:divBdr>
        <w:top w:val="none" w:sz="0" w:space="0" w:color="auto"/>
        <w:left w:val="none" w:sz="0" w:space="0" w:color="auto"/>
        <w:bottom w:val="none" w:sz="0" w:space="0" w:color="auto"/>
        <w:right w:val="none" w:sz="0" w:space="0" w:color="auto"/>
      </w:divBdr>
    </w:div>
    <w:div w:id="1073088719">
      <w:bodyDiv w:val="1"/>
      <w:marLeft w:val="0"/>
      <w:marRight w:val="0"/>
      <w:marTop w:val="0"/>
      <w:marBottom w:val="0"/>
      <w:divBdr>
        <w:top w:val="none" w:sz="0" w:space="0" w:color="auto"/>
        <w:left w:val="none" w:sz="0" w:space="0" w:color="auto"/>
        <w:bottom w:val="none" w:sz="0" w:space="0" w:color="auto"/>
        <w:right w:val="none" w:sz="0" w:space="0" w:color="auto"/>
      </w:divBdr>
    </w:div>
    <w:div w:id="1177386056">
      <w:bodyDiv w:val="1"/>
      <w:marLeft w:val="0"/>
      <w:marRight w:val="0"/>
      <w:marTop w:val="0"/>
      <w:marBottom w:val="0"/>
      <w:divBdr>
        <w:top w:val="none" w:sz="0" w:space="0" w:color="auto"/>
        <w:left w:val="none" w:sz="0" w:space="0" w:color="auto"/>
        <w:bottom w:val="none" w:sz="0" w:space="0" w:color="auto"/>
        <w:right w:val="none" w:sz="0" w:space="0" w:color="auto"/>
      </w:divBdr>
    </w:div>
    <w:div w:id="1177959737">
      <w:bodyDiv w:val="1"/>
      <w:marLeft w:val="0"/>
      <w:marRight w:val="0"/>
      <w:marTop w:val="0"/>
      <w:marBottom w:val="0"/>
      <w:divBdr>
        <w:top w:val="none" w:sz="0" w:space="0" w:color="auto"/>
        <w:left w:val="none" w:sz="0" w:space="0" w:color="auto"/>
        <w:bottom w:val="none" w:sz="0" w:space="0" w:color="auto"/>
        <w:right w:val="none" w:sz="0" w:space="0" w:color="auto"/>
      </w:divBdr>
    </w:div>
    <w:div w:id="1224102277">
      <w:bodyDiv w:val="1"/>
      <w:marLeft w:val="0"/>
      <w:marRight w:val="0"/>
      <w:marTop w:val="0"/>
      <w:marBottom w:val="0"/>
      <w:divBdr>
        <w:top w:val="none" w:sz="0" w:space="0" w:color="auto"/>
        <w:left w:val="none" w:sz="0" w:space="0" w:color="auto"/>
        <w:bottom w:val="none" w:sz="0" w:space="0" w:color="auto"/>
        <w:right w:val="none" w:sz="0" w:space="0" w:color="auto"/>
      </w:divBdr>
    </w:div>
    <w:div w:id="1284506290">
      <w:bodyDiv w:val="1"/>
      <w:marLeft w:val="0"/>
      <w:marRight w:val="0"/>
      <w:marTop w:val="0"/>
      <w:marBottom w:val="0"/>
      <w:divBdr>
        <w:top w:val="none" w:sz="0" w:space="0" w:color="auto"/>
        <w:left w:val="none" w:sz="0" w:space="0" w:color="auto"/>
        <w:bottom w:val="none" w:sz="0" w:space="0" w:color="auto"/>
        <w:right w:val="none" w:sz="0" w:space="0" w:color="auto"/>
      </w:divBdr>
    </w:div>
    <w:div w:id="1285842504">
      <w:bodyDiv w:val="1"/>
      <w:marLeft w:val="0"/>
      <w:marRight w:val="0"/>
      <w:marTop w:val="0"/>
      <w:marBottom w:val="0"/>
      <w:divBdr>
        <w:top w:val="none" w:sz="0" w:space="0" w:color="auto"/>
        <w:left w:val="none" w:sz="0" w:space="0" w:color="auto"/>
        <w:bottom w:val="none" w:sz="0" w:space="0" w:color="auto"/>
        <w:right w:val="none" w:sz="0" w:space="0" w:color="auto"/>
      </w:divBdr>
    </w:div>
    <w:div w:id="1303730477">
      <w:bodyDiv w:val="1"/>
      <w:marLeft w:val="0"/>
      <w:marRight w:val="0"/>
      <w:marTop w:val="0"/>
      <w:marBottom w:val="0"/>
      <w:divBdr>
        <w:top w:val="none" w:sz="0" w:space="0" w:color="auto"/>
        <w:left w:val="none" w:sz="0" w:space="0" w:color="auto"/>
        <w:bottom w:val="none" w:sz="0" w:space="0" w:color="auto"/>
        <w:right w:val="none" w:sz="0" w:space="0" w:color="auto"/>
      </w:divBdr>
    </w:div>
    <w:div w:id="1317420388">
      <w:bodyDiv w:val="1"/>
      <w:marLeft w:val="0"/>
      <w:marRight w:val="0"/>
      <w:marTop w:val="0"/>
      <w:marBottom w:val="0"/>
      <w:divBdr>
        <w:top w:val="none" w:sz="0" w:space="0" w:color="auto"/>
        <w:left w:val="none" w:sz="0" w:space="0" w:color="auto"/>
        <w:bottom w:val="none" w:sz="0" w:space="0" w:color="auto"/>
        <w:right w:val="none" w:sz="0" w:space="0" w:color="auto"/>
      </w:divBdr>
    </w:div>
    <w:div w:id="1406221802">
      <w:bodyDiv w:val="1"/>
      <w:marLeft w:val="0"/>
      <w:marRight w:val="0"/>
      <w:marTop w:val="0"/>
      <w:marBottom w:val="0"/>
      <w:divBdr>
        <w:top w:val="none" w:sz="0" w:space="0" w:color="auto"/>
        <w:left w:val="none" w:sz="0" w:space="0" w:color="auto"/>
        <w:bottom w:val="none" w:sz="0" w:space="0" w:color="auto"/>
        <w:right w:val="none" w:sz="0" w:space="0" w:color="auto"/>
      </w:divBdr>
    </w:div>
    <w:div w:id="1452626137">
      <w:bodyDiv w:val="1"/>
      <w:marLeft w:val="0"/>
      <w:marRight w:val="0"/>
      <w:marTop w:val="0"/>
      <w:marBottom w:val="0"/>
      <w:divBdr>
        <w:top w:val="none" w:sz="0" w:space="0" w:color="auto"/>
        <w:left w:val="none" w:sz="0" w:space="0" w:color="auto"/>
        <w:bottom w:val="none" w:sz="0" w:space="0" w:color="auto"/>
        <w:right w:val="none" w:sz="0" w:space="0" w:color="auto"/>
      </w:divBdr>
    </w:div>
    <w:div w:id="1458180192">
      <w:bodyDiv w:val="1"/>
      <w:marLeft w:val="0"/>
      <w:marRight w:val="0"/>
      <w:marTop w:val="0"/>
      <w:marBottom w:val="0"/>
      <w:divBdr>
        <w:top w:val="none" w:sz="0" w:space="0" w:color="auto"/>
        <w:left w:val="none" w:sz="0" w:space="0" w:color="auto"/>
        <w:bottom w:val="none" w:sz="0" w:space="0" w:color="auto"/>
        <w:right w:val="none" w:sz="0" w:space="0" w:color="auto"/>
      </w:divBdr>
    </w:div>
    <w:div w:id="1465152323">
      <w:bodyDiv w:val="1"/>
      <w:marLeft w:val="0"/>
      <w:marRight w:val="0"/>
      <w:marTop w:val="0"/>
      <w:marBottom w:val="0"/>
      <w:divBdr>
        <w:top w:val="none" w:sz="0" w:space="0" w:color="auto"/>
        <w:left w:val="none" w:sz="0" w:space="0" w:color="auto"/>
        <w:bottom w:val="none" w:sz="0" w:space="0" w:color="auto"/>
        <w:right w:val="none" w:sz="0" w:space="0" w:color="auto"/>
      </w:divBdr>
    </w:div>
    <w:div w:id="1656833655">
      <w:bodyDiv w:val="1"/>
      <w:marLeft w:val="0"/>
      <w:marRight w:val="0"/>
      <w:marTop w:val="0"/>
      <w:marBottom w:val="0"/>
      <w:divBdr>
        <w:top w:val="none" w:sz="0" w:space="0" w:color="auto"/>
        <w:left w:val="none" w:sz="0" w:space="0" w:color="auto"/>
        <w:bottom w:val="none" w:sz="0" w:space="0" w:color="auto"/>
        <w:right w:val="none" w:sz="0" w:space="0" w:color="auto"/>
      </w:divBdr>
    </w:div>
    <w:div w:id="1716277372">
      <w:bodyDiv w:val="1"/>
      <w:marLeft w:val="0"/>
      <w:marRight w:val="0"/>
      <w:marTop w:val="0"/>
      <w:marBottom w:val="0"/>
      <w:divBdr>
        <w:top w:val="none" w:sz="0" w:space="0" w:color="auto"/>
        <w:left w:val="none" w:sz="0" w:space="0" w:color="auto"/>
        <w:bottom w:val="none" w:sz="0" w:space="0" w:color="auto"/>
        <w:right w:val="none" w:sz="0" w:space="0" w:color="auto"/>
      </w:divBdr>
    </w:div>
    <w:div w:id="1758944124">
      <w:bodyDiv w:val="1"/>
      <w:marLeft w:val="0"/>
      <w:marRight w:val="0"/>
      <w:marTop w:val="0"/>
      <w:marBottom w:val="0"/>
      <w:divBdr>
        <w:top w:val="none" w:sz="0" w:space="0" w:color="auto"/>
        <w:left w:val="none" w:sz="0" w:space="0" w:color="auto"/>
        <w:bottom w:val="none" w:sz="0" w:space="0" w:color="auto"/>
        <w:right w:val="none" w:sz="0" w:space="0" w:color="auto"/>
      </w:divBdr>
    </w:div>
    <w:div w:id="1761367705">
      <w:bodyDiv w:val="1"/>
      <w:marLeft w:val="0"/>
      <w:marRight w:val="0"/>
      <w:marTop w:val="0"/>
      <w:marBottom w:val="0"/>
      <w:divBdr>
        <w:top w:val="none" w:sz="0" w:space="0" w:color="auto"/>
        <w:left w:val="none" w:sz="0" w:space="0" w:color="auto"/>
        <w:bottom w:val="none" w:sz="0" w:space="0" w:color="auto"/>
        <w:right w:val="none" w:sz="0" w:space="0" w:color="auto"/>
      </w:divBdr>
    </w:div>
    <w:div w:id="1772623251">
      <w:bodyDiv w:val="1"/>
      <w:marLeft w:val="0"/>
      <w:marRight w:val="0"/>
      <w:marTop w:val="0"/>
      <w:marBottom w:val="0"/>
      <w:divBdr>
        <w:top w:val="none" w:sz="0" w:space="0" w:color="auto"/>
        <w:left w:val="none" w:sz="0" w:space="0" w:color="auto"/>
        <w:bottom w:val="none" w:sz="0" w:space="0" w:color="auto"/>
        <w:right w:val="none" w:sz="0" w:space="0" w:color="auto"/>
      </w:divBdr>
    </w:div>
    <w:div w:id="2003853580">
      <w:bodyDiv w:val="1"/>
      <w:marLeft w:val="0"/>
      <w:marRight w:val="0"/>
      <w:marTop w:val="0"/>
      <w:marBottom w:val="0"/>
      <w:divBdr>
        <w:top w:val="none" w:sz="0" w:space="0" w:color="auto"/>
        <w:left w:val="none" w:sz="0" w:space="0" w:color="auto"/>
        <w:bottom w:val="none" w:sz="0" w:space="0" w:color="auto"/>
        <w:right w:val="none" w:sz="0" w:space="0" w:color="auto"/>
      </w:divBdr>
    </w:div>
    <w:div w:id="2029482893">
      <w:bodyDiv w:val="1"/>
      <w:marLeft w:val="0"/>
      <w:marRight w:val="0"/>
      <w:marTop w:val="0"/>
      <w:marBottom w:val="0"/>
      <w:divBdr>
        <w:top w:val="none" w:sz="0" w:space="0" w:color="auto"/>
        <w:left w:val="none" w:sz="0" w:space="0" w:color="auto"/>
        <w:bottom w:val="none" w:sz="0" w:space="0" w:color="auto"/>
        <w:right w:val="none" w:sz="0" w:space="0" w:color="auto"/>
      </w:divBdr>
    </w:div>
    <w:div w:id="2033652139">
      <w:bodyDiv w:val="1"/>
      <w:marLeft w:val="0"/>
      <w:marRight w:val="0"/>
      <w:marTop w:val="0"/>
      <w:marBottom w:val="0"/>
      <w:divBdr>
        <w:top w:val="none" w:sz="0" w:space="0" w:color="auto"/>
        <w:left w:val="none" w:sz="0" w:space="0" w:color="auto"/>
        <w:bottom w:val="none" w:sz="0" w:space="0" w:color="auto"/>
        <w:right w:val="none" w:sz="0" w:space="0" w:color="auto"/>
      </w:divBdr>
    </w:div>
    <w:div w:id="2036929723">
      <w:bodyDiv w:val="1"/>
      <w:marLeft w:val="0"/>
      <w:marRight w:val="0"/>
      <w:marTop w:val="0"/>
      <w:marBottom w:val="0"/>
      <w:divBdr>
        <w:top w:val="none" w:sz="0" w:space="0" w:color="auto"/>
        <w:left w:val="none" w:sz="0" w:space="0" w:color="auto"/>
        <w:bottom w:val="none" w:sz="0" w:space="0" w:color="auto"/>
        <w:right w:val="none" w:sz="0" w:space="0" w:color="auto"/>
      </w:divBdr>
    </w:div>
    <w:div w:id="2073655172">
      <w:bodyDiv w:val="1"/>
      <w:marLeft w:val="0"/>
      <w:marRight w:val="0"/>
      <w:marTop w:val="0"/>
      <w:marBottom w:val="0"/>
      <w:divBdr>
        <w:top w:val="none" w:sz="0" w:space="0" w:color="auto"/>
        <w:left w:val="none" w:sz="0" w:space="0" w:color="auto"/>
        <w:bottom w:val="none" w:sz="0" w:space="0" w:color="auto"/>
        <w:right w:val="none" w:sz="0" w:space="0" w:color="auto"/>
      </w:divBdr>
    </w:div>
    <w:div w:id="2097895704">
      <w:bodyDiv w:val="1"/>
      <w:marLeft w:val="0"/>
      <w:marRight w:val="0"/>
      <w:marTop w:val="0"/>
      <w:marBottom w:val="0"/>
      <w:divBdr>
        <w:top w:val="none" w:sz="0" w:space="0" w:color="auto"/>
        <w:left w:val="none" w:sz="0" w:space="0" w:color="auto"/>
        <w:bottom w:val="none" w:sz="0" w:space="0" w:color="auto"/>
        <w:right w:val="none" w:sz="0" w:space="0" w:color="auto"/>
      </w:divBdr>
    </w:div>
    <w:div w:id="2102411420">
      <w:bodyDiv w:val="1"/>
      <w:marLeft w:val="0"/>
      <w:marRight w:val="0"/>
      <w:marTop w:val="0"/>
      <w:marBottom w:val="0"/>
      <w:divBdr>
        <w:top w:val="none" w:sz="0" w:space="0" w:color="auto"/>
        <w:left w:val="none" w:sz="0" w:space="0" w:color="auto"/>
        <w:bottom w:val="none" w:sz="0" w:space="0" w:color="auto"/>
        <w:right w:val="none" w:sz="0" w:space="0" w:color="auto"/>
      </w:divBdr>
    </w:div>
    <w:div w:id="212638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sos-childrensvillages.org/getmedia/11d1dfe1-dce5-43fa-ab5e-74fa3c89a8a8/SOS-CVI-Detailed-Report-of-Children-in-Family-Strengthening-for-the-European-Commission.pdf" TargetMode="External"/><Relationship Id="rId117" Type="http://schemas.openxmlformats.org/officeDocument/2006/relationships/hyperlink" Target="https://www.betterinternetforkids.eu/" TargetMode="External"/><Relationship Id="rId21" Type="http://schemas.openxmlformats.org/officeDocument/2006/relationships/hyperlink" Target="https://www.europarl.europa.eu/doceo/document/TA-9-2021-0090_FR.html" TargetMode="External"/><Relationship Id="rId42" Type="http://schemas.openxmlformats.org/officeDocument/2006/relationships/hyperlink" Target="https://ec.europa.eu/social/main.jsp?catId=738&amp;langId=fr&amp;pubId=8351&amp;furtherPubs=yes" TargetMode="External"/><Relationship Id="rId47" Type="http://schemas.openxmlformats.org/officeDocument/2006/relationships/hyperlink" Target="https://eur-lex.europa.eu/legal-content/fr/TXT/?uri=COM:2021:44:FIN" TargetMode="External"/><Relationship Id="rId63" Type="http://schemas.openxmlformats.org/officeDocument/2006/relationships/hyperlink" Target="https://ec.europa.eu/info/sites/info/files/commission_staff_working_document_analytical_document_accompanying_the_eu_roma_strategic_framework_for_equality_inclusion_and_participation_en.pdf" TargetMode="External"/><Relationship Id="rId68" Type="http://schemas.openxmlformats.org/officeDocument/2006/relationships/hyperlink" Target="https://www.coe.int/en/web/children/campaign-materials1" TargetMode="External"/><Relationship Id="rId84" Type="http://schemas.openxmlformats.org/officeDocument/2006/relationships/hyperlink" Target="https://appsso.eurostat.ec.europa.eu/nui/show.do?dataset=migr_asyappctza&amp;lang=fr" TargetMode="External"/><Relationship Id="rId89" Type="http://schemas.openxmlformats.org/officeDocument/2006/relationships/hyperlink" Target="http://www.ejtn.eu/fr/" TargetMode="External"/><Relationship Id="rId112" Type="http://schemas.openxmlformats.org/officeDocument/2006/relationships/hyperlink" Target="https://eur-lex.europa.eu/legal-content/FR/TXT/PDF/?uri=CELEX:52020PC0825&amp;from=en" TargetMode="External"/><Relationship Id="rId133" Type="http://schemas.openxmlformats.org/officeDocument/2006/relationships/hyperlink" Target="https://ec.europa.eu/international-partnerships/system/files/join-2020-17-final_en.pdf" TargetMode="External"/><Relationship Id="rId138" Type="http://schemas.openxmlformats.org/officeDocument/2006/relationships/hyperlink" Target="https://eur-lex.europa.eu/legal-content/FR/TXT/?uri=CELEX:52020JC0005" TargetMode="External"/><Relationship Id="rId154" Type="http://schemas.openxmlformats.org/officeDocument/2006/relationships/hyperlink" Target="https://eur-lex.europa.eu/legal-content/FR/TXT/HTML/?uri=CELEX:52020DC0625&amp;from=DA" TargetMode="External"/><Relationship Id="rId159" Type="http://schemas.openxmlformats.org/officeDocument/2006/relationships/hyperlink" Target="https://tbinternet.ohchr.org/_layouts/15/TreatyBodyExternal/SessionsList.aspx?Treaty=CRPD" TargetMode="External"/><Relationship Id="rId16" Type="http://schemas.openxmlformats.org/officeDocument/2006/relationships/hyperlink" Target="https://ec.europa.eu/info/european-pillar-social-rights/european-pillar-social-rights-20-principles_fr" TargetMode="External"/><Relationship Id="rId107" Type="http://schemas.openxmlformats.org/officeDocument/2006/relationships/hyperlink" Target="https://eur-lex.europa.eu/eli/reg/2016/679/oj" TargetMode="External"/><Relationship Id="rId11" Type="http://schemas.openxmlformats.org/officeDocument/2006/relationships/hyperlink" Target="https://publications.jrc.ec.europa.eu/repository/bitstream/JRC124034/kidicoti_online_risks_tech_report_20210209_final_1.pdf" TargetMode="External"/><Relationship Id="rId32" Type="http://schemas.openxmlformats.org/officeDocument/2006/relationships/hyperlink" Target="https://europa.eu/youth/eu-youth-dialogue_fr" TargetMode="External"/><Relationship Id="rId37" Type="http://schemas.openxmlformats.org/officeDocument/2006/relationships/hyperlink" Target="https://www.unicef.org/eu/media/1276/file/Report%20%22Our%20Europe,%20Our%20Rights,%20Our%20Future%22.pdf" TargetMode="External"/><Relationship Id="rId53" Type="http://schemas.openxmlformats.org/officeDocument/2006/relationships/hyperlink" Target="https://ec.europa.eu/info/food-farming-fisheries/key-policies/common-agricultural-policy/market-measures/school-fruit-vegetables-and-milk-scheme_fr" TargetMode="External"/><Relationship Id="rId58" Type="http://schemas.openxmlformats.org/officeDocument/2006/relationships/hyperlink" Target="https://webgate.ec.europa.eu/dyna/bp-portal/index.cfm" TargetMode="External"/><Relationship Id="rId74" Type="http://schemas.openxmlformats.org/officeDocument/2006/relationships/hyperlink" Target="https://eur-lex.europa.eu/legal-content/fr/ALL/?uri=CELEX:52017DC0211" TargetMode="External"/><Relationship Id="rId79" Type="http://schemas.openxmlformats.org/officeDocument/2006/relationships/hyperlink" Target="https://eur-lex.europa.eu/legal-content/fr/TXT/?uri=CELEX:32007D0116" TargetMode="External"/><Relationship Id="rId102" Type="http://schemas.openxmlformats.org/officeDocument/2006/relationships/hyperlink" Target="https://eur-lex.europa.eu/legal-content/fi/TXT/?uri=CELEX:52021DC0118" TargetMode="External"/><Relationship Id="rId123" Type="http://schemas.openxmlformats.org/officeDocument/2006/relationships/hyperlink" Target="https://ec.europa.eu/jrc/en/digcomp/digital-competence-framework" TargetMode="External"/><Relationship Id="rId128" Type="http://schemas.openxmlformats.org/officeDocument/2006/relationships/hyperlink" Target="https://www.un.org/sites/un2.un.org/files/sg_policy_brief_covid-19_and_education_august_2020.pdf" TargetMode="External"/><Relationship Id="rId144" Type="http://schemas.openxmlformats.org/officeDocument/2006/relationships/hyperlink" Target="https://eur-lex.europa.eu/legal-content/FR/TXT/?uri=OJ:JOC_2021_093_R_0001&amp;qid=1616142185824" TargetMode="External"/><Relationship Id="rId149" Type="http://schemas.openxmlformats.org/officeDocument/2006/relationships/hyperlink" Target="https://eur-lex.europa.eu/legal-content/FR/TXT/?uri=CELEX:52020DC0258" TargetMode="External"/><Relationship Id="rId5" Type="http://schemas.openxmlformats.org/officeDocument/2006/relationships/hyperlink" Target="https://ec.europa.eu/info/sites/info/files/political-guidelines-next-commission_en_0.pdf" TargetMode="External"/><Relationship Id="rId90" Type="http://schemas.openxmlformats.org/officeDocument/2006/relationships/hyperlink" Target="https://e-justice.europa.eu/content_european_training_platform-37158-fr.do?init=true" TargetMode="External"/><Relationship Id="rId95" Type="http://schemas.openxmlformats.org/officeDocument/2006/relationships/hyperlink" Target="https://www.unicef.org/eu/reports/report-our-europe-our-rights-our-future" TargetMode="External"/><Relationship Id="rId22" Type="http://schemas.openxmlformats.org/officeDocument/2006/relationships/hyperlink" Target="https://ec.europa.eu/info/law/better-regulation/have-your-say/initiatives/12454-Delivering-for-children-an-EU-strategy-on-the-rights-of-the-child/public-consultation" TargetMode="External"/><Relationship Id="rId27" Type="http://schemas.openxmlformats.org/officeDocument/2006/relationships/hyperlink" Target="https://www.sos-childrensvillages.org/getmedia/472cb70e-fd21-4cc8-b318-605958ffdf99/Consultation-with-children_FINAL.pdf" TargetMode="External"/><Relationship Id="rId43" Type="http://schemas.openxmlformats.org/officeDocument/2006/relationships/hyperlink" Target="https://fra.europa.eu/sites/default/files/fra_uploads/fra-2018-combating-child-poverty_en.pdf" TargetMode="External"/><Relationship Id="rId48" Type="http://schemas.openxmlformats.org/officeDocument/2006/relationships/hyperlink" Target="https://eur-lex.europa.eu/legal-content/FR/TXT/?uri=CELEX:52020DC0761" TargetMode="External"/><Relationship Id="rId64" Type="http://schemas.openxmlformats.org/officeDocument/2006/relationships/hyperlink" Target="https://www.oecd-ilibrary.org/sites/cd52fb72-en/index.html?itemId=/content/component/cd52fb72-en" TargetMode="External"/><Relationship Id="rId69" Type="http://schemas.openxmlformats.org/officeDocument/2006/relationships/hyperlink" Target="https://eur-lex.europa.eu/legal-content/FR/TXT/?uri=CELEX:52020DC0661" TargetMode="External"/><Relationship Id="rId113" Type="http://schemas.openxmlformats.org/officeDocument/2006/relationships/hyperlink" Target="https://eur-lex.europa.eu/legal-content/FR/TXT/?uri=CELEX:52020DC0624" TargetMode="External"/><Relationship Id="rId118" Type="http://schemas.openxmlformats.org/officeDocument/2006/relationships/hyperlink" Target="https://eur-lex.europa.eu/legal-content/FR/TXT/?uri=CELEX:52020DC0625" TargetMode="External"/><Relationship Id="rId134" Type="http://schemas.openxmlformats.org/officeDocument/2006/relationships/hyperlink" Target="http://www.childrightstoolkit.com/" TargetMode="External"/><Relationship Id="rId139" Type="http://schemas.openxmlformats.org/officeDocument/2006/relationships/hyperlink" Target="https://ec.europa.eu/info/horizon-europe_fr" TargetMode="External"/><Relationship Id="rId80" Type="http://schemas.openxmlformats.org/officeDocument/2006/relationships/hyperlink" Target="https://eur-lex.europa.eu/legal-content/FR/TXT/?uri=uriserv:OJ.L_.2018.321.01.0036.01.FRA" TargetMode="External"/><Relationship Id="rId85" Type="http://schemas.openxmlformats.org/officeDocument/2006/relationships/hyperlink" Target="https://eur-lex.europa.eu/legal-content/FR/TXT/PDF/?uri=CELEX:52020DC0258&amp;from=FR" TargetMode="External"/><Relationship Id="rId150" Type="http://schemas.openxmlformats.org/officeDocument/2006/relationships/hyperlink" Target="https://eur-lex.europa.eu/legal-content/FR/TXT/?uri=CELEX:52020DC0607" TargetMode="External"/><Relationship Id="rId155" Type="http://schemas.openxmlformats.org/officeDocument/2006/relationships/hyperlink" Target="https://eur-lex.europa.eu/legal-content/FR/TXT/?uri=CELEX:52020DC0624" TargetMode="External"/><Relationship Id="rId12" Type="http://schemas.openxmlformats.org/officeDocument/2006/relationships/hyperlink" Target="https://www.europol.europa.eu/publications-documents/exploiting-isolation-offenders-and-victims-of-online-child-sexual-abuse-during-covid-19-pandemic" TargetMode="External"/><Relationship Id="rId17" Type="http://schemas.openxmlformats.org/officeDocument/2006/relationships/hyperlink" Target="https://www.ohchr.org/EN/HRBodies/CRPD/Pages/ConventionRightsPersonsWithDisabilities.aspx" TargetMode="External"/><Relationship Id="rId33" Type="http://schemas.openxmlformats.org/officeDocument/2006/relationships/hyperlink" Target="https://europa.eu/learning-corner/home_fr" TargetMode="External"/><Relationship Id="rId38" Type="http://schemas.openxmlformats.org/officeDocument/2006/relationships/hyperlink" Target="https://ec.europa.eu/info/strategy/priorities-2019-2024/european-green-deal_fr" TargetMode="External"/><Relationship Id="rId59" Type="http://schemas.openxmlformats.org/officeDocument/2006/relationships/hyperlink" Target="https://ec.europa.eu/education/policies/european-policy-cooperation/et2020-framework_fr" TargetMode="External"/><Relationship Id="rId103" Type="http://schemas.openxmlformats.org/officeDocument/2006/relationships/hyperlink" Target="https://eur-lex.europa.eu/legal-content/fi/TXT/?uri=CELEX:52021DC0118" TargetMode="External"/><Relationship Id="rId108" Type="http://schemas.openxmlformats.org/officeDocument/2006/relationships/hyperlink" Target="https://eur-lex.europa.eu/legal-content/FR/TXT/?uri=celex:32005L0029" TargetMode="External"/><Relationship Id="rId124" Type="http://schemas.openxmlformats.org/officeDocument/2006/relationships/hyperlink" Target="https://resourcecentre.savethechildren.net/node/18503/pdf/ostby_rustad_tollefsen_-_children_affected_by_armed_conflict_1990-2019_-_conflict_trends_6-2020.pdf" TargetMode="External"/><Relationship Id="rId129" Type="http://schemas.openxmlformats.org/officeDocument/2006/relationships/hyperlink" Target="https://www.un.org/sites/un2.un.org/files/sg_policy_brief_covid-19_and_education_august_2020.pdf" TargetMode="External"/><Relationship Id="rId20" Type="http://schemas.openxmlformats.org/officeDocument/2006/relationships/hyperlink" Target="https://www.europarl.europa.eu/doceo/document/TA-9-2019-0066_FR.pdf" TargetMode="External"/><Relationship Id="rId41" Type="http://schemas.openxmlformats.org/officeDocument/2006/relationships/hyperlink" Target="https://eur-lex.europa.eu/legal-content/FR/ALL/?uri=CELEX%3A32013H0112" TargetMode="External"/><Relationship Id="rId54" Type="http://schemas.openxmlformats.org/officeDocument/2006/relationships/hyperlink" Target="https://ec.europa.eu/health/sites/health/files/nutrition_physical_activity/docs/childhoodobesity_actionplan_2014_2020_en.pdf" TargetMode="External"/><Relationship Id="rId62" Type="http://schemas.openxmlformats.org/officeDocument/2006/relationships/hyperlink" Target="https://eur-lex.europa.eu/legal-content/FR/TXT/?uri=CELEX:52020DC0152" TargetMode="External"/><Relationship Id="rId70" Type="http://schemas.openxmlformats.org/officeDocument/2006/relationships/hyperlink" Target="https://www.unicef.org/media/files/FGMC_2016_brochure_final_UNICEF_SPREAD.pdf" TargetMode="External"/><Relationship Id="rId75" Type="http://schemas.openxmlformats.org/officeDocument/2006/relationships/hyperlink" Target="https://www.unicef.org/fr/communiqu&#233;s-de-presse/protegez-les-droits-des-enfants-des-combattants-etrangers-" TargetMode="External"/><Relationship Id="rId83" Type="http://schemas.openxmlformats.org/officeDocument/2006/relationships/hyperlink" Target="https://ec.europa.eu/info/policies/justice-and-fundamental-rights/upholding-rule-law/eu-justice-scoreboard_fr" TargetMode="External"/><Relationship Id="rId88" Type="http://schemas.openxmlformats.org/officeDocument/2006/relationships/hyperlink" Target="https://eur-lex.europa.eu/legal-content/FR/TXT/?uri=CELEX:52020DC0713" TargetMode="External"/><Relationship Id="rId91" Type="http://schemas.openxmlformats.org/officeDocument/2006/relationships/hyperlink" Target="https://rm.coe.int/recommandation-cm-rec-2018-5-concernant-les-enfants-de-detenus-fra/16807b343b" TargetMode="External"/><Relationship Id="rId96" Type="http://schemas.openxmlformats.org/officeDocument/2006/relationships/hyperlink" Target="https://fra.europa.eu/en/publication/2020/eu-lgbti-survey-results" TargetMode="External"/><Relationship Id="rId111" Type="http://schemas.openxmlformats.org/officeDocument/2006/relationships/hyperlink" Target="https://eur-lex.europa.eu/legal-content/FR/ALL/?uri=CELEX:52012DC0196" TargetMode="External"/><Relationship Id="rId132" Type="http://schemas.openxmlformats.org/officeDocument/2006/relationships/hyperlink" Target="https://eeas.europa.eu/sites/default/files/01_hr_guidelines_children_en_1.pdf" TargetMode="External"/><Relationship Id="rId140" Type="http://schemas.openxmlformats.org/officeDocument/2006/relationships/hyperlink" Target="https://ec.europa.eu/transparency/regexpert/index.cfm?do=groupDetail.groupDetail&amp;groupID=2884" TargetMode="External"/><Relationship Id="rId145" Type="http://schemas.openxmlformats.org/officeDocument/2006/relationships/hyperlink" Target="https://eur-lex.europa.eu/legal-content/FR/TXT/PDF/?uri=CELEX:52020DC0698&amp;from=FR" TargetMode="External"/><Relationship Id="rId153" Type="http://schemas.openxmlformats.org/officeDocument/2006/relationships/hyperlink" Target="https://eur-lex.europa.eu/legal-content/FR/ALL/?uri=COM:2021:102:FIN" TargetMode="External"/><Relationship Id="rId1" Type="http://schemas.openxmlformats.org/officeDocument/2006/relationships/hyperlink" Target="https://appsso.eurostat.ec.europa.eu/nui/show.do?dataset=yth_demo_010&amp;lang=fr" TargetMode="External"/><Relationship Id="rId6" Type="http://schemas.openxmlformats.org/officeDocument/2006/relationships/hyperlink" Target="https://ec.europa.eu/info/sites/info/files/political-guidelines-next-commission_en_0.pdf" TargetMode="External"/><Relationship Id="rId15" Type="http://schemas.openxmlformats.org/officeDocument/2006/relationships/hyperlink" Target="https://eur-lex.europa.eu/legal-content/FR/TXT/?uri=celex%3A52011DC0060" TargetMode="External"/><Relationship Id="rId23" Type="http://schemas.openxmlformats.org/officeDocument/2006/relationships/hyperlink" Target="https://ec.europa.eu/info/events/13th-european-forum-rights-child-towards-eu-strategy-rights-child-2020-sep-29_en" TargetMode="External"/><Relationship Id="rId28" Type="http://schemas.openxmlformats.org/officeDocument/2006/relationships/hyperlink" Target="https://ec.europa.eu/info/policies/justice-and-fundamental-rights/rights-child/eu-strategy-rights-child-and-eu-child-guarantee_en" TargetMode="External"/><Relationship Id="rId36" Type="http://schemas.openxmlformats.org/officeDocument/2006/relationships/hyperlink" Target="https://www.unicef.org/eu/media/1276/file/Report%20%22Our%20Europe,%20Our%20Rights,%20Our%20Future%22.pdf" TargetMode="External"/><Relationship Id="rId49" Type="http://schemas.openxmlformats.org/officeDocument/2006/relationships/hyperlink" Target="http://www.mentalhealthandwellbeing.eu/assets/docs/publications/Framework%20for%20action_19jan%20(1)-20160119192639.pdf" TargetMode="External"/><Relationship Id="rId57" Type="http://schemas.openxmlformats.org/officeDocument/2006/relationships/hyperlink" Target="https://eur-lex.europa.eu/legal-content/FR/TXT/?uri=OJ:JOC_2018_466_R_0001" TargetMode="External"/><Relationship Id="rId106" Type="http://schemas.openxmlformats.org/officeDocument/2006/relationships/hyperlink" Target="https://eur-lex.europa.eu/eli/dir/2018/1808/oj?locale=fr" TargetMode="External"/><Relationship Id="rId114" Type="http://schemas.openxmlformats.org/officeDocument/2006/relationships/hyperlink" Target="https://tbinternet.ohchr.org/_layouts/15/treatybodyexternal/TBSearch.aspx?Lang=en&amp;TreatyID=5&amp;DocTypeID=11" TargetMode="External"/><Relationship Id="rId119" Type="http://schemas.openxmlformats.org/officeDocument/2006/relationships/hyperlink" Target="https://ec.europa.eu/programmes/erasmus-plus/node_fr" TargetMode="External"/><Relationship Id="rId127" Type="http://schemas.openxmlformats.org/officeDocument/2006/relationships/hyperlink" Target="https://www.who.int/fr/news-room/fact-sheets/detail/children-reducing-mortality" TargetMode="External"/><Relationship Id="rId10" Type="http://schemas.openxmlformats.org/officeDocument/2006/relationships/hyperlink" Target="https://www.ohchr.org/FR/ProfessionalInterest/Pages/CRC.aspx" TargetMode="External"/><Relationship Id="rId31" Type="http://schemas.openxmlformats.org/officeDocument/2006/relationships/hyperlink" Target="https://ec.europa.eu/info/files/accessible-version-report-child-participation-eu-political-and-democratic-life_en" TargetMode="External"/><Relationship Id="rId44" Type="http://schemas.openxmlformats.org/officeDocument/2006/relationships/hyperlink" Target="https://fra.europa.eu/sites/default/files/fra_uploads/fra-2018-combating-child-poverty_en.pdf" TargetMode="External"/><Relationship Id="rId52" Type="http://schemas.openxmlformats.org/officeDocument/2006/relationships/hyperlink" Target="https://fra.europa.eu/en/publication/2020/roma-travellers-survey" TargetMode="External"/><Relationship Id="rId60" Type="http://schemas.openxmlformats.org/officeDocument/2006/relationships/hyperlink" Target="https://ec.europa.eu/info/sites/info/files/bcn_objectives-report2018_web_fr.pdf" TargetMode="External"/><Relationship Id="rId65" Type="http://schemas.openxmlformats.org/officeDocument/2006/relationships/hyperlink" Target="https://op.europa.eu/fr/publication-detail/-/publication/4c526047-6f3c-11eb-aeb5-01aa75ed71a1/language-en/format-PDF/source-191896644" TargetMode="External"/><Relationship Id="rId73" Type="http://schemas.openxmlformats.org/officeDocument/2006/relationships/hyperlink" Target="https://fra.europa.eu/sites/default/files/fra_uploads/fra-2020-lgbti-equality-1_en.pdf" TargetMode="External"/><Relationship Id="rId78" Type="http://schemas.openxmlformats.org/officeDocument/2006/relationships/hyperlink" Target="https://www.barnahus.eu/en/" TargetMode="External"/><Relationship Id="rId81" Type="http://schemas.openxmlformats.org/officeDocument/2006/relationships/hyperlink" Target="https://fra.europa.eu/en/project/2012/children-and-justice" TargetMode="External"/><Relationship Id="rId86" Type="http://schemas.openxmlformats.org/officeDocument/2006/relationships/hyperlink" Target="https://childrendeprivedofliberty.info/wp-content/uploads/2020/09/Full-Global-Study_Revised-Version.pdf" TargetMode="External"/><Relationship Id="rId94" Type="http://schemas.openxmlformats.org/officeDocument/2006/relationships/hyperlink" Target="https://www.unicef.org/eu/reports/report-our-europe-our-rights-our-future" TargetMode="External"/><Relationship Id="rId99" Type="http://schemas.openxmlformats.org/officeDocument/2006/relationships/hyperlink" Target="https://eur-lex.europa.eu/legal-content/FR/TXT/?uri=CELEX%3A52020DC0607" TargetMode="External"/><Relationship Id="rId101" Type="http://schemas.openxmlformats.org/officeDocument/2006/relationships/hyperlink" Target="https://ec.europa.eu/eurostat/web/digital-economy-and-society/data/database" TargetMode="External"/><Relationship Id="rId122" Type="http://schemas.openxmlformats.org/officeDocument/2006/relationships/hyperlink" Target="https://eur-lex.europa.eu/eli/dir/2019/882/oj" TargetMode="External"/><Relationship Id="rId130" Type="http://schemas.openxmlformats.org/officeDocument/2006/relationships/hyperlink" Target="https://eur-lex.europa.eu/legal-content/FR/TXT/?uri=CELEX:52020JC0005" TargetMode="External"/><Relationship Id="rId135" Type="http://schemas.openxmlformats.org/officeDocument/2006/relationships/hyperlink" Target="http://www.childrightstoolkit.com/" TargetMode="External"/><Relationship Id="rId143" Type="http://schemas.openxmlformats.org/officeDocument/2006/relationships/hyperlink" Target="https://eur-lex.europa.eu/legal-content/FR/TXT/PDF/?uri=CELEX:52020DC0620&amp;from=FR" TargetMode="External"/><Relationship Id="rId148" Type="http://schemas.openxmlformats.org/officeDocument/2006/relationships/hyperlink" Target="https://eur-lex.europa.eu/legal-content/FR/TXT/?uri=CELEX:52020DC0730" TargetMode="External"/><Relationship Id="rId151" Type="http://schemas.openxmlformats.org/officeDocument/2006/relationships/hyperlink" Target="https://eur-lex.europa.eu/LexUriServ/LexUriServ.do?uri=OJ:L:2013:059:0005:0016:FR:PDF" TargetMode="External"/><Relationship Id="rId156" Type="http://schemas.openxmlformats.org/officeDocument/2006/relationships/hyperlink" Target="https://eur-lex.europa.eu/legal-content/FR/TXT/HTML/?uri=CELEX:52020JC0005&amp;from=ENhttps://eur-lex.europa.eu/legal-content/EN/TXT/?uri=CELEX:52020JC0005" TargetMode="External"/><Relationship Id="rId4" Type="http://schemas.openxmlformats.org/officeDocument/2006/relationships/hyperlink" Target="https://eur-lex.europa.eu/legal-content/FR/TXT/?uri=CELEX%3A12012P%2FTXT" TargetMode="External"/><Relationship Id="rId9" Type="http://schemas.openxmlformats.org/officeDocument/2006/relationships/hyperlink" Target="https://ec.europa.eu/info/sites/info/files/political-guidelines-next-commission_en_0.pdf" TargetMode="External"/><Relationship Id="rId13" Type="http://schemas.openxmlformats.org/officeDocument/2006/relationships/hyperlink" Target="https://www.europol.europa.eu/publications-documents/exploiting-isolation-offenders-and-victims-of-online-child-sexual-abuse-during-covid-19-pandemic" TargetMode="External"/><Relationship Id="rId18" Type="http://schemas.openxmlformats.org/officeDocument/2006/relationships/hyperlink" Target="https://sdgs.un.org/goals" TargetMode="External"/><Relationship Id="rId39" Type="http://schemas.openxmlformats.org/officeDocument/2006/relationships/hyperlink" Target="https://www.coe.int/fr/web/children/child-participation-assessment-tool" TargetMode="External"/><Relationship Id="rId109" Type="http://schemas.openxmlformats.org/officeDocument/2006/relationships/hyperlink" Target="https://eur-lex.europa.eu/legal-content/FR/TXT/?uri=CELEX:52018DC0236" TargetMode="External"/><Relationship Id="rId34" Type="http://schemas.openxmlformats.org/officeDocument/2006/relationships/hyperlink" Target="https://eurochild.org/uploads/2020/11/Euro_Kids_Want_Brochure_Nov2019.pdf" TargetMode="External"/><Relationship Id="rId50" Type="http://schemas.openxmlformats.org/officeDocument/2006/relationships/hyperlink" Target="https://eur-lex.europa.eu/legal-content/fr/TXT/PDF/?uri=CELEX:32021G0226(01)" TargetMode="External"/><Relationship Id="rId55" Type="http://schemas.openxmlformats.org/officeDocument/2006/relationships/hyperlink" Target="https://eur-lex.europa.eu/legal-content/FR/TXT/?uri=CELEX:52020DC0381" TargetMode="External"/><Relationship Id="rId76" Type="http://schemas.openxmlformats.org/officeDocument/2006/relationships/hyperlink" Target="https://eur-lex.europa.eu/legal-content/fr/ALL/?uri=CELEX:52017DC0211" TargetMode="External"/><Relationship Id="rId97" Type="http://schemas.openxmlformats.org/officeDocument/2006/relationships/hyperlink" Target="https://ec.europa.eu/anti-trafficking/sites/default/files/third_progress_report.pdf" TargetMode="External"/><Relationship Id="rId104" Type="http://schemas.openxmlformats.org/officeDocument/2006/relationships/hyperlink" Target="https://eur-lex.europa.eu/legal-content/FR/TXT/?uri=celex%3A32011L0093" TargetMode="External"/><Relationship Id="rId120" Type="http://schemas.openxmlformats.org/officeDocument/2006/relationships/hyperlink" Target="https://www.unicef.org/globalinsight/reports/policy-guidance-ai-children" TargetMode="External"/><Relationship Id="rId125" Type="http://schemas.openxmlformats.org/officeDocument/2006/relationships/hyperlink" Target="https://inee.org/fr" TargetMode="External"/><Relationship Id="rId141" Type="http://schemas.openxmlformats.org/officeDocument/2006/relationships/hyperlink" Target="https://eur-lex.europa.eu/legal-content/fr/ALL/?uri=CELEX:52017DC0211" TargetMode="External"/><Relationship Id="rId146" Type="http://schemas.openxmlformats.org/officeDocument/2006/relationships/hyperlink" Target="https://ec.europa.eu/transparency/regdoc/rep/1/2020/FR/COM-2020-758-F1-FR-MAIN-PART-1.PDF" TargetMode="External"/><Relationship Id="rId7" Type="http://schemas.openxmlformats.org/officeDocument/2006/relationships/hyperlink" Target="https://ec.europa.eu/info/sites/info/files/political-guidelines-next-commission_en_0.pdf" TargetMode="External"/><Relationship Id="rId71" Type="http://schemas.openxmlformats.org/officeDocument/2006/relationships/hyperlink" Target="https://www.endfgm.eu/female-genital-mutilation/fgm-in-europe/" TargetMode="External"/><Relationship Id="rId92" Type="http://schemas.openxmlformats.org/officeDocument/2006/relationships/hyperlink" Target="https://www.egnetwork.eu/" TargetMode="External"/><Relationship Id="rId2" Type="http://schemas.openxmlformats.org/officeDocument/2006/relationships/hyperlink" Target="https://ec.europa.eu/eurostat/databrowser/view/yth_demo_020/default/table?lang=fr" TargetMode="External"/><Relationship Id="rId29" Type="http://schemas.openxmlformats.org/officeDocument/2006/relationships/hyperlink" Target="https://www.ohchr.org/Documents/HRBodies/CRC/Discussions/2018/crc_dgd_2018_outcomereport_fr.pdf" TargetMode="External"/><Relationship Id="rId24" Type="http://schemas.openxmlformats.org/officeDocument/2006/relationships/hyperlink" Target="https://www.unicef.org/eu/media/1276/file/Report%20%22Our%20Europe,%20Our%20Rights,%20Our%20Future%22.pdf" TargetMode="External"/><Relationship Id="rId40" Type="http://schemas.openxmlformats.org/officeDocument/2006/relationships/hyperlink" Target="https://ec.europa.eu/info/european-pillar-social-rights/european-pillar-social-rights-20-principles_fr" TargetMode="External"/><Relationship Id="rId45" Type="http://schemas.openxmlformats.org/officeDocument/2006/relationships/hyperlink" Target="https://eur-lex.europa.eu/legal-content/FR/ALL/?uri=COM%3A2021%3A102%3AFIN" TargetMode="External"/><Relationship Id="rId66" Type="http://schemas.openxmlformats.org/officeDocument/2006/relationships/hyperlink" Target="https://eur-lex.europa.eu/legal-content/FR/ALL/?uri=COM:2020:758:FIN" TargetMode="External"/><Relationship Id="rId87" Type="http://schemas.openxmlformats.org/officeDocument/2006/relationships/hyperlink" Target="https://eur-lex.europa.eu/legal-content/FR/TXT/?uri=CELEX%3A32016L0800" TargetMode="External"/><Relationship Id="rId110" Type="http://schemas.openxmlformats.org/officeDocument/2006/relationships/hyperlink" Target="https://eur-lex.europa.eu/legal-content/FR/TXT/?uri=CELEX:52018DC0236" TargetMode="External"/><Relationship Id="rId115" Type="http://schemas.openxmlformats.org/officeDocument/2006/relationships/hyperlink" Target="https://www.betterinternetforkids.eu/en/policy/youth-pledge-for-a-better-internet" TargetMode="External"/><Relationship Id="rId131" Type="http://schemas.openxmlformats.org/officeDocument/2006/relationships/hyperlink" Target="https://eeas.europa.eu/sites/default/files/10_hr_guidelines_protection_en.pdf" TargetMode="External"/><Relationship Id="rId136" Type="http://schemas.openxmlformats.org/officeDocument/2006/relationships/hyperlink" Target="https://www.ilo.org/global/publications/books/WCMS_651813/lang--fr/index.htm" TargetMode="External"/><Relationship Id="rId157" Type="http://schemas.openxmlformats.org/officeDocument/2006/relationships/hyperlink" Target="https://ec.europa.eu/regional_policy/fr/policy/cooperation/macro-regional-strategies/" TargetMode="External"/><Relationship Id="rId61" Type="http://schemas.openxmlformats.org/officeDocument/2006/relationships/hyperlink" Target="http://dx.doi.org/10.2797/894279" TargetMode="External"/><Relationship Id="rId82" Type="http://schemas.openxmlformats.org/officeDocument/2006/relationships/hyperlink" Target="https://search.coe.int/cm/Pages/result_details.aspx?ObjectID=09000016804b2cf3" TargetMode="External"/><Relationship Id="rId152" Type="http://schemas.openxmlformats.org/officeDocument/2006/relationships/hyperlink" Target="https://eur-lex.europa.eu/legal-content/FR/TXT/?uri=COM:2021:102:FIN" TargetMode="External"/><Relationship Id="rId19" Type="http://schemas.openxmlformats.org/officeDocument/2006/relationships/hyperlink" Target="https://rm.coe.int/CoERMPublicCommonSearchServices/DisplayDCTMContent?documentId=090000168066cff8." TargetMode="External"/><Relationship Id="rId14" Type="http://schemas.openxmlformats.org/officeDocument/2006/relationships/hyperlink" Target="https://eur-lex.europa.eu/legal-content/FR/TXT/PDF/?uri=CELEX:52006DC0367&amp;from=FR" TargetMode="External"/><Relationship Id="rId30" Type="http://schemas.openxmlformats.org/officeDocument/2006/relationships/hyperlink" Target="https://ec.europa.eu/info/files/report-child-participation-eu-political-and-democratic-life_en" TargetMode="External"/><Relationship Id="rId35" Type="http://schemas.openxmlformats.org/officeDocument/2006/relationships/hyperlink" Target="https://www.unicef.org/eu/media/1276/file/Report%20%22Our%20Europe,%20Our%20Rights,%20Our%20Future%22.pdf" TargetMode="External"/><Relationship Id="rId56" Type="http://schemas.openxmlformats.org/officeDocument/2006/relationships/hyperlink" Target="https://eur-lex.europa.eu/legal-content/FR/TXT/?uri=CELEX:52020DC0381" TargetMode="External"/><Relationship Id="rId77" Type="http://schemas.openxmlformats.org/officeDocument/2006/relationships/hyperlink" Target="https://eur-lex.europa.eu/legal-content/FR/TXT/?uri=CELEX%3A52020DC0607" TargetMode="External"/><Relationship Id="rId100" Type="http://schemas.openxmlformats.org/officeDocument/2006/relationships/hyperlink" Target="https://ec.europa.eu/jrc/en/publication/eur-scientific-and-technical-research-reports/how-families-handled-emergency-remote-schooling-during-covid-19-lockdown-spring-2020" TargetMode="External"/><Relationship Id="rId105" Type="http://schemas.openxmlformats.org/officeDocument/2006/relationships/hyperlink" Target="https://eur-lex.europa.eu/legal-content/fr/ALL/?uri=CELEX:32008F0913" TargetMode="External"/><Relationship Id="rId126" Type="http://schemas.openxmlformats.org/officeDocument/2006/relationships/hyperlink" Target="https://www.who.int/fr/news-room/fact-sheets/detail/children-reducing-mortality" TargetMode="External"/><Relationship Id="rId147" Type="http://schemas.openxmlformats.org/officeDocument/2006/relationships/hyperlink" Target="https://eur-lex.europa.eu/legal-content/FR/TXT/?uri=COM:2020:0565:FIN" TargetMode="External"/><Relationship Id="rId8" Type="http://schemas.openxmlformats.org/officeDocument/2006/relationships/hyperlink" Target="https://ec.europa.eu/info/sites/info/files/political-guidelines-next-commission_en_0.pdf" TargetMode="External"/><Relationship Id="rId51" Type="http://schemas.openxmlformats.org/officeDocument/2006/relationships/hyperlink" Target="https://apps.who.int/iris/bitstream/handle/10665/329834/9789289054553-eng.pdf" TargetMode="External"/><Relationship Id="rId72" Type="http://schemas.openxmlformats.org/officeDocument/2006/relationships/hyperlink" Target="https://eur-lex.europa.eu/legal-content/FR/TXT/PDF/?uri=CELEX:52020DC0698&amp;from=FR" TargetMode="External"/><Relationship Id="rId93" Type="http://schemas.openxmlformats.org/officeDocument/2006/relationships/hyperlink" Target="https://www.unicef.org/eu/reports/report-our-europe-our-rights-our-future" TargetMode="External"/><Relationship Id="rId98" Type="http://schemas.openxmlformats.org/officeDocument/2006/relationships/hyperlink" Target="https://www.europol.europa.eu/publications-documents/challenges-of-countering-human-trafficking-in-digital-era" TargetMode="External"/><Relationship Id="rId121" Type="http://schemas.openxmlformats.org/officeDocument/2006/relationships/hyperlink" Target="https://www.etsi.org/deliver/etsi_en/301500_301599/301549/02.01.02_60/en_301549v020102p.pdf" TargetMode="External"/><Relationship Id="rId142" Type="http://schemas.openxmlformats.org/officeDocument/2006/relationships/hyperlink" Target="https://eur-lex.europa.eu/legal-content/FR/TXT/PDF/?uri=CELEX:52020DC0152&amp;from=FR" TargetMode="External"/><Relationship Id="rId3" Type="http://schemas.openxmlformats.org/officeDocument/2006/relationships/hyperlink" Target="https://data.unicef.org/resources/dataset/sowc-2019-statistical-tables/" TargetMode="External"/><Relationship Id="rId25" Type="http://schemas.openxmlformats.org/officeDocument/2006/relationships/hyperlink" Target="https://www.sos-childrensvillages.org/getmedia/707fab15-dd0f-439b-8ba5-796396a4ea47/SOS-CVI-Detailed-Report-of-Children-in-Residential-Care-for-the-European-Commission.pdf" TargetMode="External"/><Relationship Id="rId46" Type="http://schemas.openxmlformats.org/officeDocument/2006/relationships/hyperlink" Target="https://eur-lex.europa.eu/legal-content/FR/TXT/?uri=CELEX:32020H1104(01)" TargetMode="External"/><Relationship Id="rId67" Type="http://schemas.openxmlformats.org/officeDocument/2006/relationships/hyperlink" Target="https://www.unicef.org/sites/default/files/2020-06/Global-status-report-on-preventing-violence-against-children-2020.pdf" TargetMode="External"/><Relationship Id="rId116" Type="http://schemas.openxmlformats.org/officeDocument/2006/relationships/hyperlink" Target="https://www.europol.europa.eu/sites/default/files/documents/call_for_action-european-youth-day.pdf" TargetMode="External"/><Relationship Id="rId137" Type="http://schemas.openxmlformats.org/officeDocument/2006/relationships/hyperlink" Target="https://www.ilo.org/global/about-the-ilo/newsroom/news/WCMS_713992/lang--fr/index.htm" TargetMode="External"/><Relationship Id="rId158" Type="http://schemas.openxmlformats.org/officeDocument/2006/relationships/hyperlink" Target="https://tbinternet.ohchr.org/_layouts/15/treatybodyexternal/TBSearch.aspx?Lang=fr&amp;TreatyID=5&amp;TreatyID=10&amp;TreatyID=11&amp;DocType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54EC0C-FC38-4891-83F2-5851FF45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13434</Words>
  <Characters>72816</Characters>
  <Application>Microsoft Office Word</Application>
  <DocSecurity>0</DocSecurity>
  <Lines>1070</Lines>
  <Paragraphs>247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2021-03-24T06:32:00Z</dcterms:created>
  <dcterms:modified xsi:type="dcterms:W3CDTF">2021-03-24T09:40:00Z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