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0BF0346-E75C-4F1F-8260-5A66F1ECFF9F" style="width:451.25pt;height:39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32"/>
          <w:szCs w:val="20"/>
        </w:rPr>
      </w:pPr>
      <w:bookmarkStart w:id="1" w:name="_GoBack"/>
      <w:bookmarkEnd w:id="1"/>
      <w:r>
        <w:rPr>
          <w:rFonts w:ascii="Times New Roman" w:hAnsi="Times New Roman"/>
          <w:b/>
          <w:noProof/>
          <w:sz w:val="32"/>
          <w:szCs w:val="20"/>
        </w:rPr>
        <w:lastRenderedPageBreak/>
        <w:t>Acquis et documents de stratégie de l’UE sur les droits de l’enfant</w:t>
      </w:r>
    </w:p>
    <w:tbl>
      <w:tblPr>
        <w:tblStyle w:val="TableGrid"/>
        <w:tblW w:w="0" w:type="auto"/>
        <w:tblLook w:val="04A0" w:firstRow="1" w:lastRow="0" w:firstColumn="1" w:lastColumn="0" w:noHBand="0" w:noVBand="1"/>
      </w:tblPr>
      <w:tblGrid>
        <w:gridCol w:w="9166"/>
      </w:tblGrid>
      <w:tr>
        <w:tc>
          <w:tcPr>
            <w:tcW w:w="9166" w:type="dxa"/>
          </w:tcPr>
          <w:p>
            <w:pPr>
              <w:rPr>
                <w:noProof/>
                <w:lang w:val="fr-BE"/>
              </w:rPr>
            </w:pPr>
          </w:p>
          <w:p>
            <w:pPr>
              <w:rPr>
                <w:noProof/>
              </w:rPr>
            </w:pPr>
            <w:r>
              <w:rPr>
                <w:noProof/>
              </w:rPr>
              <w:t xml:space="preserve">Le présent document énumère les </w:t>
            </w:r>
            <w:r>
              <w:rPr>
                <w:b/>
                <w:noProof/>
              </w:rPr>
              <w:t>instruments juridiques et stratégiques de l’UE les plus pertinents</w:t>
            </w:r>
            <w:r>
              <w:rPr>
                <w:b/>
                <w:noProof/>
                <w:vertAlign w:val="superscript"/>
                <w:lang w:val="en-IE"/>
              </w:rPr>
              <w:footnoteReference w:id="1"/>
            </w:r>
            <w:r>
              <w:rPr>
                <w:b/>
                <w:noProof/>
              </w:rPr>
              <w:t xml:space="preserve"> pour les droits de l’enfant</w:t>
            </w:r>
            <w:r>
              <w:rPr>
                <w:noProof/>
              </w:rPr>
              <w:t xml:space="preserve"> </w:t>
            </w:r>
          </w:p>
          <w:p>
            <w:pPr>
              <w:rPr>
                <w:noProof/>
              </w:rPr>
            </w:pPr>
            <w:r>
              <w:rPr>
                <w:noProof/>
              </w:rPr>
              <w:t>Ils sont classés selon les sections thématiques de la stratégie de l’UE sur les droits de l’enfant.</w:t>
            </w:r>
          </w:p>
          <w:p>
            <w:pPr>
              <w:rPr>
                <w:noProof/>
                <w:lang w:val="fr-BE"/>
              </w:rPr>
            </w:pPr>
          </w:p>
          <w:p>
            <w:pPr>
              <w:rPr>
                <w:i/>
                <w:noProof/>
                <w:sz w:val="20"/>
                <w:lang w:val="fr-BE"/>
              </w:rPr>
            </w:pPr>
          </w:p>
          <w:p>
            <w:pPr>
              <w:rPr>
                <w:noProof/>
                <w:sz w:val="20"/>
              </w:rPr>
            </w:pPr>
            <w:r>
              <w:rPr>
                <w:i/>
                <w:noProof/>
                <w:sz w:val="20"/>
              </w:rPr>
              <w:t>Un hyperlien existe pour tous les instruments juridiques et stratégiques</w:t>
            </w:r>
          </w:p>
          <w:p>
            <w:pPr>
              <w:rPr>
                <w:i/>
                <w:noProof/>
                <w:lang w:val="fr-BE"/>
              </w:rPr>
            </w:pPr>
          </w:p>
        </w:tc>
      </w:tr>
    </w:tbl>
    <w:p>
      <w:pPr>
        <w:rPr>
          <w:rFonts w:ascii="Times New Roman" w:hAnsi="Times New Roman" w:cs="Times New Roman"/>
          <w:b/>
          <w:noProof/>
          <w:sz w:val="24"/>
          <w:szCs w:val="20"/>
        </w:rPr>
      </w:pP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Droit primaire</w:t>
      </w:r>
    </w:p>
    <w:p>
      <w:pPr>
        <w:rPr>
          <w:rFonts w:ascii="Times New Roman" w:hAnsi="Times New Roman" w:cs="Times New Roman"/>
          <w:noProof/>
          <w:sz w:val="24"/>
          <w:szCs w:val="20"/>
        </w:rPr>
      </w:pPr>
      <w:hyperlink r:id="rId15" w:history="1">
        <w:r>
          <w:rPr>
            <w:rFonts w:ascii="Times New Roman" w:hAnsi="Times New Roman"/>
            <w:b/>
            <w:noProof/>
            <w:sz w:val="24"/>
            <w:szCs w:val="20"/>
          </w:rPr>
          <w:t>Traité sur l’Union européenne</w:t>
        </w:r>
        <w:r>
          <w:rPr>
            <w:rFonts w:ascii="Times New Roman" w:hAnsi="Times New Roman"/>
            <w:noProof/>
            <w:sz w:val="24"/>
            <w:szCs w:val="20"/>
          </w:rPr>
          <w:t xml:space="preserve"> (2012/C 326/01)</w:t>
        </w:r>
      </w:hyperlink>
      <w:r>
        <w:rPr>
          <w:rFonts w:ascii="Times New Roman" w:hAnsi="Times New Roman"/>
          <w:noProof/>
          <w:sz w:val="24"/>
          <w:szCs w:val="20"/>
        </w:rPr>
        <w:t xml:space="preserve"> – notamment l’article 3, paragraphes 3 et 5 </w:t>
      </w:r>
    </w:p>
    <w:p>
      <w:pPr>
        <w:rPr>
          <w:rFonts w:ascii="Times New Roman" w:hAnsi="Times New Roman" w:cs="Times New Roman"/>
          <w:noProof/>
          <w:sz w:val="24"/>
          <w:szCs w:val="20"/>
        </w:rPr>
      </w:pPr>
      <w:hyperlink r:id="rId16" w:history="1">
        <w:r>
          <w:rPr>
            <w:rFonts w:ascii="Times New Roman" w:hAnsi="Times New Roman"/>
            <w:b/>
            <w:noProof/>
            <w:sz w:val="24"/>
            <w:szCs w:val="20"/>
          </w:rPr>
          <w:t>Traité sur le fonctionnement de l’Union européenne</w:t>
        </w:r>
      </w:hyperlink>
      <w:r>
        <w:rPr>
          <w:rFonts w:ascii="Times New Roman" w:hAnsi="Times New Roman"/>
          <w:b/>
          <w:noProof/>
          <w:sz w:val="24"/>
          <w:szCs w:val="20"/>
        </w:rPr>
        <w:t xml:space="preserve"> </w:t>
      </w:r>
      <w:r>
        <w:rPr>
          <w:rFonts w:ascii="Times New Roman" w:hAnsi="Times New Roman"/>
          <w:noProof/>
          <w:sz w:val="24"/>
          <w:szCs w:val="20"/>
        </w:rPr>
        <w:t>(2012/C 326/01)</w:t>
      </w:r>
    </w:p>
    <w:p>
      <w:pPr>
        <w:rPr>
          <w:rFonts w:ascii="Times New Roman" w:hAnsi="Times New Roman" w:cs="Times New Roman"/>
          <w:noProof/>
          <w:sz w:val="24"/>
          <w:szCs w:val="20"/>
        </w:rPr>
      </w:pPr>
      <w:hyperlink r:id="rId17" w:history="1">
        <w:r>
          <w:rPr>
            <w:rFonts w:ascii="Times New Roman" w:hAnsi="Times New Roman"/>
            <w:b/>
            <w:noProof/>
            <w:sz w:val="24"/>
            <w:szCs w:val="20"/>
          </w:rPr>
          <w:t>Charte des droits fondamentaux de l’Union européenne</w:t>
        </w:r>
        <w:r>
          <w:rPr>
            <w:rFonts w:ascii="Times New Roman" w:hAnsi="Times New Roman"/>
            <w:noProof/>
            <w:sz w:val="24"/>
            <w:szCs w:val="20"/>
          </w:rPr>
          <w:t xml:space="preserve"> (2012/C 326/02)</w:t>
        </w:r>
      </w:hyperlink>
      <w:r>
        <w:rPr>
          <w:rFonts w:ascii="Times New Roman" w:hAnsi="Times New Roman"/>
          <w:noProof/>
          <w:sz w:val="24"/>
          <w:szCs w:val="20"/>
        </w:rPr>
        <w:t xml:space="preserve"> – notamment l’article 24 sur les droits de l’enfant ainsi que l’article 7 sur le respect de la vie familiale; l’article 14 sur le droit à l’éducation, l’article 32 sur l’interdiction du travail des enfants et la protection des jeunes au travail, ainsi que l’article 33 sur la vie familiale et la vie professionnelle</w:t>
      </w: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Documents de stratégie sur les droits de l’enfant </w:t>
      </w:r>
    </w:p>
    <w:p>
      <w:pPr>
        <w:rPr>
          <w:rStyle w:val="Hyperlink"/>
          <w:rFonts w:ascii="Times New Roman" w:hAnsi="Times New Roman" w:cs="Times New Roman"/>
          <w:noProof/>
          <w:sz w:val="24"/>
          <w:szCs w:val="20"/>
        </w:rPr>
      </w:pPr>
      <w:r>
        <w:rPr>
          <w:rFonts w:ascii="Times New Roman" w:hAnsi="Times New Roman" w:cs="Times New Roman"/>
          <w:b/>
          <w:noProof/>
          <w:sz w:val="24"/>
          <w:szCs w:val="20"/>
        </w:rPr>
        <w:fldChar w:fldCharType="begin" w:fldLock="1"/>
      </w:r>
      <w:r>
        <w:rPr>
          <w:rFonts w:ascii="Times New Roman" w:hAnsi="Times New Roman" w:cs="Times New Roman"/>
          <w:b/>
          <w:noProof/>
          <w:sz w:val="24"/>
          <w:szCs w:val="20"/>
        </w:rPr>
        <w:instrText xml:space="preserve"> HYPERLINK "https://ec.europa.eu/info/sites/info/files/political-guidelines-next-commission_en_0.pdf" </w:instrText>
      </w:r>
      <w:r>
        <w:rPr>
          <w:rFonts w:ascii="Times New Roman" w:hAnsi="Times New Roman" w:cs="Times New Roman"/>
          <w:b/>
          <w:noProof/>
          <w:sz w:val="24"/>
          <w:szCs w:val="20"/>
        </w:rPr>
        <w:fldChar w:fldCharType="separate"/>
      </w:r>
      <w:r>
        <w:rPr>
          <w:rStyle w:val="Hyperlink"/>
          <w:rFonts w:ascii="Times New Roman" w:hAnsi="Times New Roman"/>
          <w:b/>
          <w:noProof/>
          <w:sz w:val="24"/>
          <w:szCs w:val="20"/>
        </w:rPr>
        <w:t>Orientations politiques</w:t>
      </w:r>
      <w:r>
        <w:rPr>
          <w:rStyle w:val="Hyperlink"/>
          <w:rFonts w:ascii="Times New Roman" w:hAnsi="Times New Roman"/>
          <w:noProof/>
          <w:sz w:val="24"/>
          <w:szCs w:val="20"/>
        </w:rPr>
        <w:t xml:space="preserve"> de la Commission européenne 2019-2024 «</w:t>
      </w:r>
      <w:r>
        <w:rPr>
          <w:rStyle w:val="Hyperlink"/>
          <w:rFonts w:ascii="Times New Roman" w:hAnsi="Times New Roman"/>
          <w:b/>
          <w:noProof/>
          <w:sz w:val="24"/>
          <w:szCs w:val="20"/>
        </w:rPr>
        <w:t>Une Union plus ambitieuse. Mon programme pour l’Europe»</w:t>
      </w:r>
      <w:r>
        <w:rPr>
          <w:rStyle w:val="Hyperlink"/>
          <w:rFonts w:ascii="Times New Roman" w:hAnsi="Times New Roman"/>
          <w:noProof/>
          <w:sz w:val="24"/>
          <w:szCs w:val="20"/>
        </w:rPr>
        <w:t>, par la présidente Ursula von der Leyen, juillet 2019</w:t>
      </w:r>
    </w:p>
    <w:p>
      <w:pPr>
        <w:rPr>
          <w:rFonts w:ascii="Times New Roman" w:hAnsi="Times New Roman" w:cs="Times New Roman"/>
          <w:noProof/>
          <w:sz w:val="24"/>
          <w:szCs w:val="20"/>
        </w:rPr>
      </w:pPr>
      <w:r>
        <w:rPr>
          <w:rFonts w:ascii="Times New Roman" w:hAnsi="Times New Roman" w:cs="Times New Roman"/>
          <w:b/>
          <w:noProof/>
          <w:sz w:val="24"/>
          <w:szCs w:val="20"/>
        </w:rPr>
        <w:fldChar w:fldCharType="end"/>
      </w:r>
      <w:hyperlink r:id="rId18" w:history="1">
        <w:r>
          <w:rPr>
            <w:rFonts w:ascii="Times New Roman" w:hAnsi="Times New Roman"/>
            <w:b/>
            <w:noProof/>
            <w:sz w:val="24"/>
            <w:szCs w:val="20"/>
          </w:rPr>
          <w:t>Résolution du Parlement européen sur les droits de l’enfant</w:t>
        </w:r>
        <w:r>
          <w:rPr>
            <w:rFonts w:ascii="Times New Roman" w:hAnsi="Times New Roman"/>
            <w:noProof/>
            <w:sz w:val="24"/>
            <w:szCs w:val="20"/>
          </w:rPr>
          <w:t>, à l’occasion du 30</w:t>
        </w:r>
        <w:r>
          <w:rPr>
            <w:rFonts w:ascii="Times New Roman" w:hAnsi="Times New Roman"/>
            <w:noProof/>
            <w:sz w:val="24"/>
            <w:szCs w:val="20"/>
            <w:vertAlign w:val="superscript"/>
          </w:rPr>
          <w:t>e</w:t>
        </w:r>
        <w:r>
          <w:rPr>
            <w:rFonts w:ascii="Times New Roman" w:hAnsi="Times New Roman"/>
            <w:noProof/>
            <w:sz w:val="24"/>
            <w:szCs w:val="20"/>
          </w:rPr>
          <w:t> anniversaire de la convention des Nations unies relative aux droits de l’enfant [2019/2876(RSP)]</w:t>
        </w:r>
      </w:hyperlink>
    </w:p>
    <w:p>
      <w:pPr>
        <w:spacing w:after="0" w:line="240" w:lineRule="auto"/>
        <w:jc w:val="both"/>
        <w:rPr>
          <w:rFonts w:ascii="Times New Roman" w:hAnsi="Times New Roman" w:cs="Times New Roman"/>
          <w:noProof/>
          <w:sz w:val="24"/>
          <w:szCs w:val="24"/>
        </w:rPr>
      </w:pPr>
      <w:hyperlink r:id="rId19" w:history="1">
        <w:r>
          <w:rPr>
            <w:rFonts w:ascii="Times New Roman" w:hAnsi="Times New Roman"/>
            <w:b/>
            <w:noProof/>
            <w:sz w:val="24"/>
            <w:szCs w:val="24"/>
          </w:rPr>
          <w:t>Résolution du Parlement européen</w:t>
        </w:r>
        <w:r>
          <w:rPr>
            <w:rFonts w:ascii="Times New Roman" w:hAnsi="Times New Roman"/>
            <w:noProof/>
            <w:sz w:val="24"/>
            <w:szCs w:val="24"/>
          </w:rPr>
          <w:t xml:space="preserve"> du 11 mars 2021 sur les droits de l’enfant </w:t>
        </w:r>
        <w:r>
          <w:rPr>
            <w:rFonts w:ascii="Times New Roman" w:hAnsi="Times New Roman"/>
            <w:b/>
            <w:noProof/>
            <w:sz w:val="24"/>
            <w:szCs w:val="24"/>
          </w:rPr>
          <w:t>dans la perspective de la stratégie de l’Union européenne sur les droits de l’enfant</w:t>
        </w:r>
      </w:hyperlink>
      <w:r>
        <w:rPr>
          <w:noProof/>
        </w:rPr>
        <w:t xml:space="preserve"> </w:t>
      </w:r>
      <w:r>
        <w:rPr>
          <w:rFonts w:ascii="Times New Roman" w:hAnsi="Times New Roman"/>
          <w:noProof/>
          <w:sz w:val="24"/>
          <w:szCs w:val="24"/>
        </w:rPr>
        <w:t>[2021/2523(RSP)]</w:t>
      </w:r>
    </w:p>
    <w:p>
      <w:pPr>
        <w:rPr>
          <w:rFonts w:ascii="Times New Roman" w:hAnsi="Times New Roman" w:cs="Times New Roman"/>
          <w:noProof/>
          <w:sz w:val="24"/>
          <w:szCs w:val="20"/>
          <w:lang w:val="fr-BE" w:eastAsia="en-GB"/>
        </w:rPr>
      </w:pPr>
    </w:p>
    <w:p>
      <w:pPr>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Stratégies précédentes sur les droits de l’enfant </w:t>
      </w:r>
    </w:p>
    <w:p>
      <w:pPr>
        <w:rPr>
          <w:rFonts w:ascii="Times New Roman" w:hAnsi="Times New Roman" w:cs="Times New Roman"/>
          <w:b/>
          <w:noProof/>
          <w:sz w:val="24"/>
          <w:szCs w:val="20"/>
        </w:rPr>
      </w:pPr>
      <w:hyperlink r:id="rId20" w:history="1">
        <w:r>
          <w:rPr>
            <w:rFonts w:ascii="Times New Roman" w:hAnsi="Times New Roman"/>
            <w:noProof/>
            <w:sz w:val="24"/>
            <w:szCs w:val="20"/>
          </w:rPr>
          <w:t xml:space="preserve">Communication de la Commission - </w:t>
        </w:r>
        <w:r>
          <w:rPr>
            <w:rFonts w:ascii="Times New Roman" w:hAnsi="Times New Roman"/>
            <w:b/>
            <w:noProof/>
            <w:sz w:val="24"/>
            <w:szCs w:val="20"/>
          </w:rPr>
          <w:t xml:space="preserve">Vers une stratégie européenne sur les droits de l’enfant </w:t>
        </w:r>
        <w:r>
          <w:rPr>
            <w:rFonts w:ascii="Times New Roman" w:hAnsi="Times New Roman"/>
            <w:noProof/>
            <w:sz w:val="24"/>
            <w:szCs w:val="20"/>
          </w:rPr>
          <w:t>[COM(2006) 367 final]</w:t>
        </w:r>
      </w:hyperlink>
      <w:r>
        <w:rPr>
          <w:rFonts w:ascii="Times New Roman" w:hAnsi="Times New Roman"/>
          <w:b/>
          <w:noProof/>
          <w:sz w:val="24"/>
          <w:szCs w:val="20"/>
        </w:rPr>
        <w:t xml:space="preserve"> </w:t>
      </w:r>
    </w:p>
    <w:p>
      <w:pPr>
        <w:rPr>
          <w:rFonts w:ascii="Times New Roman" w:hAnsi="Times New Roman" w:cs="Times New Roman"/>
          <w:b/>
          <w:noProof/>
          <w:sz w:val="24"/>
          <w:szCs w:val="20"/>
        </w:rPr>
      </w:pPr>
      <w:hyperlink r:id="rId21" w:history="1">
        <w:r>
          <w:rPr>
            <w:rFonts w:ascii="Times New Roman" w:hAnsi="Times New Roman"/>
            <w:noProof/>
            <w:sz w:val="24"/>
            <w:szCs w:val="20"/>
          </w:rPr>
          <w:t xml:space="preserve">Communication de la Commission - </w:t>
        </w:r>
        <w:r>
          <w:rPr>
            <w:rFonts w:ascii="Times New Roman" w:hAnsi="Times New Roman"/>
            <w:b/>
            <w:noProof/>
            <w:sz w:val="24"/>
            <w:szCs w:val="20"/>
          </w:rPr>
          <w:t>Programme de l’Union européenne en matière de droits de l’enfant</w:t>
        </w:r>
        <w:r>
          <w:rPr>
            <w:rFonts w:ascii="Times New Roman" w:hAnsi="Times New Roman"/>
            <w:noProof/>
            <w:sz w:val="24"/>
            <w:szCs w:val="20"/>
          </w:rPr>
          <w:t xml:space="preserve"> [COM(2011) 60 final]</w:t>
        </w:r>
      </w:hyperlink>
      <w:r>
        <w:rPr>
          <w:rFonts w:ascii="Times New Roman" w:hAnsi="Times New Roman"/>
          <w:b/>
          <w:noProof/>
          <w:sz w:val="24"/>
          <w:szCs w:val="20"/>
        </w:rPr>
        <w:t xml:space="preserve"> </w:t>
      </w:r>
      <w:r>
        <w:rPr>
          <w:noProof/>
        </w:rPr>
        <w:tab/>
      </w:r>
    </w:p>
    <w:p>
      <w:pPr>
        <w:contextualSpacing/>
        <w:rPr>
          <w:rFonts w:ascii="Times New Roman" w:hAnsi="Times New Roman"/>
          <w:b/>
          <w:noProof/>
          <w:color w:val="FF0000"/>
          <w:sz w:val="24"/>
          <w:szCs w:val="20"/>
        </w:rPr>
      </w:pPr>
    </w:p>
    <w:p>
      <w:pPr>
        <w:contextualSpacing/>
        <w:rPr>
          <w:rFonts w:ascii="Times New Roman" w:hAnsi="Times New Roman"/>
          <w:b/>
          <w:noProof/>
          <w:color w:val="FF0000"/>
          <w:sz w:val="24"/>
          <w:szCs w:val="20"/>
        </w:rPr>
      </w:pPr>
      <w:r>
        <w:rPr>
          <w:rFonts w:ascii="Times New Roman" w:hAnsi="Times New Roman"/>
          <w:b/>
          <w:noProof/>
          <w:color w:val="FF0000"/>
          <w:sz w:val="24"/>
          <w:szCs w:val="20"/>
        </w:rPr>
        <w:t xml:space="preserve">Instruments horizontaux, y compris ceux ayant une incidence sur différents groupes d’enfants </w:t>
      </w:r>
    </w:p>
    <w:p>
      <w:pPr>
        <w:contextualSpacing/>
        <w:rPr>
          <w:rFonts w:ascii="Times New Roman" w:hAnsi="Times New Roman" w:cs="Times New Roman"/>
          <w:b/>
          <w:noProof/>
          <w:color w:val="FF0000"/>
          <w:sz w:val="24"/>
          <w:szCs w:val="20"/>
        </w:rPr>
      </w:pPr>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Inclusion sociale </w:t>
      </w:r>
    </w:p>
    <w:p>
      <w:pPr>
        <w:rPr>
          <w:rFonts w:ascii="Times New Roman" w:hAnsi="Times New Roman" w:cs="Times New Roman"/>
          <w:noProof/>
          <w:sz w:val="24"/>
          <w:szCs w:val="20"/>
        </w:rPr>
      </w:pPr>
      <w:hyperlink r:id="rId22" w:history="1">
        <w:r>
          <w:rPr>
            <w:rFonts w:ascii="Times New Roman" w:hAnsi="Times New Roman"/>
            <w:noProof/>
            <w:sz w:val="24"/>
            <w:szCs w:val="20"/>
          </w:rPr>
          <w:t xml:space="preserve">Recommandation de la Commission sur le </w:t>
        </w:r>
        <w:r>
          <w:rPr>
            <w:rFonts w:ascii="Times New Roman" w:hAnsi="Times New Roman"/>
            <w:b/>
            <w:noProof/>
            <w:sz w:val="24"/>
            <w:szCs w:val="20"/>
          </w:rPr>
          <w:t>socle européen des droits sociaux</w:t>
        </w:r>
        <w:r>
          <w:rPr>
            <w:rFonts w:ascii="Times New Roman" w:hAnsi="Times New Roman"/>
            <w:noProof/>
            <w:sz w:val="24"/>
            <w:szCs w:val="20"/>
          </w:rPr>
          <w:t xml:space="preserve"> (2017/761/UE)</w:t>
        </w:r>
      </w:hyperlink>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lastRenderedPageBreak/>
        <w:t xml:space="preserve">Origine raciale ou ethnique, y compris les Roms </w:t>
      </w:r>
    </w:p>
    <w:p>
      <w:pPr>
        <w:rPr>
          <w:noProof/>
        </w:rPr>
      </w:pPr>
      <w:hyperlink r:id="rId23" w:history="1">
        <w:r>
          <w:rPr>
            <w:rStyle w:val="Hyperlink"/>
            <w:rFonts w:ascii="Times New Roman" w:hAnsi="Times New Roman"/>
            <w:noProof/>
            <w:color w:val="auto"/>
            <w:sz w:val="24"/>
            <w:szCs w:val="20"/>
            <w:u w:val="none"/>
          </w:rPr>
          <w:t xml:space="preserve">Directive du Conseil relative à la mise en œuvre du </w:t>
        </w:r>
        <w:r>
          <w:rPr>
            <w:rStyle w:val="Hyperlink"/>
            <w:rFonts w:ascii="Times New Roman" w:hAnsi="Times New Roman"/>
            <w:b/>
            <w:noProof/>
            <w:color w:val="auto"/>
            <w:sz w:val="24"/>
            <w:szCs w:val="20"/>
            <w:u w:val="none"/>
          </w:rPr>
          <w:t>principe de l’égalité de traitement entre les personnes sans distinction de race ou d’origine ethnique</w:t>
        </w:r>
      </w:hyperlink>
      <w:r>
        <w:rPr>
          <w:noProof/>
        </w:rPr>
        <w:t xml:space="preserve"> </w:t>
      </w:r>
      <w:r>
        <w:rPr>
          <w:rFonts w:ascii="Times New Roman" w:hAnsi="Times New Roman"/>
          <w:noProof/>
          <w:sz w:val="24"/>
          <w:szCs w:val="24"/>
        </w:rPr>
        <w:t>(2000/43/CE)</w:t>
      </w:r>
      <w:r>
        <w:rPr>
          <w:noProof/>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24" w:history="1">
        <w:r>
          <w:rPr>
            <w:rFonts w:ascii="Times New Roman" w:hAnsi="Times New Roman"/>
            <w:noProof/>
            <w:sz w:val="24"/>
            <w:szCs w:val="20"/>
          </w:rPr>
          <w:t xml:space="preserve">Décision-cadre du Conseil sur la lutte contre certaines </w:t>
        </w:r>
        <w:r>
          <w:rPr>
            <w:rFonts w:ascii="Times New Roman" w:hAnsi="Times New Roman"/>
            <w:b/>
            <w:noProof/>
            <w:sz w:val="24"/>
            <w:szCs w:val="20"/>
          </w:rPr>
          <w:t>formes et manifestations de racisme et de xénophobie au moyen du droit pénal</w:t>
        </w:r>
        <w:r>
          <w:rPr>
            <w:rFonts w:ascii="Times New Roman" w:hAnsi="Times New Roman"/>
            <w:noProof/>
            <w:sz w:val="24"/>
            <w:szCs w:val="20"/>
          </w:rPr>
          <w:t xml:space="preserve"> (2008/913/JAI)</w:t>
        </w:r>
      </w:hyperlink>
      <w:r>
        <w:rPr>
          <w:rFonts w:ascii="Times New Roman" w:hAnsi="Times New Roman"/>
          <w:noProof/>
          <w:sz w:val="24"/>
          <w:szCs w:val="20"/>
        </w:rPr>
        <w:t xml:space="preserve"> </w:t>
      </w:r>
    </w:p>
    <w:p>
      <w:pPr>
        <w:rPr>
          <w:rFonts w:ascii="Times New Roman" w:hAnsi="Times New Roman" w:cs="Times New Roman"/>
          <w:noProof/>
          <w:sz w:val="24"/>
          <w:szCs w:val="20"/>
        </w:rPr>
      </w:pPr>
      <w:hyperlink r:id="rId25" w:history="1">
        <w:r>
          <w:rPr>
            <w:rFonts w:ascii="Times New Roman" w:hAnsi="Times New Roman"/>
            <w:noProof/>
            <w:sz w:val="24"/>
            <w:szCs w:val="20"/>
          </w:rPr>
          <w:t>Communication de la Commission sur une Union de l’égalité:</w:t>
        </w:r>
      </w:hyperlink>
      <w:hyperlink r:id="rId26" w:history="1">
        <w:r>
          <w:rPr>
            <w:rFonts w:ascii="Times New Roman" w:hAnsi="Times New Roman"/>
            <w:noProof/>
            <w:sz w:val="24"/>
            <w:szCs w:val="20"/>
          </w:rPr>
          <w:t xml:space="preserve"> </w:t>
        </w:r>
        <w:r>
          <w:rPr>
            <w:rFonts w:ascii="Times New Roman" w:hAnsi="Times New Roman"/>
            <w:b/>
            <w:noProof/>
            <w:sz w:val="24"/>
            <w:szCs w:val="20"/>
          </w:rPr>
          <w:t>plan d’action de l’UE contre le racisme 2020-2025</w:t>
        </w:r>
        <w:r>
          <w:rPr>
            <w:rFonts w:ascii="Times New Roman" w:hAnsi="Times New Roman"/>
            <w:noProof/>
            <w:sz w:val="24"/>
            <w:szCs w:val="20"/>
          </w:rPr>
          <w:t xml:space="preserve"> [COM(2020) 565 final]</w:t>
        </w:r>
      </w:hyperlink>
      <w:r>
        <w:rPr>
          <w:rFonts w:ascii="Times New Roman" w:hAnsi="Times New Roman"/>
          <w:noProof/>
          <w:sz w:val="24"/>
          <w:szCs w:val="20"/>
        </w:rPr>
        <w:t xml:space="preserve"> </w:t>
      </w:r>
    </w:p>
    <w:p>
      <w:pPr>
        <w:jc w:val="both"/>
        <w:rPr>
          <w:rFonts w:ascii="Times New Roman" w:hAnsi="Times New Roman" w:cs="Times New Roman"/>
          <w:noProof/>
          <w:sz w:val="24"/>
          <w:szCs w:val="24"/>
        </w:rPr>
      </w:pPr>
      <w:hyperlink r:id="rId27" w:history="1">
        <w:r>
          <w:rPr>
            <w:rStyle w:val="Hyperlink"/>
            <w:rFonts w:ascii="Times New Roman" w:hAnsi="Times New Roman"/>
            <w:noProof/>
            <w:color w:val="auto"/>
            <w:sz w:val="24"/>
            <w:szCs w:val="24"/>
            <w:u w:val="none"/>
          </w:rPr>
          <w:t xml:space="preserve">Communication de la Commission - </w:t>
        </w:r>
        <w:r>
          <w:rPr>
            <w:rStyle w:val="Hyperlink"/>
            <w:rFonts w:ascii="Times New Roman" w:hAnsi="Times New Roman"/>
            <w:b/>
            <w:noProof/>
            <w:color w:val="auto"/>
            <w:sz w:val="24"/>
            <w:szCs w:val="24"/>
            <w:u w:val="none"/>
          </w:rPr>
          <w:t>Une Union de l’égalité:</w:t>
        </w:r>
      </w:hyperlink>
      <w:hyperlink r:id="rId28" w:history="1">
        <w:r>
          <w:rPr>
            <w:rStyle w:val="Hyperlink"/>
            <w:rFonts w:ascii="Times New Roman" w:hAnsi="Times New Roman"/>
            <w:b/>
            <w:noProof/>
            <w:color w:val="auto"/>
            <w:sz w:val="24"/>
            <w:szCs w:val="24"/>
            <w:u w:val="none"/>
          </w:rPr>
          <w:t xml:space="preserve"> cadre stratégique de l’UE pour l’égalité, l’inclusion et la participation des Roms</w:t>
        </w:r>
      </w:hyperlink>
      <w:r>
        <w:rPr>
          <w:noProof/>
        </w:rPr>
        <w:t xml:space="preserve"> </w:t>
      </w:r>
      <w:r>
        <w:rPr>
          <w:rFonts w:ascii="Times New Roman" w:hAnsi="Times New Roman"/>
          <w:noProof/>
          <w:sz w:val="24"/>
          <w:szCs w:val="24"/>
        </w:rPr>
        <w:t>[COM(2020) 620 final]</w:t>
      </w:r>
    </w:p>
    <w:p>
      <w:pPr>
        <w:jc w:val="both"/>
        <w:rPr>
          <w:rFonts w:ascii="Times New Roman" w:hAnsi="Times New Roman" w:cs="Times New Roman"/>
          <w:noProof/>
          <w:sz w:val="24"/>
          <w:szCs w:val="24"/>
        </w:rPr>
      </w:pPr>
      <w:hyperlink r:id="rId29" w:history="1">
        <w:r>
          <w:rPr>
            <w:rStyle w:val="Hyperlink"/>
            <w:rFonts w:ascii="Times New Roman" w:hAnsi="Times New Roman"/>
            <w:noProof/>
            <w:color w:val="auto"/>
            <w:sz w:val="24"/>
            <w:szCs w:val="24"/>
            <w:u w:val="none"/>
          </w:rPr>
          <w:t xml:space="preserve">Proposition de recommandation du Conseil </w:t>
        </w:r>
        <w:r>
          <w:rPr>
            <w:rStyle w:val="Hyperlink"/>
            <w:rFonts w:ascii="Times New Roman" w:hAnsi="Times New Roman"/>
            <w:b/>
            <w:noProof/>
            <w:color w:val="auto"/>
            <w:sz w:val="24"/>
            <w:szCs w:val="24"/>
            <w:u w:val="none"/>
          </w:rPr>
          <w:t>sur l’égalité, l’inclusion et la participation des Roms</w:t>
        </w:r>
      </w:hyperlink>
      <w:r>
        <w:rPr>
          <w:rFonts w:ascii="Times New Roman" w:hAnsi="Times New Roman"/>
          <w:noProof/>
          <w:sz w:val="24"/>
          <w:szCs w:val="24"/>
        </w:rPr>
        <w:t xml:space="preserve"> (2021/C 93/01)</w:t>
      </w:r>
    </w:p>
    <w:p>
      <w:pPr>
        <w:rPr>
          <w:rFonts w:ascii="Times New Roman" w:hAnsi="Times New Roman" w:cs="Times New Roman"/>
          <w:b/>
          <w:noProof/>
          <w:color w:val="FF0000"/>
          <w:sz w:val="24"/>
          <w:szCs w:val="20"/>
        </w:rPr>
      </w:pPr>
      <w:r>
        <w:rPr>
          <w:rFonts w:ascii="Times New Roman" w:hAnsi="Times New Roman"/>
          <w:b/>
          <w:noProof/>
          <w:color w:val="FF0000"/>
          <w:sz w:val="24"/>
          <w:szCs w:val="20"/>
        </w:rPr>
        <w:t xml:space="preserve">Handicap </w:t>
      </w:r>
    </w:p>
    <w:p>
      <w:pPr>
        <w:keepNext/>
        <w:tabs>
          <w:tab w:val="left" w:pos="0"/>
          <w:tab w:val="left" w:pos="284"/>
          <w:tab w:val="left" w:pos="426"/>
          <w:tab w:val="num" w:pos="4547"/>
        </w:tabs>
        <w:spacing w:after="240" w:line="240" w:lineRule="auto"/>
        <w:jc w:val="both"/>
        <w:outlineLvl w:val="1"/>
        <w:rPr>
          <w:rFonts w:ascii="Times New Roman" w:hAnsi="Times New Roman" w:cs="Times New Roman"/>
          <w:noProof/>
          <w:sz w:val="24"/>
          <w:szCs w:val="24"/>
        </w:rPr>
      </w:pPr>
      <w:hyperlink r:id="rId30" w:history="1">
        <w:r>
          <w:rPr>
            <w:rStyle w:val="Hyperlink"/>
            <w:rFonts w:ascii="Times New Roman" w:hAnsi="Times New Roman"/>
            <w:noProof/>
            <w:color w:val="auto"/>
            <w:sz w:val="24"/>
            <w:szCs w:val="24"/>
            <w:u w:val="none"/>
          </w:rPr>
          <w:t xml:space="preserve">Décision du Conseil du 26 novembre 2009 concernant la </w:t>
        </w:r>
        <w:r>
          <w:rPr>
            <w:rStyle w:val="Hyperlink"/>
            <w:rFonts w:ascii="Times New Roman" w:hAnsi="Times New Roman"/>
            <w:b/>
            <w:noProof/>
            <w:color w:val="auto"/>
            <w:sz w:val="24"/>
            <w:szCs w:val="24"/>
            <w:u w:val="none"/>
          </w:rPr>
          <w:t>conclusion, par la Communauté européenne, de la convention des Nations unies relative aux droits des personnes handicapées</w:t>
        </w:r>
      </w:hyperlink>
      <w:r>
        <w:rPr>
          <w:noProof/>
        </w:rPr>
        <w:t xml:space="preserve"> </w:t>
      </w:r>
      <w:r>
        <w:rPr>
          <w:rFonts w:ascii="Times New Roman" w:hAnsi="Times New Roman"/>
          <w:noProof/>
          <w:sz w:val="24"/>
          <w:szCs w:val="24"/>
        </w:rPr>
        <w:t xml:space="preserve">(2010/48/CE) </w:t>
      </w:r>
    </w:p>
    <w:p>
      <w:pPr>
        <w:rPr>
          <w:rFonts w:ascii="Times New Roman" w:hAnsi="Times New Roman" w:cs="Times New Roman"/>
          <w:noProof/>
          <w:sz w:val="24"/>
          <w:szCs w:val="20"/>
        </w:rPr>
      </w:pPr>
      <w:hyperlink r:id="rId31" w:history="1">
        <w:r>
          <w:rPr>
            <w:rFonts w:ascii="Times New Roman" w:hAnsi="Times New Roman"/>
            <w:noProof/>
            <w:sz w:val="24"/>
            <w:szCs w:val="20"/>
          </w:rPr>
          <w:t xml:space="preserve">Directive relative aux </w:t>
        </w:r>
        <w:r>
          <w:rPr>
            <w:rFonts w:ascii="Times New Roman" w:hAnsi="Times New Roman"/>
            <w:b/>
            <w:noProof/>
            <w:sz w:val="24"/>
            <w:szCs w:val="20"/>
          </w:rPr>
          <w:t>exigences en matière d’accessibilité applicables aux produits et services</w:t>
        </w:r>
        <w:r>
          <w:rPr>
            <w:rFonts w:ascii="Times New Roman" w:hAnsi="Times New Roman"/>
            <w:noProof/>
            <w:sz w:val="24"/>
            <w:szCs w:val="20"/>
          </w:rPr>
          <w:t xml:space="preserve"> (2019/882/UE)</w:t>
        </w:r>
      </w:hyperlink>
    </w:p>
    <w:p>
      <w:pPr>
        <w:rPr>
          <w:rFonts w:ascii="Times New Roman" w:hAnsi="Times New Roman" w:cs="Times New Roman"/>
          <w:b/>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"https://eur-lex.europa.eu/legal-content/FR/TXT/?qid=1614872097963&amp;uri=COM:2021:101:FIN"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Union de l’égalité: </w:t>
      </w:r>
      <w:r>
        <w:rPr>
          <w:rFonts w:ascii="Times New Roman" w:hAnsi="Times New Roman"/>
          <w:b/>
          <w:noProof/>
          <w:sz w:val="24"/>
          <w:szCs w:val="20"/>
        </w:rPr>
        <w:t>Stratégie en faveur des droits des personnes handicapées 2021-2030</w:t>
      </w:r>
      <w:r>
        <w:rPr>
          <w:rFonts w:ascii="Times New Roman" w:hAnsi="Times New Roman"/>
          <w:noProof/>
          <w:sz w:val="24"/>
          <w:szCs w:val="20"/>
        </w:rPr>
        <w:t xml:space="preserve"> [COM(2021) 101 final]</w:t>
      </w:r>
    </w:p>
    <w:p>
      <w:pPr>
        <w:numPr>
          <w:ilvl w:val="0"/>
          <w:numId w:val="39"/>
        </w:numPr>
        <w:contextualSpacing/>
        <w:rPr>
          <w:rFonts w:ascii="Times New Roman" w:hAnsi="Times New Roman" w:cs="Times New Roman"/>
          <w:b/>
          <w:noProof/>
          <w:color w:val="FF0000"/>
          <w:sz w:val="24"/>
          <w:szCs w:val="20"/>
        </w:rPr>
      </w:pPr>
      <w:r>
        <w:rPr>
          <w:rFonts w:ascii="Times New Roman" w:hAnsi="Times New Roman" w:cs="Times New Roman"/>
          <w:noProof/>
          <w:sz w:val="24"/>
          <w:szCs w:val="20"/>
        </w:rPr>
        <w:fldChar w:fldCharType="end"/>
      </w:r>
      <w:r>
        <w:rPr>
          <w:rFonts w:ascii="Times New Roman" w:hAnsi="Times New Roman"/>
          <w:b/>
          <w:noProof/>
          <w:color w:val="FF0000"/>
          <w:sz w:val="24"/>
          <w:szCs w:val="20"/>
        </w:rPr>
        <w:t xml:space="preserve">Personnes LGBTIQ </w:t>
      </w:r>
    </w:p>
    <w:p>
      <w:pPr>
        <w:rPr>
          <w:rFonts w:ascii="Times New Roman" w:hAnsi="Times New Roman" w:cs="Times New Roman"/>
          <w:b/>
          <w:noProof/>
          <w:sz w:val="24"/>
          <w:szCs w:val="20"/>
        </w:rPr>
      </w:pPr>
      <w:hyperlink r:id="rId32" w:history="1">
        <w:r>
          <w:rPr>
            <w:rFonts w:ascii="Times New Roman" w:hAnsi="Times New Roman"/>
            <w:noProof/>
            <w:sz w:val="24"/>
            <w:szCs w:val="20"/>
          </w:rPr>
          <w:t xml:space="preserve">Communication de la Commission sur </w:t>
        </w:r>
        <w:r>
          <w:rPr>
            <w:rFonts w:ascii="Times New Roman" w:hAnsi="Times New Roman"/>
            <w:b/>
            <w:noProof/>
            <w:sz w:val="24"/>
            <w:szCs w:val="20"/>
          </w:rPr>
          <w:t>une Union de l’égalité:</w:t>
        </w:r>
      </w:hyperlink>
      <w:hyperlink r:id="rId33" w:history="1">
        <w:r>
          <w:rPr>
            <w:rFonts w:ascii="Times New Roman" w:hAnsi="Times New Roman"/>
            <w:b/>
            <w:noProof/>
            <w:sz w:val="24"/>
            <w:szCs w:val="20"/>
          </w:rPr>
          <w:t xml:space="preserve"> stratégie en faveur de l’égalité de traitement à l'égard des personnes LGBTIQ pour la période 2020-2025</w:t>
        </w:r>
        <w:r>
          <w:rPr>
            <w:rFonts w:ascii="Times New Roman" w:hAnsi="Times New Roman"/>
            <w:noProof/>
            <w:sz w:val="24"/>
            <w:szCs w:val="20"/>
          </w:rPr>
          <w:t xml:space="preserve"> [COM(2020) 698 final]</w:t>
        </w:r>
      </w:hyperlink>
      <w:r>
        <w:rPr>
          <w:rFonts w:ascii="Times New Roman" w:hAnsi="Times New Roman"/>
          <w:b/>
          <w:noProof/>
          <w:sz w:val="24"/>
          <w:szCs w:val="20"/>
        </w:rPr>
        <w:t xml:space="preserve"> </w:t>
      </w:r>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Égalité entre les hommes et les femmes</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34" w:history="1">
        <w:r>
          <w:rPr>
            <w:rFonts w:ascii="Times New Roman" w:hAnsi="Times New Roman"/>
            <w:noProof/>
            <w:sz w:val="24"/>
            <w:szCs w:val="20"/>
          </w:rPr>
          <w:t xml:space="preserve">Communication de la Commission sur </w:t>
        </w:r>
        <w:r>
          <w:rPr>
            <w:rFonts w:ascii="Times New Roman" w:hAnsi="Times New Roman"/>
            <w:b/>
            <w:noProof/>
            <w:sz w:val="24"/>
            <w:szCs w:val="20"/>
          </w:rPr>
          <w:t>une Union de l’égalité:</w:t>
        </w:r>
      </w:hyperlink>
      <w:hyperlink r:id="rId35" w:history="1">
        <w:r>
          <w:rPr>
            <w:rFonts w:ascii="Times New Roman" w:hAnsi="Times New Roman"/>
            <w:b/>
            <w:noProof/>
            <w:sz w:val="24"/>
            <w:szCs w:val="20"/>
          </w:rPr>
          <w:t xml:space="preserve"> stratégie en faveur de l’égalité entre les hommes et les femmes 2020-2025</w:t>
        </w:r>
        <w:r>
          <w:rPr>
            <w:rFonts w:ascii="Times New Roman" w:hAnsi="Times New Roman"/>
            <w:noProof/>
            <w:sz w:val="24"/>
            <w:szCs w:val="20"/>
          </w:rPr>
          <w:t xml:space="preserve"> [COM(2020) 152 final]</w:t>
        </w:r>
      </w:hyperlink>
      <w:r>
        <w:rPr>
          <w:rFonts w:ascii="Times New Roman" w:hAnsi="Times New Roman"/>
          <w:noProof/>
          <w:sz w:val="24"/>
          <w:szCs w:val="20"/>
        </w:rPr>
        <w:t xml:space="preserve"> </w:t>
      </w:r>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Protection et intégration des migrants </w:t>
      </w:r>
    </w:p>
    <w:p>
      <w:pPr>
        <w:keepNext/>
        <w:spacing w:after="240" w:line="240" w:lineRule="auto"/>
        <w:jc w:val="both"/>
        <w:outlineLvl w:val="1"/>
        <w:rPr>
          <w:rFonts w:ascii="Times New Roman" w:eastAsia="Times New Roman" w:hAnsi="Times New Roman" w:cs="Times New Roman"/>
          <w:noProof/>
          <w:sz w:val="24"/>
          <w:szCs w:val="20"/>
        </w:rPr>
      </w:pPr>
      <w:hyperlink r:id="rId36" w:history="1">
        <w:r>
          <w:rPr>
            <w:rFonts w:ascii="Times New Roman" w:hAnsi="Times New Roman"/>
            <w:noProof/>
            <w:sz w:val="24"/>
            <w:szCs w:val="20"/>
          </w:rPr>
          <w:t xml:space="preserve">Communication de la Commission sur </w:t>
        </w:r>
        <w:r>
          <w:rPr>
            <w:rFonts w:ascii="Times New Roman" w:hAnsi="Times New Roman"/>
            <w:b/>
            <w:noProof/>
            <w:sz w:val="24"/>
            <w:szCs w:val="20"/>
          </w:rPr>
          <w:t>la protection des enfants migrants</w:t>
        </w:r>
        <w:r>
          <w:rPr>
            <w:rFonts w:ascii="Times New Roman" w:hAnsi="Times New Roman"/>
            <w:noProof/>
            <w:sz w:val="24"/>
            <w:szCs w:val="20"/>
          </w:rPr>
          <w:t xml:space="preserve"> [COM(2017) 211 final]</w:t>
        </w:r>
      </w:hyperlink>
    </w:p>
    <w:p>
      <w:pPr>
        <w:rPr>
          <w:rFonts w:ascii="Times New Roman" w:hAnsi="Times New Roman"/>
          <w:noProof/>
          <w:sz w:val="24"/>
          <w:szCs w:val="20"/>
        </w:rPr>
      </w:pPr>
      <w:hyperlink r:id="rId37" w:history="1">
        <w:r>
          <w:rPr>
            <w:rFonts w:ascii="Times New Roman" w:hAnsi="Times New Roman"/>
            <w:noProof/>
            <w:sz w:val="24"/>
            <w:szCs w:val="20"/>
          </w:rPr>
          <w:t xml:space="preserve">Communication de la Commission sur un </w:t>
        </w:r>
        <w:r>
          <w:rPr>
            <w:rFonts w:ascii="Times New Roman" w:hAnsi="Times New Roman"/>
            <w:b/>
            <w:noProof/>
            <w:sz w:val="24"/>
            <w:szCs w:val="20"/>
          </w:rPr>
          <w:t xml:space="preserve">plan d’action en faveur de l’intégration et de l’inclusion pour la période 2021-2027 </w:t>
        </w:r>
        <w:r>
          <w:rPr>
            <w:rFonts w:ascii="Times New Roman" w:hAnsi="Times New Roman"/>
            <w:noProof/>
            <w:sz w:val="24"/>
            <w:szCs w:val="20"/>
          </w:rPr>
          <w:t>[COM(2020) 758 final]</w:t>
        </w:r>
      </w:hyperlink>
    </w:p>
    <w:p>
      <w:pPr>
        <w:numPr>
          <w:ilvl w:val="0"/>
          <w:numId w:val="39"/>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Jeunesse</w:t>
      </w:r>
    </w:p>
    <w:p>
      <w:pPr>
        <w:spacing w:after="240" w:line="240" w:lineRule="auto"/>
        <w:jc w:val="both"/>
        <w:rPr>
          <w:rFonts w:ascii="Times New Roman" w:eastAsia="Times New Roman" w:hAnsi="Times New Roman" w:cs="Times New Roman"/>
          <w:noProof/>
          <w:sz w:val="24"/>
          <w:szCs w:val="20"/>
        </w:rPr>
      </w:pPr>
      <w:hyperlink r:id="rId38" w:history="1">
        <w:r>
          <w:rPr>
            <w:rFonts w:ascii="Times New Roman" w:hAnsi="Times New Roman"/>
            <w:noProof/>
            <w:sz w:val="24"/>
            <w:szCs w:val="20"/>
          </w:rPr>
          <w:t>Résolution du Conseil sur un cadre pour la coopération européenne dans le domaine de la jeunesse:</w:t>
        </w:r>
      </w:hyperlink>
      <w:hyperlink r:id="rId39" w:history="1">
        <w:r>
          <w:rPr>
            <w:rFonts w:ascii="Times New Roman" w:hAnsi="Times New Roman"/>
            <w:noProof/>
            <w:sz w:val="24"/>
            <w:szCs w:val="20"/>
          </w:rPr>
          <w:t xml:space="preserve"> </w:t>
        </w:r>
        <w:r>
          <w:rPr>
            <w:rFonts w:ascii="Times New Roman" w:hAnsi="Times New Roman"/>
            <w:b/>
            <w:noProof/>
            <w:sz w:val="24"/>
            <w:szCs w:val="20"/>
          </w:rPr>
          <w:t>la stratégie de l’Union européenne en faveur de la jeunesse 2019-2027</w:t>
        </w:r>
        <w:r>
          <w:rPr>
            <w:rFonts w:ascii="Times New Roman" w:hAnsi="Times New Roman"/>
            <w:noProof/>
            <w:sz w:val="24"/>
            <w:szCs w:val="20"/>
          </w:rPr>
          <w:t xml:space="preserve"> (2018/C 456/01)</w:t>
        </w:r>
      </w:hyperlink>
      <w:r>
        <w:rPr>
          <w:rFonts w:ascii="Times New Roman" w:hAnsi="Times New Roman"/>
          <w:noProof/>
          <w:sz w:val="24"/>
          <w:szCs w:val="20"/>
        </w:rPr>
        <w:t xml:space="preserve"> </w:t>
      </w:r>
    </w:p>
    <w:p>
      <w:pPr>
        <w:rPr>
          <w:rFonts w:ascii="Times New Roman" w:eastAsia="Times New Roman" w:hAnsi="Times New Roman" w:cs="Times New Roman"/>
          <w:noProof/>
          <w:sz w:val="24"/>
          <w:szCs w:val="20"/>
        </w:rPr>
      </w:pPr>
      <w:r>
        <w:rPr>
          <w:noProof/>
        </w:rPr>
        <w:br w:type="page"/>
      </w:r>
    </w:p>
    <w:p>
      <w:pPr>
        <w:keepNext/>
        <w:keepLines/>
        <w:numPr>
          <w:ilvl w:val="0"/>
          <w:numId w:val="40"/>
        </w:numPr>
        <w:tabs>
          <w:tab w:val="left" w:pos="0"/>
        </w:tabs>
        <w:spacing w:before="240" w:after="0" w:line="259" w:lineRule="auto"/>
        <w:outlineLvl w:val="0"/>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 xml:space="preserve">Participation à la vie politique et démocratique: une Union européenne qui donne aux enfants les moyens d’être des citoyens actifs et des membres de sociétés démocratiques </w:t>
      </w:r>
    </w:p>
    <w:p>
      <w:pPr>
        <w:rPr>
          <w:rFonts w:ascii="Times New Roman" w:hAnsi="Times New Roman" w:cs="Times New Roman"/>
          <w:noProof/>
          <w:sz w:val="24"/>
          <w:szCs w:val="20"/>
          <w:lang w:val="fr-BE"/>
        </w:rPr>
      </w:pPr>
    </w:p>
    <w:p>
      <w:pPr>
        <w:rPr>
          <w:rFonts w:ascii="Times New Roman" w:hAnsi="Times New Roman" w:cs="Times New Roman"/>
          <w:noProof/>
          <w:sz w:val="24"/>
          <w:szCs w:val="20"/>
        </w:rPr>
      </w:pPr>
      <w:hyperlink r:id="rId40" w:history="1">
        <w:r>
          <w:rPr>
            <w:rFonts w:ascii="Times New Roman" w:hAnsi="Times New Roman"/>
            <w:noProof/>
            <w:sz w:val="24"/>
            <w:szCs w:val="20"/>
          </w:rPr>
          <w:t xml:space="preserve">Communication de la Commission sur le </w:t>
        </w:r>
        <w:r>
          <w:rPr>
            <w:rFonts w:ascii="Times New Roman" w:hAnsi="Times New Roman"/>
            <w:b/>
            <w:noProof/>
            <w:sz w:val="24"/>
            <w:szCs w:val="20"/>
          </w:rPr>
          <w:t>rapport 2020 sur l’état de droit</w:t>
        </w:r>
      </w:hyperlink>
      <w:r>
        <w:rPr>
          <w:noProof/>
        </w:rPr>
        <w:t>.</w:t>
      </w:r>
      <w:hyperlink r:id="rId41" w:history="1">
        <w:r>
          <w:rPr>
            <w:rFonts w:ascii="Times New Roman" w:hAnsi="Times New Roman"/>
            <w:noProof/>
            <w:sz w:val="24"/>
            <w:szCs w:val="20"/>
          </w:rPr>
          <w:t xml:space="preserve"> La situation de l’état de droit dans l’Union européenne [COM(2020) 580 final]</w:t>
        </w:r>
      </w:hyperlink>
    </w:p>
    <w:p>
      <w:pPr>
        <w:keepNext/>
        <w:keepLines/>
        <w:tabs>
          <w:tab w:val="left" w:pos="0"/>
        </w:tabs>
        <w:spacing w:before="40" w:after="0"/>
        <w:outlineLvl w:val="1"/>
        <w:rPr>
          <w:rFonts w:ascii="Times New Roman" w:eastAsiaTheme="majorEastAsia" w:hAnsi="Times New Roman" w:cstheme="majorBidi"/>
          <w:b/>
          <w:noProof/>
          <w:color w:val="4BACC6" w:themeColor="accent5"/>
          <w:sz w:val="28"/>
          <w:szCs w:val="26"/>
        </w:rPr>
      </w:pPr>
      <w:hyperlink r:id="rId42" w:history="1">
        <w:r>
          <w:rPr>
            <w:rFonts w:ascii="Times New Roman" w:hAnsi="Times New Roman"/>
            <w:noProof/>
            <w:sz w:val="24"/>
            <w:szCs w:val="20"/>
          </w:rPr>
          <w:t xml:space="preserve">Communication de la Commission relative au </w:t>
        </w:r>
        <w:r>
          <w:rPr>
            <w:rFonts w:ascii="Times New Roman" w:hAnsi="Times New Roman"/>
            <w:b/>
            <w:noProof/>
            <w:sz w:val="24"/>
            <w:szCs w:val="20"/>
          </w:rPr>
          <w:t>plan d’action pour la démocratie européenne</w:t>
        </w:r>
        <w:r>
          <w:rPr>
            <w:rFonts w:ascii="Times New Roman" w:hAnsi="Times New Roman"/>
            <w:noProof/>
            <w:sz w:val="24"/>
            <w:szCs w:val="20"/>
          </w:rPr>
          <w:t xml:space="preserve"> [COM(2020) 790 final]</w:t>
        </w:r>
      </w:hyperlink>
      <w:r>
        <w:rPr>
          <w:rFonts w:ascii="Times New Roman" w:hAnsi="Times New Roman"/>
          <w:b/>
          <w:noProof/>
          <w:color w:val="4BACC6" w:themeColor="accent5"/>
          <w:sz w:val="28"/>
          <w:szCs w:val="26"/>
        </w:rPr>
        <w:t xml:space="preserve"> </w:t>
      </w:r>
    </w:p>
    <w:p>
      <w:pPr>
        <w:keepNext/>
        <w:keepLines/>
        <w:spacing w:before="40" w:after="0"/>
        <w:outlineLvl w:val="1"/>
        <w:rPr>
          <w:rFonts w:ascii="Times New Roman" w:eastAsiaTheme="majorEastAsia" w:hAnsi="Times New Roman" w:cstheme="majorBidi"/>
          <w:b/>
          <w:noProof/>
          <w:color w:val="4BACC6" w:themeColor="accent5"/>
          <w:sz w:val="28"/>
          <w:szCs w:val="26"/>
          <w:lang w:val="fr-BE"/>
        </w:rPr>
      </w:pPr>
    </w:p>
    <w:p>
      <w:pPr>
        <w:keepNext/>
        <w:keepLines/>
        <w:spacing w:before="40" w:after="0"/>
        <w:outlineLvl w:val="1"/>
        <w:rPr>
          <w:rFonts w:ascii="Times New Roman" w:eastAsiaTheme="majorEastAsia" w:hAnsi="Times New Roman" w:cstheme="majorBidi"/>
          <w:noProof/>
          <w:color w:val="4BACC6" w:themeColor="accent5"/>
          <w:sz w:val="24"/>
          <w:szCs w:val="24"/>
        </w:rPr>
      </w:pPr>
      <w:hyperlink r:id="rId43" w:history="1">
        <w:r>
          <w:rPr>
            <w:rFonts w:ascii="Times New Roman" w:hAnsi="Times New Roman"/>
            <w:noProof/>
            <w:sz w:val="24"/>
            <w:szCs w:val="24"/>
          </w:rPr>
          <w:t xml:space="preserve">Communication de la Commission - </w:t>
        </w:r>
        <w:r>
          <w:rPr>
            <w:rFonts w:ascii="Times New Roman" w:hAnsi="Times New Roman"/>
            <w:b/>
            <w:noProof/>
            <w:sz w:val="24"/>
            <w:szCs w:val="24"/>
          </w:rPr>
          <w:t>Stratégie pour renforcer l’application de la charte des droits fondamentaux dans l’UE</w:t>
        </w:r>
        <w:r>
          <w:rPr>
            <w:rFonts w:ascii="Times New Roman" w:hAnsi="Times New Roman"/>
            <w:noProof/>
            <w:sz w:val="24"/>
            <w:szCs w:val="24"/>
          </w:rPr>
          <w:t xml:space="preserve"> [COM(2020) 711 final]</w:t>
        </w:r>
      </w:hyperlink>
      <w:r>
        <w:rPr>
          <w:rFonts w:ascii="Times New Roman" w:hAnsi="Times New Roman"/>
          <w:noProof/>
          <w:color w:val="4BACC6" w:themeColor="accent5"/>
          <w:sz w:val="24"/>
          <w:szCs w:val="24"/>
        </w:rPr>
        <w:t xml:space="preserve"> </w:t>
      </w:r>
    </w:p>
    <w:p>
      <w:pPr>
        <w:rPr>
          <w:rFonts w:ascii="Times New Roman" w:hAnsi="Times New Roman" w:cs="Times New Roman"/>
          <w:noProof/>
          <w:sz w:val="24"/>
          <w:szCs w:val="20"/>
          <w:lang w:val="fr-BE"/>
        </w:rPr>
      </w:pPr>
    </w:p>
    <w:p>
      <w:pPr>
        <w:rPr>
          <w:rFonts w:ascii="Times New Roman" w:eastAsiaTheme="majorEastAsia" w:hAnsi="Times New Roman" w:cstheme="majorBidi"/>
          <w:b/>
          <w:noProof/>
          <w:color w:val="4BACC6" w:themeColor="accent5"/>
          <w:sz w:val="28"/>
          <w:szCs w:val="26"/>
        </w:rPr>
      </w:pPr>
      <w:r>
        <w:rPr>
          <w:noProof/>
        </w:rPr>
        <w:br w:type="page"/>
      </w:r>
    </w:p>
    <w:p>
      <w:pPr>
        <w:keepNext/>
        <w:keepLines/>
        <w:numPr>
          <w:ilvl w:val="0"/>
          <w:numId w:val="40"/>
        </w:numPr>
        <w:spacing w:before="240" w:after="0" w:line="259" w:lineRule="auto"/>
        <w:outlineLvl w:val="0"/>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Inclusion socio-économique, santé et éducation: une UE qui lutte contre la pauvreté des enfants et promeut des sociétés ainsi que des systèmes de santé et d’éducation inclusifs et adaptés aux enfants</w:t>
      </w:r>
    </w:p>
    <w:p>
      <w:pPr>
        <w:keepNext/>
        <w:keepLines/>
        <w:spacing w:before="240" w:after="0"/>
        <w:outlineLvl w:val="0"/>
        <w:rPr>
          <w:rFonts w:ascii="Times New Roman" w:eastAsiaTheme="majorEastAsia" w:hAnsi="Times New Roman" w:cstheme="majorBidi"/>
          <w:b/>
          <w:noProof/>
          <w:color w:val="4BACC6" w:themeColor="accent5"/>
          <w:sz w:val="28"/>
          <w:szCs w:val="32"/>
          <w:lang w:val="fr-BE" w:eastAsia="en-GB"/>
        </w:rPr>
      </w:pPr>
    </w:p>
    <w:p>
      <w:pPr>
        <w:keepNext/>
        <w:keepLines/>
        <w:numPr>
          <w:ilvl w:val="1"/>
          <w:numId w:val="42"/>
        </w:numPr>
        <w:spacing w:before="40" w:after="0" w:line="259" w:lineRule="auto"/>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 xml:space="preserve"> Inclusion sociale </w:t>
      </w:r>
    </w:p>
    <w:p>
      <w:pPr>
        <w:keepNext/>
        <w:keepLines/>
        <w:spacing w:before="40" w:after="0"/>
        <w:outlineLvl w:val="1"/>
        <w:rPr>
          <w:rFonts w:ascii="Times New Roman" w:hAnsi="Times New Roman" w:cs="Times New Roman"/>
          <w:noProof/>
          <w:sz w:val="24"/>
          <w:szCs w:val="20"/>
          <w:lang w:val="en" w:eastAsia="en-GB"/>
        </w:rPr>
      </w:pPr>
    </w:p>
    <w:p>
      <w:pPr>
        <w:keepNext/>
        <w:keepLines/>
        <w:numPr>
          <w:ilvl w:val="2"/>
          <w:numId w:val="42"/>
        </w:numPr>
        <w:spacing w:before="40" w:after="0" w:line="259" w:lineRule="auto"/>
        <w:outlineLvl w:val="1"/>
        <w:rPr>
          <w:rFonts w:ascii="Times New Roman" w:eastAsiaTheme="majorEastAsia" w:hAnsi="Times New Roman" w:cstheme="majorBidi"/>
          <w:b/>
          <w:noProof/>
          <w:color w:val="FF0000"/>
          <w:sz w:val="24"/>
          <w:szCs w:val="26"/>
        </w:rPr>
      </w:pPr>
      <w:r>
        <w:rPr>
          <w:rFonts w:ascii="Times New Roman" w:hAnsi="Times New Roman"/>
          <w:b/>
          <w:noProof/>
          <w:color w:val="FF0000"/>
          <w:sz w:val="24"/>
          <w:szCs w:val="26"/>
        </w:rPr>
        <w:t xml:space="preserve">Instruments horizontaux  </w:t>
      </w:r>
    </w:p>
    <w:p>
      <w:pPr>
        <w:keepNext/>
        <w:tabs>
          <w:tab w:val="left" w:pos="284"/>
          <w:tab w:val="num" w:pos="4547"/>
        </w:tabs>
        <w:spacing w:after="240" w:line="240" w:lineRule="auto"/>
        <w:jc w:val="both"/>
        <w:outlineLvl w:val="1"/>
        <w:rPr>
          <w:rFonts w:ascii="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"https://eur-lex.europa.eu/legal-content/FR/ALL/?uri=CELEX:32013H0112"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Recommandation de la Commission - </w:t>
      </w:r>
      <w:r>
        <w:rPr>
          <w:rFonts w:ascii="Times New Roman" w:hAnsi="Times New Roman"/>
          <w:b/>
          <w:noProof/>
          <w:sz w:val="24"/>
          <w:szCs w:val="20"/>
        </w:rPr>
        <w:t>Investir dans l’enfance pour briser le cercle vicieux de l'inégalité</w:t>
      </w:r>
      <w:r>
        <w:rPr>
          <w:rFonts w:ascii="Times New Roman" w:hAnsi="Times New Roman"/>
          <w:noProof/>
          <w:sz w:val="24"/>
          <w:szCs w:val="20"/>
        </w:rPr>
        <w:t xml:space="preserve"> (2013/112/UE)</w:t>
      </w:r>
    </w:p>
    <w:p>
      <w:pPr>
        <w:keepNext/>
        <w:tabs>
          <w:tab w:val="num" w:pos="4547"/>
        </w:tabs>
        <w:jc w:val="both"/>
        <w:outlineLvl w:val="1"/>
        <w:rPr>
          <w:rFonts w:ascii="Times New Roman" w:hAnsi="Times New Roman" w:cs="Times New Roman"/>
          <w:noProof/>
          <w:sz w:val="24"/>
          <w:szCs w:val="20"/>
        </w:rPr>
      </w:pPr>
      <w:r>
        <w:rPr>
          <w:rFonts w:ascii="Times New Roman" w:eastAsia="Times New Roman" w:hAnsi="Times New Roman" w:cs="Times New Roman"/>
          <w:noProof/>
          <w:sz w:val="24"/>
          <w:szCs w:val="20"/>
        </w:rPr>
        <w:fldChar w:fldCharType="end"/>
      </w:r>
      <w:hyperlink r:id="rId44" w:history="1">
        <w:r>
          <w:rPr>
            <w:rFonts w:ascii="Times New Roman" w:hAnsi="Times New Roman"/>
            <w:noProof/>
            <w:sz w:val="24"/>
            <w:szCs w:val="20"/>
          </w:rPr>
          <w:t xml:space="preserve">Communication de la Commission sur la mise en place d'un </w:t>
        </w:r>
        <w:r>
          <w:rPr>
            <w:rFonts w:ascii="Times New Roman" w:hAnsi="Times New Roman"/>
            <w:b/>
            <w:noProof/>
            <w:sz w:val="24"/>
            <w:szCs w:val="20"/>
          </w:rPr>
          <w:t>socle européen des droits sociaux</w:t>
        </w:r>
        <w:r>
          <w:rPr>
            <w:rFonts w:ascii="Times New Roman" w:hAnsi="Times New Roman"/>
            <w:noProof/>
            <w:sz w:val="24"/>
            <w:szCs w:val="20"/>
          </w:rPr>
          <w:t xml:space="preserve"> [COM(2017) 250 final]</w:t>
        </w:r>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hAnsi="Times New Roman" w:cs="Times New Roman"/>
          <w:noProof/>
          <w:sz w:val="24"/>
          <w:szCs w:val="20"/>
        </w:rPr>
      </w:pPr>
      <w:hyperlink r:id="rId45" w:history="1">
        <w:r>
          <w:rPr>
            <w:rFonts w:ascii="Times New Roman" w:hAnsi="Times New Roman"/>
            <w:noProof/>
            <w:sz w:val="24"/>
            <w:szCs w:val="20"/>
          </w:rPr>
          <w:t xml:space="preserve">Recommandation de la Commission sur le </w:t>
        </w:r>
        <w:r>
          <w:rPr>
            <w:rFonts w:ascii="Times New Roman" w:hAnsi="Times New Roman"/>
            <w:b/>
            <w:noProof/>
            <w:sz w:val="24"/>
            <w:szCs w:val="20"/>
          </w:rPr>
          <w:t>socle européen des droits sociaux</w:t>
        </w:r>
        <w:r>
          <w:rPr>
            <w:rFonts w:ascii="Times New Roman" w:hAnsi="Times New Roman"/>
            <w:noProof/>
            <w:sz w:val="24"/>
            <w:szCs w:val="20"/>
          </w:rPr>
          <w:t xml:space="preserve"> (2017/761/UE)</w:t>
        </w:r>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hAnsi="Times New Roman" w:cs="Times New Roman"/>
          <w:noProof/>
          <w:sz w:val="24"/>
          <w:szCs w:val="24"/>
          <w:shd w:val="clear" w:color="auto" w:fill="FFFFFF"/>
        </w:rPr>
      </w:pPr>
      <w:hyperlink r:id="rId46" w:history="1">
        <w:r>
          <w:rPr>
            <w:rFonts w:ascii="Times New Roman" w:hAnsi="Times New Roman"/>
            <w:noProof/>
            <w:sz w:val="24"/>
            <w:szCs w:val="24"/>
            <w:shd w:val="clear" w:color="auto" w:fill="FFFFFF"/>
          </w:rPr>
          <w:t xml:space="preserve">Proclamation interinstitutionnelle sur le </w:t>
        </w:r>
        <w:r>
          <w:rPr>
            <w:rFonts w:ascii="Times New Roman" w:hAnsi="Times New Roman"/>
            <w:b/>
            <w:noProof/>
            <w:sz w:val="24"/>
            <w:szCs w:val="24"/>
            <w:shd w:val="clear" w:color="auto" w:fill="FFFFFF"/>
          </w:rPr>
          <w:t>socle européen des droits sociaux</w:t>
        </w:r>
        <w:r>
          <w:rPr>
            <w:rFonts w:ascii="Times New Roman" w:hAnsi="Times New Roman"/>
            <w:noProof/>
            <w:sz w:val="24"/>
            <w:szCs w:val="24"/>
            <w:shd w:val="clear" w:color="auto" w:fill="FFFFFF"/>
          </w:rPr>
          <w:t xml:space="preserve"> (2017/C 428/09)</w:t>
        </w:r>
      </w:hyperlink>
    </w:p>
    <w:p>
      <w:pPr>
        <w:keepNext/>
        <w:tabs>
          <w:tab w:val="num" w:pos="4547"/>
        </w:tabs>
        <w:spacing w:after="240" w:line="240" w:lineRule="auto"/>
        <w:jc w:val="both"/>
        <w:outlineLvl w:val="1"/>
        <w:rPr>
          <w:rFonts w:ascii="Times New Roman" w:hAnsi="Times New Roman" w:cs="Times New Roman"/>
          <w:noProof/>
          <w:sz w:val="24"/>
          <w:szCs w:val="24"/>
          <w:shd w:val="clear" w:color="auto" w:fill="FFFFFF"/>
        </w:rPr>
      </w:pPr>
      <w:hyperlink r:id="rId47" w:history="1">
        <w:r>
          <w:rPr>
            <w:rFonts w:ascii="Times New Roman" w:hAnsi="Times New Roman"/>
            <w:b/>
            <w:noProof/>
            <w:sz w:val="24"/>
            <w:szCs w:val="20"/>
          </w:rPr>
          <w:t>Plan d'action sur le socle européen des droits sociaux</w:t>
        </w:r>
      </w:hyperlink>
      <w:r>
        <w:rPr>
          <w:rFonts w:ascii="Times New Roman" w:hAnsi="Times New Roman"/>
          <w:noProof/>
          <w:sz w:val="24"/>
          <w:szCs w:val="20"/>
        </w:rPr>
        <w:t xml:space="preserve"> [COM(2021) 102 final]</w:t>
      </w: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 Vie familiale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48" w:history="1">
        <w:r>
          <w:rPr>
            <w:rFonts w:ascii="Times New Roman" w:hAnsi="Times New Roman"/>
            <w:noProof/>
            <w:sz w:val="24"/>
            <w:szCs w:val="20"/>
          </w:rPr>
          <w:t xml:space="preserve">Directive du Conseil concernant la mise en œuvre de mesures visant à promouvoir </w:t>
        </w:r>
        <w:r>
          <w:rPr>
            <w:rFonts w:ascii="Times New Roman" w:hAnsi="Times New Roman"/>
            <w:b/>
            <w:noProof/>
            <w:sz w:val="24"/>
            <w:szCs w:val="20"/>
          </w:rPr>
          <w:t>l’amélioration de la sécurité et de la santé des travailleuses enceintes, accouchées ou allaitantes au travail</w:t>
        </w:r>
        <w:r>
          <w:rPr>
            <w:rFonts w:ascii="Times New Roman" w:hAnsi="Times New Roman"/>
            <w:noProof/>
            <w:sz w:val="24"/>
            <w:szCs w:val="20"/>
          </w:rPr>
          <w:t xml:space="preserve"> (92/85/CE)</w:t>
        </w:r>
      </w:hyperlink>
    </w:p>
    <w:p>
      <w:pPr>
        <w:keepNext/>
        <w:tabs>
          <w:tab w:val="left" w:pos="426"/>
          <w:tab w:val="num" w:pos="4547"/>
        </w:tabs>
        <w:spacing w:after="240" w:line="240" w:lineRule="auto"/>
        <w:jc w:val="both"/>
        <w:outlineLvl w:val="1"/>
        <w:rPr>
          <w:rFonts w:ascii="Times New Roman" w:eastAsia="Times New Roman" w:hAnsi="Times New Roman" w:cs="Times New Roman"/>
          <w:bCs/>
          <w:noProof/>
          <w:sz w:val="24"/>
          <w:szCs w:val="24"/>
        </w:rPr>
      </w:pPr>
      <w:hyperlink r:id="rId49" w:history="1">
        <w:r>
          <w:rPr>
            <w:rFonts w:ascii="Times New Roman" w:hAnsi="Times New Roman"/>
            <w:noProof/>
            <w:sz w:val="24"/>
            <w:szCs w:val="20"/>
          </w:rPr>
          <w:t xml:space="preserve">Recommandation du Conseil concernant la </w:t>
        </w:r>
        <w:r>
          <w:rPr>
            <w:rFonts w:ascii="Times New Roman" w:hAnsi="Times New Roman"/>
            <w:b/>
            <w:noProof/>
            <w:sz w:val="24"/>
            <w:szCs w:val="20"/>
          </w:rPr>
          <w:t>garde des enfants</w:t>
        </w:r>
        <w:r>
          <w:rPr>
            <w:rFonts w:ascii="Times New Roman" w:hAnsi="Times New Roman"/>
            <w:noProof/>
            <w:sz w:val="24"/>
            <w:szCs w:val="20"/>
          </w:rPr>
          <w:t xml:space="preserve"> (92/241/CEE)</w:t>
        </w:r>
      </w:hyperlink>
    </w:p>
    <w:p>
      <w:pPr>
        <w:keepNext/>
        <w:tabs>
          <w:tab w:val="left" w:pos="0"/>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50" w:history="1">
        <w:r>
          <w:rPr>
            <w:rFonts w:ascii="Times New Roman" w:hAnsi="Times New Roman"/>
            <w:noProof/>
            <w:sz w:val="24"/>
            <w:szCs w:val="20"/>
          </w:rPr>
          <w:t>Directive du Conseil portant application de l'accord-cadre révisé sur le congé parental conclu par BUSINESSEUROPE, l'UEAPME, le CEEP et la CES et abrogeant la directive 96/34/CE</w:t>
        </w:r>
      </w:hyperlink>
      <w:r>
        <w:rPr>
          <w:noProof/>
        </w:rPr>
        <w:t xml:space="preserve"> </w:t>
      </w:r>
      <w:r>
        <w:rPr>
          <w:rFonts w:ascii="Times New Roman" w:hAnsi="Times New Roman"/>
          <w:noProof/>
          <w:sz w:val="24"/>
          <w:szCs w:val="20"/>
        </w:rPr>
        <w:t>(2010/18/UE)</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51" w:history="1">
        <w:r>
          <w:rPr>
            <w:rFonts w:ascii="Times New Roman" w:hAnsi="Times New Roman"/>
            <w:noProof/>
            <w:sz w:val="24"/>
            <w:szCs w:val="20"/>
          </w:rPr>
          <w:t xml:space="preserve">Directive concernant </w:t>
        </w:r>
        <w:r>
          <w:rPr>
            <w:rFonts w:ascii="Times New Roman" w:hAnsi="Times New Roman"/>
            <w:b/>
            <w:noProof/>
            <w:sz w:val="24"/>
            <w:szCs w:val="20"/>
          </w:rPr>
          <w:t>l’équilibre entre vie professionnelle et vie privée des parents et des aidants</w:t>
        </w:r>
        <w:r>
          <w:rPr>
            <w:rFonts w:ascii="Times New Roman" w:hAnsi="Times New Roman"/>
            <w:noProof/>
            <w:sz w:val="24"/>
            <w:szCs w:val="20"/>
          </w:rPr>
          <w:t xml:space="preserve"> et abrogeant la directive 2010/18/UE du Conseil (2019/1158/UE)</w:t>
        </w:r>
      </w:hyperlink>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Jeunes au travail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52" w:history="1">
        <w:r>
          <w:rPr>
            <w:rFonts w:ascii="Times New Roman" w:hAnsi="Times New Roman"/>
            <w:noProof/>
            <w:sz w:val="24"/>
            <w:szCs w:val="20"/>
          </w:rPr>
          <w:t xml:space="preserve">Directive relative à la </w:t>
        </w:r>
        <w:r>
          <w:rPr>
            <w:rFonts w:ascii="Times New Roman" w:hAnsi="Times New Roman"/>
            <w:b/>
            <w:noProof/>
            <w:sz w:val="24"/>
            <w:szCs w:val="20"/>
          </w:rPr>
          <w:t>protection des jeunes au travail</w:t>
        </w:r>
        <w:r>
          <w:rPr>
            <w:rFonts w:ascii="Times New Roman" w:hAnsi="Times New Roman"/>
            <w:noProof/>
            <w:sz w:val="24"/>
            <w:szCs w:val="20"/>
          </w:rPr>
          <w:t xml:space="preserve"> (94/33/CE)</w:t>
        </w:r>
      </w:hyperlink>
    </w:p>
    <w:p>
      <w:pPr>
        <w:keepNext/>
        <w:tabs>
          <w:tab w:val="num" w:pos="567"/>
          <w:tab w:val="num" w:pos="4547"/>
        </w:tabs>
        <w:spacing w:after="240" w:line="240" w:lineRule="auto"/>
        <w:jc w:val="both"/>
        <w:outlineLvl w:val="1"/>
        <w:rPr>
          <w:rFonts w:ascii="Times New Roman" w:hAnsi="Times New Roman" w:cs="Times New Roman"/>
          <w:noProof/>
          <w:sz w:val="24"/>
          <w:szCs w:val="20"/>
        </w:rPr>
      </w:pPr>
      <w:hyperlink r:id="rId53" w:history="1">
        <w:r>
          <w:rPr>
            <w:rFonts w:ascii="Times New Roman" w:hAnsi="Times New Roman"/>
            <w:noProof/>
            <w:sz w:val="24"/>
            <w:szCs w:val="20"/>
          </w:rPr>
          <w:t xml:space="preserve">Directive prévoyant des </w:t>
        </w:r>
        <w:r>
          <w:rPr>
            <w:rFonts w:ascii="Times New Roman" w:hAnsi="Times New Roman"/>
            <w:b/>
            <w:noProof/>
            <w:sz w:val="24"/>
            <w:szCs w:val="20"/>
          </w:rPr>
          <w:t>normes minimales concernant les sanctions et les mesures à l’encontre des employeurs de ressortissants de pays tiers en séjour irrégulier</w:t>
        </w:r>
      </w:hyperlink>
      <w:r>
        <w:rPr>
          <w:rFonts w:ascii="Times New Roman" w:hAnsi="Times New Roman"/>
          <w:noProof/>
          <w:sz w:val="24"/>
          <w:szCs w:val="20"/>
        </w:rPr>
        <w:t xml:space="preserve"> (2009/52/CE)</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54" w:history="1">
        <w:r>
          <w:rPr>
            <w:rFonts w:ascii="Times New Roman" w:hAnsi="Times New Roman"/>
            <w:noProof/>
            <w:sz w:val="24"/>
            <w:szCs w:val="20"/>
          </w:rPr>
          <w:t>Directive du Conseil portant mise en œuvre de l'accord relatif à la mise en œuvre de la convention sur le travail dans la pêche, 2007, de l’</w:t>
        </w:r>
        <w:r>
          <w:rPr>
            <w:rFonts w:ascii="Times New Roman" w:hAnsi="Times New Roman"/>
            <w:b/>
            <w:noProof/>
            <w:sz w:val="24"/>
            <w:szCs w:val="20"/>
          </w:rPr>
          <w:t>Organisation internationale du travail</w:t>
        </w:r>
        <w:r>
          <w:rPr>
            <w:rFonts w:ascii="Times New Roman" w:hAnsi="Times New Roman"/>
            <w:noProof/>
            <w:sz w:val="24"/>
            <w:szCs w:val="20"/>
          </w:rPr>
          <w:t>, conclu le 21 mai 2012 entre la Confédération générale des coopératives agricoles de l'Union européenne (Cogeca), la Fédération européenne des travailleurs des transports (ETF) et l'Association des organisations nationales d'entreprises de pêche de l'Union européenne (Europêche) (2017/159/UE)</w:t>
        </w:r>
      </w:hyperlink>
    </w:p>
    <w:p>
      <w:pPr>
        <w:rPr>
          <w:rFonts w:ascii="Times New Roman" w:eastAsia="Calibri" w:hAnsi="Times New Roman" w:cs="Times New Roman"/>
          <w:noProof/>
          <w:sz w:val="24"/>
          <w:szCs w:val="24"/>
          <w:lang w:val="fr-BE" w:eastAsia="fr-BE"/>
        </w:rPr>
      </w:pPr>
    </w:p>
    <w:p>
      <w:pPr>
        <w:keepNext/>
        <w:keepLines/>
        <w:numPr>
          <w:ilvl w:val="1"/>
          <w:numId w:val="42"/>
        </w:numPr>
        <w:spacing w:before="40" w:after="0" w:line="259" w:lineRule="auto"/>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 xml:space="preserve">Éducation </w:t>
      </w:r>
    </w:p>
    <w:p>
      <w:pPr>
        <w:rPr>
          <w:rFonts w:ascii="Times New Roman" w:hAnsi="Times New Roman" w:cs="Times New Roman"/>
          <w:noProof/>
          <w:color w:val="FF0000"/>
          <w:sz w:val="24"/>
          <w:szCs w:val="20"/>
          <w:lang w:val="en" w:eastAsia="en-GB"/>
        </w:rPr>
      </w:pP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Éducation </w:t>
      </w:r>
    </w:p>
    <w:p>
      <w:pPr>
        <w:keepNext/>
        <w:tabs>
          <w:tab w:val="num" w:pos="284"/>
          <w:tab w:val="num" w:pos="4547"/>
        </w:tabs>
        <w:spacing w:after="240" w:line="240" w:lineRule="auto"/>
        <w:jc w:val="both"/>
        <w:outlineLvl w:val="1"/>
        <w:rPr>
          <w:rFonts w:ascii="Times New Roman" w:eastAsia="Times New Roman" w:hAnsi="Times New Roman" w:cs="Times New Roman"/>
          <w:noProof/>
          <w:sz w:val="24"/>
          <w:szCs w:val="20"/>
        </w:rPr>
      </w:pPr>
      <w:hyperlink r:id="rId55" w:history="1">
        <w:r>
          <w:rPr>
            <w:rFonts w:ascii="Times New Roman" w:hAnsi="Times New Roman"/>
            <w:noProof/>
            <w:sz w:val="24"/>
            <w:szCs w:val="20"/>
          </w:rPr>
          <w:t xml:space="preserve">Recommandation du Conseil concernant les politiques de </w:t>
        </w:r>
        <w:r>
          <w:rPr>
            <w:rFonts w:ascii="Times New Roman" w:hAnsi="Times New Roman"/>
            <w:b/>
            <w:noProof/>
            <w:sz w:val="24"/>
            <w:szCs w:val="20"/>
          </w:rPr>
          <w:t>réduction de l’abandon scolaire</w:t>
        </w:r>
        <w:r>
          <w:rPr>
            <w:rFonts w:ascii="Times New Roman" w:hAnsi="Times New Roman"/>
            <w:noProof/>
            <w:sz w:val="24"/>
            <w:szCs w:val="20"/>
          </w:rPr>
          <w:t xml:space="preserve"> (2011/C 191/01)</w:t>
        </w:r>
      </w:hyperlink>
    </w:p>
    <w:p>
      <w:pPr>
        <w:keepNext/>
        <w:tabs>
          <w:tab w:val="num" w:pos="284"/>
          <w:tab w:val="num" w:pos="4547"/>
        </w:tabs>
        <w:spacing w:after="240" w:line="240" w:lineRule="auto"/>
        <w:jc w:val="both"/>
        <w:outlineLvl w:val="1"/>
        <w:rPr>
          <w:rFonts w:ascii="Times New Roman" w:hAnsi="Times New Roman" w:cs="Times New Roman"/>
          <w:noProof/>
          <w:sz w:val="24"/>
          <w:szCs w:val="20"/>
        </w:rPr>
      </w:pPr>
      <w:hyperlink r:id="rId56" w:history="1">
        <w:r>
          <w:rPr>
            <w:rFonts w:ascii="Times New Roman" w:hAnsi="Times New Roman"/>
            <w:noProof/>
            <w:sz w:val="24"/>
            <w:szCs w:val="20"/>
          </w:rPr>
          <w:t xml:space="preserve">Recommandation du Conseil relative aux </w:t>
        </w:r>
        <w:r>
          <w:rPr>
            <w:rFonts w:ascii="Times New Roman" w:hAnsi="Times New Roman"/>
            <w:b/>
            <w:noProof/>
            <w:sz w:val="24"/>
            <w:szCs w:val="20"/>
          </w:rPr>
          <w:t>compétences clés pour l’éducation et la formation tout au long de la vie</w:t>
        </w:r>
        <w:r>
          <w:rPr>
            <w:rFonts w:ascii="Times New Roman" w:hAnsi="Times New Roman"/>
            <w:noProof/>
            <w:sz w:val="24"/>
            <w:szCs w:val="20"/>
          </w:rPr>
          <w:t xml:space="preserve"> (2018/C 189/01)</w:t>
        </w:r>
      </w:hyperlink>
    </w:p>
    <w:p>
      <w:pPr>
        <w:keepNext/>
        <w:tabs>
          <w:tab w:val="num" w:pos="284"/>
          <w:tab w:val="num" w:pos="4547"/>
        </w:tabs>
        <w:spacing w:after="240" w:line="240" w:lineRule="auto"/>
        <w:jc w:val="both"/>
        <w:outlineLvl w:val="1"/>
        <w:rPr>
          <w:rFonts w:ascii="Times New Roman" w:hAnsi="Times New Roman" w:cs="Times New Roman"/>
          <w:noProof/>
          <w:sz w:val="24"/>
          <w:szCs w:val="20"/>
        </w:rPr>
      </w:pPr>
      <w:hyperlink r:id="rId57" w:history="1">
        <w:r>
          <w:rPr>
            <w:rFonts w:ascii="Times New Roman" w:hAnsi="Times New Roman"/>
            <w:noProof/>
            <w:sz w:val="24"/>
            <w:szCs w:val="20"/>
          </w:rPr>
          <w:t xml:space="preserve">Recommandation du Conseil relative à la </w:t>
        </w:r>
        <w:r>
          <w:rPr>
            <w:rFonts w:ascii="Times New Roman" w:hAnsi="Times New Roman"/>
            <w:b/>
            <w:noProof/>
            <w:sz w:val="24"/>
            <w:szCs w:val="20"/>
          </w:rPr>
          <w:t>promotion de valeurs communes, à l’éducation inclusive et à la dimension européenne de l’enseignement</w:t>
        </w:r>
        <w:r>
          <w:rPr>
            <w:rFonts w:ascii="Times New Roman" w:hAnsi="Times New Roman"/>
            <w:noProof/>
            <w:sz w:val="24"/>
            <w:szCs w:val="20"/>
          </w:rPr>
          <w:t xml:space="preserve"> (2018/C 195/01)</w:t>
        </w:r>
      </w:hyperlink>
    </w:p>
    <w:p>
      <w:pPr>
        <w:jc w:val="both"/>
        <w:rPr>
          <w:rFonts w:ascii="Times New Roman" w:hAnsi="Times New Roman" w:cs="Times New Roman"/>
          <w:noProof/>
          <w:sz w:val="24"/>
          <w:szCs w:val="20"/>
        </w:rPr>
      </w:pPr>
      <w:hyperlink r:id="rId58" w:history="1">
        <w:r>
          <w:rPr>
            <w:rFonts w:ascii="Times New Roman" w:hAnsi="Times New Roman"/>
            <w:noProof/>
            <w:sz w:val="24"/>
            <w:szCs w:val="20"/>
          </w:rPr>
          <w:t xml:space="preserve">Recommandation du Conseil relative à une </w:t>
        </w:r>
        <w:r>
          <w:rPr>
            <w:rFonts w:ascii="Times New Roman" w:hAnsi="Times New Roman"/>
            <w:b/>
            <w:noProof/>
            <w:sz w:val="24"/>
            <w:szCs w:val="20"/>
          </w:rPr>
          <w:t>approche globale de l’enseignement et de l’apprentissage des langues</w:t>
        </w:r>
        <w:r>
          <w:rPr>
            <w:rFonts w:ascii="Times New Roman" w:hAnsi="Times New Roman"/>
            <w:noProof/>
            <w:sz w:val="24"/>
            <w:szCs w:val="20"/>
          </w:rPr>
          <w:t xml:space="preserve"> (2019/C 189/03)</w:t>
        </w:r>
      </w:hyperlink>
    </w:p>
    <w:p>
      <w:pPr>
        <w:jc w:val="both"/>
        <w:rPr>
          <w:rFonts w:ascii="Times New Roman" w:hAnsi="Times New Roman" w:cs="Times New Roman"/>
          <w:noProof/>
          <w:sz w:val="24"/>
          <w:szCs w:val="20"/>
        </w:rPr>
      </w:pPr>
      <w:hyperlink r:id="rId59" w:history="1">
        <w:r>
          <w:rPr>
            <w:rFonts w:ascii="Times New Roman" w:hAnsi="Times New Roman"/>
            <w:noProof/>
            <w:sz w:val="24"/>
            <w:szCs w:val="20"/>
          </w:rPr>
          <w:t xml:space="preserve">Communication de la Commission relative à la réalisation d'un </w:t>
        </w:r>
        <w:r>
          <w:rPr>
            <w:rFonts w:ascii="Times New Roman" w:hAnsi="Times New Roman"/>
            <w:b/>
            <w:noProof/>
            <w:sz w:val="24"/>
            <w:szCs w:val="20"/>
          </w:rPr>
          <w:t>espace européen de l’éducation</w:t>
        </w:r>
        <w:r>
          <w:rPr>
            <w:rFonts w:ascii="Times New Roman" w:hAnsi="Times New Roman"/>
            <w:noProof/>
            <w:sz w:val="24"/>
            <w:szCs w:val="20"/>
          </w:rPr>
          <w:t xml:space="preserve"> d’ici à 2025 [COM(2020) 625 final]</w:t>
        </w:r>
      </w:hyperlink>
    </w:p>
    <w:p>
      <w:pPr>
        <w:jc w:val="both"/>
        <w:rPr>
          <w:rFonts w:ascii="Times New Roman" w:hAnsi="Times New Roman" w:cs="Times New Roman"/>
          <w:noProof/>
          <w:sz w:val="24"/>
          <w:szCs w:val="20"/>
        </w:rPr>
      </w:pPr>
      <w:hyperlink r:id="rId60" w:history="1">
        <w:r>
          <w:rPr>
            <w:rFonts w:ascii="Times New Roman" w:hAnsi="Times New Roman"/>
            <w:noProof/>
            <w:sz w:val="24"/>
            <w:szCs w:val="20"/>
          </w:rPr>
          <w:t xml:space="preserve">Résolution du Conseil relative à un cadre stratégique pour la </w:t>
        </w:r>
        <w:r>
          <w:rPr>
            <w:rFonts w:ascii="Times New Roman" w:hAnsi="Times New Roman"/>
            <w:b/>
            <w:noProof/>
            <w:sz w:val="24"/>
            <w:szCs w:val="20"/>
          </w:rPr>
          <w:t>coopération européenne dans le domaine de l’éducation et de la formation, dans la perspective de l’espace européen de l’éducation et au-delà (2021-2030)</w:t>
        </w:r>
      </w:hyperlink>
      <w:r>
        <w:rPr>
          <w:rFonts w:ascii="Times New Roman" w:hAnsi="Times New Roman"/>
          <w:noProof/>
          <w:sz w:val="24"/>
          <w:szCs w:val="20"/>
        </w:rPr>
        <w:t xml:space="preserve"> (2021/C 66/01)</w:t>
      </w:r>
    </w:p>
    <w:p>
      <w:pPr>
        <w:jc w:val="both"/>
        <w:rPr>
          <w:rFonts w:ascii="Times New Roman" w:hAnsi="Times New Roman" w:cs="Times New Roman"/>
          <w:noProof/>
          <w:sz w:val="24"/>
          <w:szCs w:val="20"/>
          <w:lang w:val="fr-BE" w:eastAsia="en-GB"/>
        </w:rPr>
      </w:pP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Éducation et accueil de la petite enfance </w:t>
      </w:r>
    </w:p>
    <w:p>
      <w:pPr>
        <w:keepNext/>
        <w:tabs>
          <w:tab w:val="num" w:pos="4547"/>
        </w:tabs>
        <w:spacing w:after="240" w:line="240" w:lineRule="auto"/>
        <w:jc w:val="both"/>
        <w:outlineLvl w:val="1"/>
        <w:rPr>
          <w:rFonts w:ascii="Times New Roman" w:hAnsi="Times New Roman" w:cs="Times New Roman"/>
          <w:noProof/>
          <w:sz w:val="24"/>
          <w:szCs w:val="20"/>
        </w:rPr>
      </w:pPr>
      <w:hyperlink r:id="rId61" w:history="1">
        <w:r>
          <w:rPr>
            <w:rFonts w:ascii="Times New Roman" w:hAnsi="Times New Roman"/>
            <w:noProof/>
            <w:sz w:val="24"/>
            <w:szCs w:val="20"/>
          </w:rPr>
          <w:t xml:space="preserve">Communication de la Commission - </w:t>
        </w:r>
        <w:r>
          <w:rPr>
            <w:rFonts w:ascii="Times New Roman" w:hAnsi="Times New Roman"/>
            <w:b/>
            <w:noProof/>
            <w:sz w:val="24"/>
            <w:szCs w:val="20"/>
          </w:rPr>
          <w:t>Éducation et accueil de la petite enfance:</w:t>
        </w:r>
      </w:hyperlink>
      <w:hyperlink r:id="rId62" w:history="1">
        <w:r>
          <w:rPr>
            <w:rFonts w:ascii="Times New Roman" w:hAnsi="Times New Roman"/>
            <w:b/>
            <w:noProof/>
            <w:sz w:val="24"/>
            <w:szCs w:val="20"/>
          </w:rPr>
          <w:t xml:space="preserve"> permettre aux enfants de se préparer au mieux au monde de demain</w:t>
        </w:r>
      </w:hyperlink>
      <w:r>
        <w:rPr>
          <w:rFonts w:ascii="Times New Roman" w:hAnsi="Times New Roman"/>
          <w:noProof/>
          <w:sz w:val="24"/>
          <w:szCs w:val="20"/>
        </w:rPr>
        <w:t xml:space="preserve"> [COM(2011) 66 final]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63" w:history="1">
        <w:r>
          <w:rPr>
            <w:rFonts w:ascii="Times New Roman" w:hAnsi="Times New Roman"/>
            <w:noProof/>
            <w:sz w:val="24"/>
            <w:szCs w:val="20"/>
          </w:rPr>
          <w:t xml:space="preserve">Recommandation du Conseil relative à des </w:t>
        </w:r>
        <w:r>
          <w:rPr>
            <w:rFonts w:ascii="Times New Roman" w:hAnsi="Times New Roman"/>
            <w:b/>
            <w:noProof/>
            <w:sz w:val="24"/>
            <w:szCs w:val="20"/>
          </w:rPr>
          <w:t xml:space="preserve">systèmes de qualité pour l’éducation et l'accueil de la petite enfance </w:t>
        </w:r>
        <w:r>
          <w:rPr>
            <w:rFonts w:ascii="Times New Roman" w:hAnsi="Times New Roman"/>
            <w:noProof/>
            <w:sz w:val="24"/>
            <w:szCs w:val="20"/>
          </w:rPr>
          <w:t>(2019/C 189/02)</w:t>
        </w:r>
      </w:hyperlink>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Loisirs </w:t>
      </w:r>
    </w:p>
    <w:p>
      <w:pPr>
        <w:keepNext/>
        <w:tabs>
          <w:tab w:val="num" w:pos="4547"/>
        </w:tabs>
        <w:spacing w:after="240" w:line="240" w:lineRule="auto"/>
        <w:jc w:val="both"/>
        <w:outlineLvl w:val="1"/>
        <w:rPr>
          <w:rFonts w:ascii="Times New Roman" w:eastAsiaTheme="majorEastAsia" w:hAnsi="Times New Roman" w:cstheme="majorBidi"/>
          <w:b/>
          <w:noProof/>
          <w:color w:val="4BACC6" w:themeColor="accent5"/>
          <w:sz w:val="28"/>
          <w:szCs w:val="26"/>
        </w:rPr>
      </w:pPr>
      <w:hyperlink r:id="rId64" w:history="1">
        <w:r>
          <w:rPr>
            <w:rFonts w:ascii="Times New Roman" w:hAnsi="Times New Roman"/>
            <w:bCs/>
            <w:noProof/>
            <w:sz w:val="24"/>
            <w:szCs w:val="24"/>
          </w:rPr>
          <w:t xml:space="preserve">Directive relative à la </w:t>
        </w:r>
        <w:r>
          <w:rPr>
            <w:rFonts w:ascii="Times New Roman" w:hAnsi="Times New Roman"/>
            <w:b/>
            <w:bCs/>
            <w:noProof/>
            <w:sz w:val="24"/>
            <w:szCs w:val="24"/>
          </w:rPr>
          <w:t>sécurité des jouets</w:t>
        </w:r>
      </w:hyperlink>
      <w:r>
        <w:rPr>
          <w:rFonts w:ascii="Times New Roman" w:hAnsi="Times New Roman"/>
          <w:bCs/>
          <w:noProof/>
          <w:sz w:val="24"/>
          <w:szCs w:val="24"/>
        </w:rPr>
        <w:t xml:space="preserve"> (2009/48/CE)</w:t>
      </w:r>
    </w:p>
    <w:p>
      <w:pPr>
        <w:keepNext/>
        <w:numPr>
          <w:ilvl w:val="1"/>
          <w:numId w:val="42"/>
        </w:numPr>
        <w:spacing w:after="240" w:line="240" w:lineRule="auto"/>
        <w:jc w:val="both"/>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Logement</w:t>
      </w:r>
    </w:p>
    <w:p>
      <w:pPr>
        <w:rPr>
          <w:rFonts w:ascii="Times New Roman" w:hAnsi="Times New Roman" w:cs="Times New Roman"/>
          <w:noProof/>
          <w:sz w:val="24"/>
          <w:szCs w:val="20"/>
        </w:rPr>
      </w:pPr>
      <w:hyperlink r:id="rId65" w:history="1">
        <w:r>
          <w:rPr>
            <w:rFonts w:ascii="Times New Roman" w:hAnsi="Times New Roman"/>
            <w:noProof/>
            <w:sz w:val="24"/>
            <w:szCs w:val="20"/>
          </w:rPr>
          <w:t xml:space="preserve">Recommandation de la Commission sur la </w:t>
        </w:r>
        <w:r>
          <w:rPr>
            <w:rFonts w:ascii="Times New Roman" w:hAnsi="Times New Roman"/>
            <w:b/>
            <w:noProof/>
            <w:sz w:val="24"/>
            <w:szCs w:val="20"/>
          </w:rPr>
          <w:t>précarité énergétique</w:t>
        </w:r>
        <w:r>
          <w:rPr>
            <w:rFonts w:ascii="Times New Roman" w:hAnsi="Times New Roman"/>
            <w:noProof/>
            <w:sz w:val="24"/>
            <w:szCs w:val="20"/>
          </w:rPr>
          <w:t xml:space="preserve"> (2020/1563/UE)</w:t>
        </w:r>
      </w:hyperlink>
    </w:p>
    <w:p>
      <w:pPr>
        <w:keepNext/>
        <w:numPr>
          <w:ilvl w:val="1"/>
          <w:numId w:val="42"/>
        </w:numPr>
        <w:spacing w:after="240" w:line="240" w:lineRule="auto"/>
        <w:jc w:val="both"/>
        <w:outlineLvl w:val="1"/>
        <w:rPr>
          <w:rFonts w:ascii="Times New Roman" w:eastAsiaTheme="majorEastAsia" w:hAnsi="Times New Roman" w:cstheme="majorBidi"/>
          <w:b/>
          <w:noProof/>
          <w:color w:val="FF0000"/>
          <w:sz w:val="28"/>
          <w:szCs w:val="26"/>
        </w:rPr>
      </w:pPr>
      <w:r>
        <w:rPr>
          <w:rFonts w:ascii="Times New Roman" w:hAnsi="Times New Roman"/>
          <w:b/>
          <w:noProof/>
          <w:color w:val="FF0000"/>
          <w:sz w:val="28"/>
          <w:szCs w:val="26"/>
        </w:rPr>
        <w:t xml:space="preserve">Santé </w:t>
      </w:r>
    </w:p>
    <w:p>
      <w:pPr>
        <w:keepNext/>
        <w:numPr>
          <w:ilvl w:val="2"/>
          <w:numId w:val="42"/>
        </w:numPr>
        <w:tabs>
          <w:tab w:val="left" w:pos="0"/>
        </w:tabs>
        <w:spacing w:after="240" w:line="240" w:lineRule="auto"/>
        <w:contextualSpacing/>
        <w:jc w:val="both"/>
        <w:outlineLvl w:val="1"/>
        <w:rPr>
          <w:rFonts w:ascii="Times New Roman" w:eastAsia="Calibri" w:hAnsi="Times New Roman" w:cs="Times New Roman"/>
          <w:b/>
          <w:noProof/>
          <w:color w:val="FF0000"/>
          <w:sz w:val="24"/>
          <w:szCs w:val="24"/>
        </w:rPr>
      </w:pPr>
      <w:r>
        <w:rPr>
          <w:rFonts w:ascii="Times New Roman" w:hAnsi="Times New Roman"/>
          <w:b/>
          <w:noProof/>
          <w:color w:val="FF0000"/>
          <w:sz w:val="24"/>
          <w:szCs w:val="24"/>
        </w:rPr>
        <w:t xml:space="preserve">Maladies et prévention </w:t>
      </w:r>
    </w:p>
    <w:p>
      <w:pPr>
        <w:spacing w:after="240" w:line="240" w:lineRule="auto"/>
        <w:jc w:val="both"/>
        <w:rPr>
          <w:rFonts w:ascii="Times New Roman" w:eastAsia="Times New Roman" w:hAnsi="Times New Roman" w:cs="Times New Roman"/>
          <w:noProof/>
          <w:sz w:val="24"/>
          <w:szCs w:val="24"/>
        </w:rPr>
      </w:pPr>
      <w:hyperlink r:id="rId66" w:history="1">
        <w:r>
          <w:rPr>
            <w:rFonts w:ascii="Times New Roman" w:hAnsi="Times New Roman"/>
            <w:noProof/>
            <w:sz w:val="24"/>
            <w:szCs w:val="24"/>
          </w:rPr>
          <w:t xml:space="preserve">Recommandation du Conseil relative au renforcement de la </w:t>
        </w:r>
        <w:r>
          <w:rPr>
            <w:rFonts w:ascii="Times New Roman" w:hAnsi="Times New Roman"/>
            <w:b/>
            <w:noProof/>
            <w:sz w:val="24"/>
            <w:szCs w:val="24"/>
          </w:rPr>
          <w:t>coopération contre les maladies à prévention vaccinale</w:t>
        </w:r>
      </w:hyperlink>
      <w:r>
        <w:rPr>
          <w:rFonts w:ascii="Times New Roman" w:hAnsi="Times New Roman"/>
          <w:noProof/>
          <w:sz w:val="24"/>
          <w:szCs w:val="24"/>
        </w:rPr>
        <w:t xml:space="preserve"> (2018/C 466/01)</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HYPERLINK "https://eur-lex.europa.eu/legal-content/FR/TXT/?uri=COM:2021:44:FIN"</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Communication - </w:t>
      </w:r>
      <w:r>
        <w:rPr>
          <w:rFonts w:ascii="Times New Roman" w:hAnsi="Times New Roman"/>
          <w:b/>
          <w:noProof/>
          <w:sz w:val="24"/>
          <w:szCs w:val="20"/>
        </w:rPr>
        <w:t>Plan européen pour vaincre le cancer</w:t>
      </w:r>
      <w:r>
        <w:rPr>
          <w:rFonts w:ascii="Times New Roman" w:hAnsi="Times New Roman"/>
          <w:noProof/>
          <w:sz w:val="24"/>
          <w:szCs w:val="20"/>
        </w:rPr>
        <w:t xml:space="preserve"> [COM(2021) 44 final]</w:t>
      </w:r>
    </w:p>
    <w:p>
      <w:pPr>
        <w:rPr>
          <w:rFonts w:ascii="Times New Roman" w:hAnsi="Times New Roman" w:cs="Times New Roman"/>
          <w:noProof/>
          <w:sz w:val="24"/>
          <w:szCs w:val="24"/>
        </w:rPr>
      </w:pPr>
      <w:r>
        <w:rPr>
          <w:rFonts w:ascii="Times New Roman" w:eastAsia="Times New Roman" w:hAnsi="Times New Roman" w:cs="Times New Roman"/>
          <w:noProof/>
          <w:sz w:val="20"/>
          <w:szCs w:val="20"/>
        </w:rPr>
        <w:fldChar w:fldCharType="end"/>
      </w:r>
      <w:hyperlink r:id="rId67" w:history="1">
        <w:r>
          <w:rPr>
            <w:rFonts w:ascii="Times New Roman" w:hAnsi="Times New Roman"/>
            <w:noProof/>
            <w:sz w:val="24"/>
            <w:szCs w:val="24"/>
          </w:rPr>
          <w:t xml:space="preserve">Communication - </w:t>
        </w:r>
        <w:r>
          <w:rPr>
            <w:rFonts w:ascii="Times New Roman" w:hAnsi="Times New Roman"/>
            <w:b/>
            <w:noProof/>
            <w:sz w:val="24"/>
            <w:szCs w:val="24"/>
          </w:rPr>
          <w:t>Une stratégie pharmaceutique pour l’Europe</w:t>
        </w:r>
      </w:hyperlink>
      <w:r>
        <w:rPr>
          <w:noProof/>
        </w:rPr>
        <w:t xml:space="preserve"> </w:t>
      </w:r>
      <w:r>
        <w:rPr>
          <w:rFonts w:ascii="Times New Roman" w:hAnsi="Times New Roman"/>
          <w:noProof/>
          <w:sz w:val="24"/>
          <w:szCs w:val="24"/>
        </w:rPr>
        <w:t>[COM(2020) 761 final]</w:t>
      </w:r>
    </w:p>
    <w:p>
      <w:pPr>
        <w:spacing w:after="0" w:line="240" w:lineRule="auto"/>
        <w:rPr>
          <w:rFonts w:ascii="Times New Roman" w:hAnsi="Times New Roman" w:cs="Times New Roman"/>
          <w:noProof/>
          <w:sz w:val="24"/>
          <w:szCs w:val="24"/>
        </w:rPr>
      </w:pPr>
    </w:p>
    <w:p>
      <w:pPr>
        <w:keepNext/>
        <w:numPr>
          <w:ilvl w:val="2"/>
          <w:numId w:val="42"/>
        </w:numPr>
        <w:tabs>
          <w:tab w:val="left" w:pos="0"/>
        </w:tabs>
        <w:spacing w:after="240" w:line="240" w:lineRule="auto"/>
        <w:contextualSpacing/>
        <w:jc w:val="both"/>
        <w:outlineLvl w:val="1"/>
        <w:rPr>
          <w:rFonts w:ascii="Times New Roman" w:eastAsia="Calibri" w:hAnsi="Times New Roman" w:cs="Times New Roman"/>
          <w:b/>
          <w:noProof/>
          <w:sz w:val="24"/>
          <w:szCs w:val="24"/>
        </w:rPr>
      </w:pPr>
      <w:r>
        <w:rPr>
          <w:rFonts w:ascii="Times New Roman" w:hAnsi="Times New Roman"/>
          <w:b/>
          <w:noProof/>
          <w:color w:val="FF0000"/>
          <w:sz w:val="24"/>
          <w:szCs w:val="24"/>
        </w:rPr>
        <w:t xml:space="preserve">Nutrition </w:t>
      </w:r>
      <w:r>
        <w:rPr>
          <w:rFonts w:ascii="Times New Roman" w:hAnsi="Times New Roman"/>
          <w:b/>
          <w:noProof/>
          <w:color w:val="000000"/>
          <w:sz w:val="24"/>
          <w:szCs w:val="24"/>
        </w:rPr>
        <w:t xml:space="preserve"> </w:t>
      </w:r>
    </w:p>
    <w:p>
      <w:pPr>
        <w:keepNext/>
        <w:tabs>
          <w:tab w:val="left" w:pos="0"/>
        </w:tabs>
        <w:spacing w:after="240" w:line="240" w:lineRule="auto"/>
        <w:jc w:val="both"/>
        <w:outlineLvl w:val="1"/>
        <w:rPr>
          <w:rFonts w:ascii="Times New Roman" w:eastAsia="Times New Roman" w:hAnsi="Times New Roman" w:cs="Times New Roman"/>
          <w:noProof/>
          <w:sz w:val="24"/>
          <w:szCs w:val="20"/>
        </w:rPr>
      </w:pPr>
      <w:hyperlink r:id="rId68" w:history="1">
        <w:r>
          <w:rPr>
            <w:rFonts w:ascii="Times New Roman" w:hAnsi="Times New Roman"/>
            <w:noProof/>
            <w:sz w:val="24"/>
            <w:szCs w:val="20"/>
          </w:rPr>
          <w:t xml:space="preserve">Directive de la Commission concernant les </w:t>
        </w:r>
        <w:r>
          <w:rPr>
            <w:rFonts w:ascii="Times New Roman" w:hAnsi="Times New Roman"/>
            <w:b/>
            <w:noProof/>
            <w:sz w:val="24"/>
            <w:szCs w:val="20"/>
          </w:rPr>
          <w:t xml:space="preserve">préparations à base de céréales et les aliments pour bébés </w:t>
        </w:r>
        <w:r>
          <w:rPr>
            <w:rFonts w:ascii="Times New Roman" w:hAnsi="Times New Roman"/>
            <w:noProof/>
            <w:sz w:val="24"/>
            <w:szCs w:val="20"/>
          </w:rPr>
          <w:t>destinés aux nourrissons et aux enfants en bas âge</w:t>
        </w:r>
      </w:hyperlink>
      <w:r>
        <w:rPr>
          <w:rFonts w:ascii="Times New Roman" w:hAnsi="Times New Roman"/>
          <w:noProof/>
          <w:sz w:val="24"/>
          <w:szCs w:val="20"/>
        </w:rPr>
        <w:t xml:space="preserve"> (2006/125/CE)</w:t>
      </w:r>
    </w:p>
    <w:p>
      <w:pPr>
        <w:keepNext/>
        <w:tabs>
          <w:tab w:val="left" w:pos="0"/>
        </w:tabs>
        <w:spacing w:after="240" w:line="240" w:lineRule="auto"/>
        <w:jc w:val="both"/>
        <w:outlineLvl w:val="1"/>
        <w:rPr>
          <w:rFonts w:ascii="Times New Roman" w:eastAsia="Times New Roman" w:hAnsi="Times New Roman" w:cs="Times New Roman"/>
          <w:noProof/>
          <w:sz w:val="24"/>
          <w:szCs w:val="20"/>
        </w:rPr>
      </w:pPr>
      <w:hyperlink r:id="rId69" w:history="1">
        <w:r>
          <w:rPr>
            <w:rStyle w:val="Hyperlink"/>
            <w:rFonts w:ascii="Times New Roman" w:hAnsi="Times New Roman"/>
            <w:noProof/>
            <w:color w:val="auto"/>
            <w:sz w:val="24"/>
            <w:szCs w:val="20"/>
            <w:u w:val="none"/>
          </w:rPr>
          <w:t xml:space="preserve">Règlement concernant les </w:t>
        </w:r>
        <w:r>
          <w:rPr>
            <w:rStyle w:val="Hyperlink"/>
            <w:rFonts w:ascii="Times New Roman" w:hAnsi="Times New Roman"/>
            <w:b/>
            <w:noProof/>
            <w:color w:val="auto"/>
            <w:sz w:val="24"/>
            <w:szCs w:val="20"/>
            <w:u w:val="none"/>
          </w:rPr>
          <w:t>allégations nutritionnelles et de santé portant sur les denrées alimentaires</w:t>
        </w:r>
      </w:hyperlink>
      <w:r>
        <w:rPr>
          <w:rFonts w:ascii="Times New Roman" w:hAnsi="Times New Roman"/>
          <w:noProof/>
          <w:sz w:val="16"/>
          <w:szCs w:val="16"/>
        </w:rPr>
        <w:t xml:space="preserve"> </w:t>
      </w:r>
      <w:r>
        <w:rPr>
          <w:rFonts w:ascii="Times New Roman" w:hAnsi="Times New Roman"/>
          <w:noProof/>
          <w:sz w:val="24"/>
          <w:szCs w:val="24"/>
        </w:rPr>
        <w:t>(</w:t>
      </w:r>
      <w:r>
        <w:rPr>
          <w:rFonts w:ascii="Times New Roman" w:hAnsi="Times New Roman"/>
          <w:noProof/>
          <w:sz w:val="24"/>
          <w:szCs w:val="20"/>
        </w:rPr>
        <w:t>1924/2006/CE)</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0" w:history="1">
        <w:r>
          <w:rPr>
            <w:rFonts w:ascii="Times New Roman" w:hAnsi="Times New Roman"/>
            <w:noProof/>
            <w:sz w:val="24"/>
            <w:szCs w:val="20"/>
          </w:rPr>
          <w:t xml:space="preserve">Règlement concernant </w:t>
        </w:r>
        <w:r>
          <w:rPr>
            <w:rFonts w:ascii="Times New Roman" w:hAnsi="Times New Roman"/>
            <w:b/>
            <w:noProof/>
            <w:sz w:val="24"/>
            <w:szCs w:val="20"/>
          </w:rPr>
          <w:t>l’information des consommateurs sur les denrées alimentaires</w:t>
        </w:r>
      </w:hyperlink>
      <w:r>
        <w:rPr>
          <w:rFonts w:ascii="Times New Roman" w:hAnsi="Times New Roman"/>
          <w:noProof/>
          <w:sz w:val="24"/>
          <w:szCs w:val="20"/>
        </w:rPr>
        <w:t xml:space="preserve"> (1169/2011/UE)</w:t>
      </w:r>
    </w:p>
    <w:p>
      <w:pPr>
        <w:keepNext/>
        <w:tabs>
          <w:tab w:val="left" w:pos="0"/>
          <w:tab w:val="num" w:pos="4547"/>
        </w:tabs>
        <w:spacing w:after="240" w:line="240" w:lineRule="auto"/>
        <w:jc w:val="both"/>
        <w:outlineLvl w:val="1"/>
        <w:rPr>
          <w:rFonts w:ascii="Times New Roman" w:hAnsi="Times New Roman" w:cs="Times New Roman"/>
          <w:noProof/>
          <w:sz w:val="24"/>
          <w:szCs w:val="20"/>
        </w:rPr>
      </w:pPr>
      <w:hyperlink r:id="rId71" w:history="1">
        <w:r>
          <w:rPr>
            <w:rFonts w:ascii="Times New Roman" w:hAnsi="Times New Roman"/>
            <w:noProof/>
            <w:sz w:val="24"/>
            <w:szCs w:val="20"/>
          </w:rPr>
          <w:t xml:space="preserve">Règlement concernant les </w:t>
        </w:r>
        <w:r>
          <w:rPr>
            <w:rFonts w:ascii="Times New Roman" w:hAnsi="Times New Roman"/>
            <w:b/>
            <w:noProof/>
            <w:sz w:val="24"/>
            <w:szCs w:val="20"/>
          </w:rPr>
          <w:t>denrées alimentaires destinées aux nourrissons et aux enfants en bas âge, les denrées alimentaires destinées à des fins médicales spéciales et les substituts de la ration journalière totale pour contrôle du poids</w:t>
        </w:r>
        <w:r>
          <w:rPr>
            <w:rFonts w:ascii="Times New Roman" w:hAnsi="Times New Roman"/>
            <w:noProof/>
            <w:sz w:val="24"/>
            <w:szCs w:val="20"/>
          </w:rPr>
          <w:t xml:space="preserve"> (609/2013/CE)</w:t>
        </w:r>
      </w:hyperlink>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2" w:history="1">
        <w:r>
          <w:rPr>
            <w:rFonts w:ascii="Times New Roman" w:hAnsi="Times New Roman"/>
            <w:noProof/>
            <w:sz w:val="24"/>
            <w:szCs w:val="20"/>
          </w:rPr>
          <w:t xml:space="preserve">Règlement portant </w:t>
        </w:r>
        <w:r>
          <w:rPr>
            <w:rFonts w:ascii="Times New Roman" w:hAnsi="Times New Roman"/>
            <w:b/>
            <w:noProof/>
            <w:sz w:val="24"/>
            <w:szCs w:val="20"/>
          </w:rPr>
          <w:t>organisation commune des</w:t>
        </w:r>
        <w:r>
          <w:rPr>
            <w:rFonts w:ascii="Times New Roman" w:hAnsi="Times New Roman"/>
            <w:noProof/>
            <w:sz w:val="24"/>
            <w:szCs w:val="20"/>
          </w:rPr>
          <w:t xml:space="preserve"> </w:t>
        </w:r>
        <w:r>
          <w:rPr>
            <w:rFonts w:ascii="Times New Roman" w:hAnsi="Times New Roman"/>
            <w:b/>
            <w:noProof/>
            <w:sz w:val="24"/>
            <w:szCs w:val="20"/>
          </w:rPr>
          <w:t>marchés des produits agricoles</w:t>
        </w:r>
        <w:r>
          <w:rPr>
            <w:rFonts w:ascii="Times New Roman" w:hAnsi="Times New Roman"/>
            <w:noProof/>
            <w:sz w:val="24"/>
            <w:szCs w:val="20"/>
          </w:rPr>
          <w:t xml:space="preserve"> </w:t>
        </w:r>
      </w:hyperlink>
      <w:r>
        <w:rPr>
          <w:rFonts w:ascii="Times New Roman" w:hAnsi="Times New Roman"/>
          <w:noProof/>
          <w:sz w:val="24"/>
          <w:szCs w:val="20"/>
        </w:rPr>
        <w:t>(1308/2013/UE)</w:t>
      </w:r>
    </w:p>
    <w:p>
      <w:pPr>
        <w:keepNext/>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fldChar w:fldCharType="begin" w:fldLock="1"/>
      </w:r>
      <w:r>
        <w:rPr>
          <w:rFonts w:ascii="Times New Roman" w:eastAsia="Times New Roman" w:hAnsi="Times New Roman" w:cs="Times New Roman"/>
          <w:b/>
          <w:noProof/>
          <w:sz w:val="24"/>
          <w:szCs w:val="20"/>
        </w:rPr>
        <w:instrText>HYPERLINK "https://eur-lex.europa.eu/legal-content/FR/TXT/PDF/?uri=CELEX:32013R1370&amp;from=EN"</w:instrText>
      </w:r>
      <w:r>
        <w:rPr>
          <w:rFonts w:ascii="Times New Roman" w:eastAsia="Times New Roman" w:hAnsi="Times New Roman" w:cs="Times New Roman"/>
          <w:b/>
          <w:noProof/>
          <w:sz w:val="24"/>
          <w:szCs w:val="20"/>
        </w:rPr>
        <w:fldChar w:fldCharType="separate"/>
      </w:r>
      <w:r>
        <w:rPr>
          <w:rFonts w:ascii="Times New Roman" w:hAnsi="Times New Roman"/>
          <w:noProof/>
          <w:sz w:val="24"/>
          <w:szCs w:val="20"/>
        </w:rPr>
        <w:t xml:space="preserve">Règlement établissant les mesures relatives à la </w:t>
      </w:r>
      <w:r>
        <w:rPr>
          <w:rFonts w:ascii="Times New Roman" w:hAnsi="Times New Roman"/>
          <w:b/>
          <w:noProof/>
          <w:sz w:val="24"/>
          <w:szCs w:val="20"/>
        </w:rPr>
        <w:t>fixation de certaines aides et restitutions liées à l'organisation commune des marchés des produits agricoles</w:t>
      </w:r>
      <w:r>
        <w:rPr>
          <w:rFonts w:ascii="Times New Roman" w:hAnsi="Times New Roman"/>
          <w:noProof/>
          <w:sz w:val="24"/>
          <w:szCs w:val="20"/>
        </w:rPr>
        <w:t xml:space="preserve"> (1370/2013/UE)</w:t>
      </w:r>
    </w:p>
    <w:p>
      <w:pPr>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fldChar w:fldCharType="end"/>
      </w:r>
      <w:hyperlink r:id="rId73" w:history="1">
        <w:r>
          <w:rPr>
            <w:rFonts w:ascii="Times New Roman" w:hAnsi="Times New Roman"/>
            <w:noProof/>
            <w:sz w:val="24"/>
            <w:szCs w:val="20"/>
          </w:rPr>
          <w:t xml:space="preserve">Plan d’action 2014-2020 de l’UE relatif à </w:t>
        </w:r>
        <w:r>
          <w:rPr>
            <w:rFonts w:ascii="Times New Roman" w:hAnsi="Times New Roman"/>
            <w:b/>
            <w:noProof/>
            <w:sz w:val="24"/>
            <w:szCs w:val="20"/>
          </w:rPr>
          <w:t>l’obésité infantile</w:t>
        </w:r>
      </w:hyperlink>
      <w:r>
        <w:rPr>
          <w:rFonts w:ascii="Times New Roman" w:hAnsi="Times New Roman"/>
          <w:noProof/>
          <w:sz w:val="24"/>
          <w:szCs w:val="20"/>
        </w:rPr>
        <w:t xml:space="preserve"> </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4" w:history="1">
        <w:r>
          <w:rPr>
            <w:rFonts w:ascii="Times New Roman" w:hAnsi="Times New Roman"/>
            <w:noProof/>
            <w:sz w:val="24"/>
            <w:szCs w:val="20"/>
          </w:rPr>
          <w:t xml:space="preserve">Règlement de la Commission relatif aux </w:t>
        </w:r>
        <w:r>
          <w:rPr>
            <w:rFonts w:ascii="Times New Roman" w:hAnsi="Times New Roman"/>
            <w:b/>
            <w:noProof/>
            <w:sz w:val="24"/>
            <w:szCs w:val="20"/>
          </w:rPr>
          <w:t>teneurs maximales en alcaloïdes tropaniques dans certains aliments à base de céréales pour nourrissons et enfants en bas âge</w:t>
        </w:r>
        <w:r>
          <w:rPr>
            <w:rFonts w:ascii="Times New Roman" w:hAnsi="Times New Roman"/>
            <w:noProof/>
            <w:sz w:val="24"/>
            <w:szCs w:val="20"/>
          </w:rPr>
          <w:t xml:space="preserve"> (2016/239/UE)</w:t>
        </w:r>
      </w:hyperlink>
    </w:p>
    <w:p>
      <w:pPr>
        <w:tabs>
          <w:tab w:val="left" w:pos="0"/>
          <w:tab w:val="num" w:pos="284"/>
        </w:tabs>
        <w:spacing w:after="240" w:line="240" w:lineRule="auto"/>
        <w:jc w:val="both"/>
        <w:rPr>
          <w:rFonts w:ascii="Times New Roman" w:hAnsi="Times New Roman" w:cs="Times New Roman"/>
          <w:noProof/>
          <w:sz w:val="24"/>
          <w:szCs w:val="20"/>
        </w:rPr>
      </w:pPr>
      <w:hyperlink r:id="rId75" w:history="1">
        <w:r>
          <w:rPr>
            <w:rFonts w:ascii="Times New Roman" w:hAnsi="Times New Roman"/>
            <w:noProof/>
            <w:sz w:val="24"/>
            <w:szCs w:val="20"/>
          </w:rPr>
          <w:t xml:space="preserve">Règlement d’exécution de la Commission portant modalités d’application du règlement (UE) n° 1308/2013 du Parlement européen et du Conseil en ce qui concerne </w:t>
        </w:r>
        <w:r>
          <w:rPr>
            <w:rFonts w:ascii="Times New Roman" w:hAnsi="Times New Roman"/>
            <w:b/>
            <w:noProof/>
            <w:sz w:val="24"/>
            <w:szCs w:val="20"/>
          </w:rPr>
          <w:t>l’aide de l’Union pour la distribution de fruits et de légumes, de bananes et de lait dans les établissements scolaires</w:t>
        </w:r>
        <w:r>
          <w:rPr>
            <w:rFonts w:ascii="Times New Roman" w:hAnsi="Times New Roman"/>
            <w:noProof/>
            <w:sz w:val="24"/>
            <w:szCs w:val="20"/>
          </w:rPr>
          <w:t xml:space="preserve"> (2017/39/UE)</w:t>
        </w:r>
      </w:hyperlink>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76" w:history="1">
        <w:r>
          <w:rPr>
            <w:rStyle w:val="Hyperlink"/>
            <w:rFonts w:ascii="Times New Roman" w:hAnsi="Times New Roman"/>
            <w:noProof/>
            <w:color w:val="auto"/>
            <w:sz w:val="24"/>
            <w:szCs w:val="20"/>
            <w:u w:val="none"/>
          </w:rPr>
          <w:t xml:space="preserve">Règlement délégué de la Commission (UE) n° 1308/2013 de la Commission en ce qui concerne </w:t>
        </w:r>
        <w:r>
          <w:rPr>
            <w:rStyle w:val="Hyperlink"/>
            <w:rFonts w:ascii="Times New Roman" w:hAnsi="Times New Roman"/>
            <w:b/>
            <w:noProof/>
            <w:color w:val="auto"/>
            <w:sz w:val="24"/>
            <w:szCs w:val="20"/>
            <w:u w:val="none"/>
          </w:rPr>
          <w:t>l’aide de l’Union pour la fourniture de fruits et de légumes, de bananes et de lait dans les établissements scolaires</w:t>
        </w:r>
      </w:hyperlink>
      <w:r>
        <w:rPr>
          <w:rFonts w:ascii="Times New Roman" w:hAnsi="Times New Roman"/>
          <w:noProof/>
          <w:sz w:val="24"/>
          <w:szCs w:val="20"/>
        </w:rPr>
        <w:t xml:space="preserve"> (2017/40/UE)</w:t>
      </w:r>
    </w:p>
    <w:p>
      <w:pPr>
        <w:spacing w:after="240" w:line="240" w:lineRule="auto"/>
        <w:jc w:val="both"/>
        <w:rPr>
          <w:rFonts w:ascii="Times New Roman" w:eastAsia="Times New Roman" w:hAnsi="Times New Roman" w:cs="Times New Roman"/>
          <w:noProof/>
          <w:sz w:val="24"/>
          <w:szCs w:val="24"/>
        </w:rPr>
      </w:pPr>
      <w:r>
        <w:rPr>
          <w:rFonts w:ascii="Times New Roman" w:eastAsiaTheme="majorEastAsia" w:hAnsi="Times New Roman" w:cs="Times New Roman"/>
          <w:noProof/>
          <w:sz w:val="24"/>
          <w:szCs w:val="24"/>
        </w:rPr>
        <w:fldChar w:fldCharType="begin" w:fldLock="1"/>
      </w:r>
      <w:r>
        <w:rPr>
          <w:rFonts w:ascii="Times New Roman" w:eastAsiaTheme="majorEastAsia" w:hAnsi="Times New Roman" w:cs="Times New Roman"/>
          <w:noProof/>
          <w:sz w:val="24"/>
          <w:szCs w:val="24"/>
        </w:rPr>
        <w:instrText xml:space="preserve"> HYPERLINK "https://eur-lex.europa.eu/legal-content/FR/TXT/?uri=CELEX:52020DC0381" </w:instrText>
      </w:r>
      <w:r>
        <w:rPr>
          <w:rFonts w:ascii="Times New Roman" w:eastAsiaTheme="majorEastAsia" w:hAnsi="Times New Roman" w:cs="Times New Roman"/>
          <w:noProof/>
          <w:sz w:val="24"/>
          <w:szCs w:val="24"/>
        </w:rPr>
        <w:fldChar w:fldCharType="separate"/>
      </w:r>
      <w:r>
        <w:rPr>
          <w:rFonts w:ascii="Times New Roman" w:hAnsi="Times New Roman"/>
          <w:noProof/>
          <w:sz w:val="24"/>
          <w:szCs w:val="24"/>
        </w:rPr>
        <w:t xml:space="preserve">Communication - </w:t>
      </w:r>
      <w:r>
        <w:rPr>
          <w:rFonts w:ascii="Times New Roman" w:hAnsi="Times New Roman"/>
          <w:b/>
          <w:noProof/>
          <w:sz w:val="24"/>
          <w:szCs w:val="24"/>
        </w:rPr>
        <w:t xml:space="preserve">Une stratégie «De la ferme à la table» pour un système alimentaire équitable, sain et respectueux de l’environnement </w:t>
      </w:r>
      <w:r>
        <w:rPr>
          <w:rFonts w:ascii="Times New Roman" w:hAnsi="Times New Roman"/>
          <w:noProof/>
          <w:sz w:val="24"/>
          <w:szCs w:val="24"/>
        </w:rPr>
        <w:t>[COM(2020) 381 final]</w:t>
      </w:r>
    </w:p>
    <w:p>
      <w:pPr>
        <w:numPr>
          <w:ilvl w:val="2"/>
          <w:numId w:val="42"/>
        </w:numPr>
        <w:jc w:val="both"/>
        <w:rPr>
          <w:rFonts w:ascii="Times New Roman" w:eastAsia="Times New Roman" w:hAnsi="Times New Roman" w:cs="Times New Roman"/>
          <w:b/>
          <w:noProof/>
          <w:color w:val="FF0000"/>
          <w:sz w:val="24"/>
          <w:szCs w:val="20"/>
        </w:rPr>
      </w:pPr>
      <w:r>
        <w:rPr>
          <w:rFonts w:ascii="Times New Roman" w:eastAsiaTheme="majorEastAsia" w:hAnsi="Times New Roman" w:cs="Times New Roman"/>
          <w:noProof/>
          <w:sz w:val="24"/>
          <w:szCs w:val="24"/>
        </w:rPr>
        <w:fldChar w:fldCharType="end"/>
      </w:r>
      <w:r>
        <w:rPr>
          <w:rFonts w:ascii="Times New Roman" w:hAnsi="Times New Roman"/>
          <w:b/>
          <w:noProof/>
          <w:color w:val="FF0000"/>
          <w:sz w:val="24"/>
          <w:szCs w:val="20"/>
        </w:rPr>
        <w:t xml:space="preserve">Alcool, tabac et drogues </w:t>
      </w:r>
    </w:p>
    <w:p>
      <w:pPr>
        <w:spacing w:after="0" w:line="240" w:lineRule="auto"/>
        <w:jc w:val="both"/>
        <w:rPr>
          <w:rFonts w:ascii="Times New Roman" w:hAnsi="Times New Roman" w:cs="Times New Roman"/>
          <w:bCs/>
          <w:noProof/>
          <w:sz w:val="24"/>
          <w:szCs w:val="20"/>
        </w:rPr>
      </w:pPr>
      <w:hyperlink r:id="rId77" w:history="1">
        <w:r>
          <w:rPr>
            <w:rFonts w:ascii="Times New Roman" w:hAnsi="Times New Roman"/>
            <w:noProof/>
            <w:sz w:val="24"/>
            <w:szCs w:val="20"/>
          </w:rPr>
          <w:t xml:space="preserve">Directive concernant le </w:t>
        </w:r>
        <w:r>
          <w:rPr>
            <w:rFonts w:ascii="Times New Roman" w:hAnsi="Times New Roman"/>
            <w:b/>
            <w:noProof/>
            <w:sz w:val="24"/>
            <w:szCs w:val="20"/>
          </w:rPr>
          <w:t xml:space="preserve">rapprochement des dispositions législatives, réglementaires et administratives des États membres en matière de publicité et de parrainage en faveur des produits du tabac </w:t>
        </w:r>
      </w:hyperlink>
      <w:r>
        <w:rPr>
          <w:rFonts w:ascii="Times New Roman" w:hAnsi="Times New Roman"/>
          <w:noProof/>
          <w:sz w:val="24"/>
          <w:szCs w:val="20"/>
        </w:rPr>
        <w:t>(</w:t>
      </w:r>
      <w:r>
        <w:rPr>
          <w:rFonts w:ascii="Times New Roman" w:hAnsi="Times New Roman"/>
          <w:bCs/>
          <w:noProof/>
          <w:sz w:val="24"/>
          <w:szCs w:val="20"/>
        </w:rPr>
        <w:t>2003/33/CE)</w:t>
      </w:r>
    </w:p>
    <w:p>
      <w:pPr>
        <w:spacing w:after="0" w:line="240" w:lineRule="auto"/>
        <w:jc w:val="both"/>
        <w:rPr>
          <w:rFonts w:ascii="Times New Roman" w:hAnsi="Times New Roman" w:cs="Times New Roman"/>
          <w:bCs/>
          <w:noProof/>
          <w:sz w:val="24"/>
          <w:szCs w:val="20"/>
          <w:lang w:val="fr-BE"/>
        </w:rPr>
      </w:pPr>
    </w:p>
    <w:p>
      <w:pPr>
        <w:spacing w:after="0" w:line="240" w:lineRule="auto"/>
        <w:rPr>
          <w:rFonts w:ascii="Times New Roman" w:eastAsia="Times New Roman" w:hAnsi="Times New Roman" w:cs="Times New Roman"/>
          <w:noProof/>
          <w:sz w:val="24"/>
          <w:szCs w:val="20"/>
        </w:rPr>
      </w:pPr>
      <w:hyperlink r:id="rId78" w:history="1">
        <w:r>
          <w:rPr>
            <w:rFonts w:ascii="Times New Roman" w:hAnsi="Times New Roman"/>
            <w:noProof/>
            <w:sz w:val="24"/>
            <w:szCs w:val="20"/>
          </w:rPr>
          <w:t xml:space="preserve">Recommandation du Conseil relative à la </w:t>
        </w:r>
        <w:r>
          <w:rPr>
            <w:rFonts w:ascii="Times New Roman" w:hAnsi="Times New Roman"/>
            <w:b/>
            <w:noProof/>
            <w:sz w:val="24"/>
            <w:szCs w:val="20"/>
          </w:rPr>
          <w:t>prévention du tabagisme et à des initiatives visant à renforcer la lutte antitabac</w:t>
        </w:r>
      </w:hyperlink>
      <w:r>
        <w:rPr>
          <w:rFonts w:ascii="Times New Roman" w:hAnsi="Times New Roman"/>
          <w:noProof/>
          <w:sz w:val="24"/>
          <w:szCs w:val="20"/>
        </w:rPr>
        <w:t xml:space="preserve"> (2003/54/CE)</w:t>
      </w:r>
    </w:p>
    <w:p>
      <w:pPr>
        <w:spacing w:after="0" w:line="240" w:lineRule="auto"/>
        <w:jc w:val="both"/>
        <w:rPr>
          <w:rFonts w:ascii="Times New Roman" w:eastAsia="Times New Roman" w:hAnsi="Times New Roman" w:cs="Times New Roman"/>
          <w:noProof/>
          <w:sz w:val="24"/>
          <w:szCs w:val="20"/>
          <w:lang w:val="fr-BE" w:eastAsia="en-GB"/>
        </w:rPr>
      </w:pPr>
    </w:p>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0"/>
        </w:rPr>
      </w:pPr>
      <w:hyperlink r:id="rId79" w:history="1">
        <w:r>
          <w:rPr>
            <w:rFonts w:ascii="Times New Roman" w:hAnsi="Times New Roman"/>
            <w:noProof/>
            <w:sz w:val="24"/>
            <w:szCs w:val="20"/>
          </w:rPr>
          <w:t xml:space="preserve">Communication de la Commission - </w:t>
        </w:r>
        <w:r>
          <w:rPr>
            <w:rFonts w:ascii="Times New Roman" w:hAnsi="Times New Roman"/>
            <w:b/>
            <w:noProof/>
            <w:sz w:val="24"/>
            <w:szCs w:val="20"/>
          </w:rPr>
          <w:t>Une stratégie de l’Union européenne pour aider les États membres à réduire les dommages liés à l’alcool</w:t>
        </w:r>
        <w:r>
          <w:rPr>
            <w:rFonts w:ascii="Times New Roman" w:hAnsi="Times New Roman"/>
            <w:noProof/>
            <w:sz w:val="24"/>
            <w:szCs w:val="20"/>
          </w:rPr>
          <w:t xml:space="preserve"> [COM(2006) 625 final]</w:t>
        </w:r>
      </w:hyperlink>
    </w:p>
    <w:p>
      <w:pPr>
        <w:spacing w:after="0" w:line="240" w:lineRule="auto"/>
        <w:rPr>
          <w:rFonts w:ascii="Times New Roman" w:eastAsia="Times New Roman" w:hAnsi="Times New Roman" w:cs="Times New Roman"/>
          <w:noProof/>
          <w:sz w:val="24"/>
          <w:szCs w:val="20"/>
        </w:rPr>
      </w:pPr>
      <w:hyperlink r:id="rId80" w:history="1">
        <w:r>
          <w:rPr>
            <w:rFonts w:ascii="Times New Roman" w:hAnsi="Times New Roman"/>
            <w:noProof/>
            <w:sz w:val="24"/>
            <w:szCs w:val="20"/>
          </w:rPr>
          <w:t xml:space="preserve">Recommandation du Conseil relative aux </w:t>
        </w:r>
        <w:r>
          <w:rPr>
            <w:rFonts w:ascii="Times New Roman" w:hAnsi="Times New Roman"/>
            <w:b/>
            <w:noProof/>
            <w:sz w:val="24"/>
            <w:szCs w:val="20"/>
          </w:rPr>
          <w:t>environnements sans tabac</w:t>
        </w:r>
      </w:hyperlink>
      <w:r>
        <w:rPr>
          <w:noProof/>
        </w:rPr>
        <w:t xml:space="preserve"> </w:t>
      </w:r>
      <w:r>
        <w:rPr>
          <w:rFonts w:ascii="Times New Roman" w:hAnsi="Times New Roman"/>
          <w:noProof/>
          <w:sz w:val="24"/>
          <w:szCs w:val="20"/>
        </w:rPr>
        <w:t xml:space="preserve">(2009/C 296/02) </w:t>
      </w:r>
    </w:p>
    <w:p>
      <w:pPr>
        <w:spacing w:after="0" w:line="240" w:lineRule="auto"/>
        <w:rPr>
          <w:rFonts w:ascii="Times New Roman" w:eastAsia="Times New Roman" w:hAnsi="Times New Roman" w:cs="Times New Roman"/>
          <w:noProof/>
          <w:sz w:val="24"/>
          <w:szCs w:val="20"/>
          <w:lang w:val="fr-BE" w:eastAsia="en-GB"/>
        </w:rPr>
      </w:pPr>
    </w:p>
    <w:p>
      <w:pPr>
        <w:spacing w:after="240" w:line="240" w:lineRule="auto"/>
        <w:jc w:val="both"/>
        <w:rPr>
          <w:rFonts w:ascii="Times New Roman" w:eastAsia="Times New Roman" w:hAnsi="Times New Roman" w:cs="Times New Roman"/>
          <w:noProof/>
          <w:sz w:val="24"/>
          <w:szCs w:val="20"/>
        </w:rPr>
      </w:pPr>
      <w:hyperlink r:id="rId81" w:history="1">
        <w:r>
          <w:rPr>
            <w:rFonts w:ascii="Times New Roman" w:hAnsi="Times New Roman"/>
            <w:noProof/>
            <w:sz w:val="24"/>
            <w:szCs w:val="20"/>
          </w:rPr>
          <w:t xml:space="preserve">Directive relative au rapprochement des dispositions législatives, réglementaires et administratives des États membres en matière de </w:t>
        </w:r>
        <w:r>
          <w:rPr>
            <w:rFonts w:ascii="Times New Roman" w:hAnsi="Times New Roman"/>
            <w:b/>
            <w:noProof/>
            <w:sz w:val="24"/>
            <w:szCs w:val="20"/>
          </w:rPr>
          <w:t>fabrication, de présentation et de vente des produits du tabac et des produits connexes</w:t>
        </w:r>
      </w:hyperlink>
      <w:r>
        <w:rPr>
          <w:noProof/>
        </w:rPr>
        <w:t xml:space="preserve"> </w:t>
      </w:r>
      <w:r>
        <w:rPr>
          <w:rFonts w:ascii="Times New Roman" w:hAnsi="Times New Roman"/>
          <w:noProof/>
          <w:sz w:val="24"/>
          <w:szCs w:val="20"/>
        </w:rPr>
        <w:t>(2014/40/UE)</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Décision </w:t>
      </w:r>
      <w:hyperlink r:id="rId82" w:history="1">
        <w:r>
          <w:rPr>
            <w:rFonts w:ascii="Times New Roman" w:hAnsi="Times New Roman"/>
            <w:noProof/>
            <w:sz w:val="24"/>
            <w:szCs w:val="20"/>
          </w:rPr>
          <w:t xml:space="preserve">d’exécution de la Commission prorogeant la validité de la décision 2006/502/CE exigeant des </w:t>
        </w:r>
        <w:r>
          <w:rPr>
            <w:rFonts w:ascii="Times New Roman" w:hAnsi="Times New Roman"/>
            <w:b/>
            <w:noProof/>
            <w:sz w:val="24"/>
            <w:szCs w:val="20"/>
          </w:rPr>
          <w:t>États membres qu'ils prennent des mesures destinées à faire en sorte que seuls les briquets présentant des caractéristiques de sécurité enfants soient mis sur le marché et à interdire la mise sur le marché de briquets fantaisie</w:t>
        </w:r>
      </w:hyperlink>
      <w:r>
        <w:rPr>
          <w:noProof/>
        </w:rPr>
        <w:t xml:space="preserve"> </w:t>
      </w:r>
      <w:r>
        <w:rPr>
          <w:rFonts w:ascii="Times New Roman" w:hAnsi="Times New Roman"/>
          <w:noProof/>
          <w:sz w:val="24"/>
          <w:szCs w:val="20"/>
        </w:rPr>
        <w:t>(2016/575/UE)</w:t>
      </w:r>
    </w:p>
    <w:p>
      <w:pPr>
        <w:numPr>
          <w:ilvl w:val="2"/>
          <w:numId w:val="42"/>
        </w:numPr>
        <w:spacing w:after="24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Consommation/sécurité </w:t>
      </w:r>
    </w:p>
    <w:p>
      <w:pPr>
        <w:spacing w:after="240" w:line="240" w:lineRule="auto"/>
        <w:jc w:val="both"/>
        <w:rPr>
          <w:rFonts w:ascii="Times New Roman" w:eastAsia="Times New Roman" w:hAnsi="Times New Roman" w:cs="Times New Roman"/>
          <w:noProof/>
          <w:sz w:val="24"/>
          <w:szCs w:val="20"/>
        </w:rPr>
      </w:pPr>
      <w:hyperlink r:id="rId83" w:history="1">
        <w:r>
          <w:rPr>
            <w:rFonts w:ascii="Times New Roman" w:hAnsi="Times New Roman"/>
            <w:noProof/>
            <w:sz w:val="24"/>
            <w:szCs w:val="20"/>
          </w:rPr>
          <w:t xml:space="preserve">Directive relative à la </w:t>
        </w:r>
        <w:r>
          <w:rPr>
            <w:rFonts w:ascii="Times New Roman" w:hAnsi="Times New Roman"/>
            <w:b/>
            <w:noProof/>
            <w:sz w:val="24"/>
            <w:szCs w:val="20"/>
          </w:rPr>
          <w:t>sécurité générale des produits</w:t>
        </w:r>
        <w:r>
          <w:rPr>
            <w:rFonts w:ascii="Times New Roman" w:hAnsi="Times New Roman"/>
            <w:noProof/>
            <w:sz w:val="24"/>
            <w:szCs w:val="20"/>
          </w:rPr>
          <w:t xml:space="preserve"> (2001/95/CE)</w:t>
        </w:r>
      </w:hyperlink>
    </w:p>
    <w:p>
      <w:pPr>
        <w:keepNext/>
        <w:tabs>
          <w:tab w:val="num" w:pos="4547"/>
        </w:tabs>
        <w:spacing w:after="240" w:line="240" w:lineRule="auto"/>
        <w:jc w:val="both"/>
        <w:outlineLvl w:val="1"/>
        <w:rPr>
          <w:rFonts w:ascii="Times New Roman" w:eastAsia="Times New Roman" w:hAnsi="Times New Roman" w:cs="Times New Roman"/>
          <w:bCs/>
          <w:noProof/>
          <w:sz w:val="24"/>
          <w:szCs w:val="20"/>
        </w:rPr>
      </w:pPr>
      <w:hyperlink r:id="rId84" w:history="1">
        <w:r>
          <w:rPr>
            <w:rFonts w:ascii="Times New Roman" w:hAnsi="Times New Roman"/>
            <w:bCs/>
            <w:noProof/>
            <w:sz w:val="24"/>
            <w:szCs w:val="20"/>
          </w:rPr>
          <w:t>Directive relative aux pratiques commerciales déloyales des entreprises vis-à-vis des consommateurs dans le marché intérieur («</w:t>
        </w:r>
        <w:r>
          <w:rPr>
            <w:rFonts w:ascii="Times New Roman" w:hAnsi="Times New Roman"/>
            <w:b/>
            <w:bCs/>
            <w:noProof/>
            <w:sz w:val="24"/>
            <w:szCs w:val="20"/>
          </w:rPr>
          <w:t>directive sur les pratiques commerciales déloyales</w:t>
        </w:r>
        <w:r>
          <w:rPr>
            <w:rFonts w:ascii="Times New Roman" w:hAnsi="Times New Roman"/>
            <w:bCs/>
            <w:noProof/>
            <w:sz w:val="24"/>
            <w:szCs w:val="20"/>
          </w:rPr>
          <w:t>») (2005/29/CE)</w:t>
        </w:r>
      </w:hyperlink>
    </w:p>
    <w:p>
      <w:pPr>
        <w:keepNext/>
        <w:tabs>
          <w:tab w:val="num" w:pos="4547"/>
        </w:tabs>
        <w:spacing w:after="240" w:line="240" w:lineRule="auto"/>
        <w:jc w:val="both"/>
        <w:outlineLvl w:val="1"/>
        <w:rPr>
          <w:rFonts w:ascii="Times New Roman" w:hAnsi="Times New Roman" w:cs="Times New Roman"/>
          <w:noProof/>
          <w:sz w:val="24"/>
          <w:szCs w:val="20"/>
        </w:rPr>
      </w:pPr>
      <w:hyperlink r:id="rId85" w:history="1">
        <w:r>
          <w:rPr>
            <w:rFonts w:ascii="Times New Roman" w:hAnsi="Times New Roman"/>
            <w:noProof/>
            <w:sz w:val="24"/>
            <w:szCs w:val="20"/>
          </w:rPr>
          <w:t xml:space="preserve">Règlement relatif aux </w:t>
        </w:r>
        <w:r>
          <w:rPr>
            <w:rFonts w:ascii="Times New Roman" w:hAnsi="Times New Roman"/>
            <w:b/>
            <w:noProof/>
            <w:sz w:val="24"/>
            <w:szCs w:val="20"/>
          </w:rPr>
          <w:t>médicaments à usage pédiatrique</w:t>
        </w:r>
      </w:hyperlink>
      <w:r>
        <w:rPr>
          <w:noProof/>
        </w:rPr>
        <w:t xml:space="preserve"> </w:t>
      </w:r>
      <w:r>
        <w:rPr>
          <w:rFonts w:ascii="Times New Roman" w:hAnsi="Times New Roman"/>
          <w:noProof/>
          <w:sz w:val="24"/>
          <w:szCs w:val="20"/>
        </w:rPr>
        <w:t>(1901/2006/CE)</w:t>
      </w:r>
    </w:p>
    <w:p>
      <w:pPr>
        <w:spacing w:after="240" w:line="240" w:lineRule="auto"/>
        <w:jc w:val="both"/>
        <w:rPr>
          <w:rFonts w:ascii="Times New Roman" w:eastAsia="Times New Roman" w:hAnsi="Times New Roman" w:cs="Times New Roman"/>
          <w:noProof/>
          <w:sz w:val="24"/>
          <w:szCs w:val="20"/>
        </w:rPr>
      </w:pPr>
      <w:hyperlink r:id="rId86" w:history="1">
        <w:r>
          <w:rPr>
            <w:rFonts w:ascii="Times New Roman" w:hAnsi="Times New Roman"/>
            <w:noProof/>
            <w:sz w:val="24"/>
            <w:szCs w:val="20"/>
          </w:rPr>
          <w:t xml:space="preserve">Règlement relatif à la réception par type des véhicules à moteur au regard de la </w:t>
        </w:r>
        <w:r>
          <w:rPr>
            <w:rFonts w:ascii="Times New Roman" w:hAnsi="Times New Roman"/>
            <w:b/>
            <w:noProof/>
            <w:sz w:val="24"/>
            <w:szCs w:val="20"/>
          </w:rPr>
          <w:t>protection des piétons et autres usagers vulnérables de la route</w:t>
        </w:r>
        <w:r>
          <w:rPr>
            <w:rFonts w:ascii="Times New Roman" w:hAnsi="Times New Roman"/>
            <w:noProof/>
            <w:sz w:val="24"/>
            <w:szCs w:val="20"/>
          </w:rPr>
          <w:t>, modifiant la directive 2007/46/CE et abrogeant les directives 2003/102/CE et 2005/66/CE</w:t>
        </w:r>
      </w:hyperlink>
      <w:r>
        <w:rPr>
          <w:noProof/>
        </w:rPr>
        <w:t xml:space="preserve"> </w:t>
      </w:r>
      <w:r>
        <w:rPr>
          <w:rFonts w:ascii="Times New Roman" w:hAnsi="Times New Roman"/>
          <w:noProof/>
          <w:sz w:val="24"/>
          <w:szCs w:val="20"/>
        </w:rPr>
        <w:t xml:space="preserve">(78/2009/CE) </w:t>
      </w:r>
    </w:p>
    <w:p>
      <w:pPr>
        <w:spacing w:after="240" w:line="240" w:lineRule="auto"/>
        <w:jc w:val="both"/>
        <w:rPr>
          <w:rFonts w:ascii="Times New Roman" w:eastAsia="Times New Roman" w:hAnsi="Times New Roman" w:cs="Times New Roman"/>
          <w:noProof/>
          <w:sz w:val="24"/>
          <w:szCs w:val="20"/>
        </w:rPr>
      </w:pPr>
      <w:hyperlink r:id="rId87" w:history="1">
        <w:r>
          <w:rPr>
            <w:rFonts w:ascii="Times New Roman" w:hAnsi="Times New Roman"/>
            <w:noProof/>
            <w:sz w:val="24"/>
            <w:szCs w:val="20"/>
          </w:rPr>
          <w:t xml:space="preserve">Règlement arrêtant les prescriptions détaillées pour la mise en œuvre de l’annexe I du règlement (CE) n° 78/2009 relative à la </w:t>
        </w:r>
        <w:r>
          <w:rPr>
            <w:rFonts w:ascii="Times New Roman" w:hAnsi="Times New Roman"/>
            <w:b/>
            <w:noProof/>
            <w:sz w:val="24"/>
            <w:szCs w:val="20"/>
          </w:rPr>
          <w:t>protection des piétons et autres usagers vulnérables de la route</w:t>
        </w:r>
      </w:hyperlink>
      <w:r>
        <w:rPr>
          <w:rFonts w:ascii="Times New Roman" w:hAnsi="Times New Roman"/>
          <w:noProof/>
          <w:sz w:val="24"/>
          <w:szCs w:val="20"/>
        </w:rPr>
        <w:t xml:space="preserve"> (631/2009/CE)</w:t>
      </w:r>
    </w:p>
    <w:p>
      <w:pPr>
        <w:spacing w:after="240" w:line="240" w:lineRule="auto"/>
        <w:jc w:val="both"/>
        <w:rPr>
          <w:rFonts w:ascii="Times New Roman" w:eastAsia="Times New Roman" w:hAnsi="Times New Roman" w:cs="Times New Roman"/>
          <w:noProof/>
          <w:sz w:val="24"/>
          <w:szCs w:val="20"/>
        </w:rPr>
      </w:pPr>
      <w:hyperlink r:id="rId88" w:history="1">
        <w:r>
          <w:rPr>
            <w:rFonts w:ascii="Times New Roman" w:hAnsi="Times New Roman"/>
            <w:noProof/>
            <w:sz w:val="24"/>
            <w:szCs w:val="20"/>
          </w:rPr>
          <w:t xml:space="preserve">Règlement concernant les </w:t>
        </w:r>
        <w:r>
          <w:rPr>
            <w:rFonts w:ascii="Times New Roman" w:hAnsi="Times New Roman"/>
            <w:b/>
            <w:noProof/>
            <w:sz w:val="24"/>
            <w:szCs w:val="20"/>
          </w:rPr>
          <w:t>prescriptions pour l’homologation relatives à la sécurité générale des véhicules à moteur, de leurs remorques et des systèmes, composants et entités techniques distinctes</w:t>
        </w:r>
        <w:r>
          <w:rPr>
            <w:rFonts w:ascii="Times New Roman" w:hAnsi="Times New Roman"/>
            <w:noProof/>
            <w:sz w:val="24"/>
            <w:szCs w:val="20"/>
          </w:rPr>
          <w:t xml:space="preserve"> qui leur sont destinés</w:t>
        </w:r>
      </w:hyperlink>
      <w:r>
        <w:rPr>
          <w:noProof/>
        </w:rPr>
        <w:t xml:space="preserve"> </w:t>
      </w:r>
      <w:r>
        <w:rPr>
          <w:rFonts w:ascii="Times New Roman" w:hAnsi="Times New Roman"/>
          <w:noProof/>
          <w:sz w:val="24"/>
          <w:szCs w:val="20"/>
        </w:rPr>
        <w:t>(661/2009/CE)</w:t>
      </w:r>
    </w:p>
    <w:p>
      <w:pPr>
        <w:spacing w:after="240" w:line="240" w:lineRule="auto"/>
        <w:jc w:val="both"/>
        <w:rPr>
          <w:rFonts w:ascii="Times New Roman" w:eastAsia="Times New Roman" w:hAnsi="Times New Roman" w:cs="Times New Roman"/>
          <w:noProof/>
          <w:sz w:val="24"/>
          <w:szCs w:val="24"/>
        </w:rPr>
      </w:pPr>
      <w:hyperlink r:id="rId89" w:history="1">
        <w:r>
          <w:rPr>
            <w:rFonts w:ascii="Times New Roman" w:hAnsi="Times New Roman"/>
            <w:noProof/>
            <w:sz w:val="24"/>
            <w:szCs w:val="24"/>
          </w:rPr>
          <w:t xml:space="preserve">Décision du Conseil relative à la position de l’Union européenne concernant le projet de règlement de la Commission économique pour l’Europe des Nations unies sur la </w:t>
        </w:r>
        <w:r>
          <w:rPr>
            <w:rFonts w:ascii="Times New Roman" w:hAnsi="Times New Roman"/>
            <w:b/>
            <w:noProof/>
            <w:sz w:val="24"/>
            <w:szCs w:val="24"/>
          </w:rPr>
          <w:t>sécurité des piétons</w:t>
        </w:r>
        <w:r>
          <w:rPr>
            <w:rFonts w:ascii="Times New Roman" w:hAnsi="Times New Roman"/>
            <w:noProof/>
            <w:sz w:val="24"/>
            <w:szCs w:val="24"/>
          </w:rPr>
          <w:t xml:space="preserve"> et le projet de règlement de la Commission économique pour l’Europe des Nations unies sur les sources lumineuses à diodes électroluminescentes (DEL)</w:t>
        </w:r>
      </w:hyperlink>
      <w:r>
        <w:rPr>
          <w:rFonts w:ascii="Times New Roman" w:hAnsi="Times New Roman"/>
          <w:noProof/>
          <w:sz w:val="24"/>
          <w:szCs w:val="24"/>
        </w:rPr>
        <w:t xml:space="preserve"> (2012/143/UE)</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90" w:history="1">
        <w:r>
          <w:rPr>
            <w:rFonts w:ascii="Times New Roman" w:hAnsi="Times New Roman"/>
            <w:noProof/>
            <w:sz w:val="24"/>
            <w:szCs w:val="20"/>
          </w:rPr>
          <w:t>Directive d’exécution de la Commission modifiant la directive 91/671/CEE du Conseil relative à l’</w:t>
        </w:r>
        <w:r>
          <w:rPr>
            <w:rFonts w:ascii="Times New Roman" w:hAnsi="Times New Roman"/>
            <w:b/>
            <w:noProof/>
            <w:sz w:val="24"/>
            <w:szCs w:val="20"/>
          </w:rPr>
          <w:t>utilisation obligatoire de ceintures de sécurité et de dispositifs de retenue pour enfants dans les véhicules</w:t>
        </w:r>
      </w:hyperlink>
      <w:r>
        <w:rPr>
          <w:rFonts w:ascii="Times New Roman" w:hAnsi="Times New Roman"/>
          <w:noProof/>
          <w:sz w:val="24"/>
          <w:szCs w:val="20"/>
        </w:rPr>
        <w:t xml:space="preserve"> (2014/37/UE)</w:t>
      </w:r>
    </w:p>
    <w:p>
      <w:pPr>
        <w:spacing w:after="240" w:line="240" w:lineRule="auto"/>
        <w:jc w:val="both"/>
        <w:rPr>
          <w:rFonts w:ascii="Times New Roman" w:eastAsia="Times New Roman" w:hAnsi="Times New Roman" w:cs="Times New Roman"/>
          <w:noProof/>
          <w:sz w:val="24"/>
          <w:szCs w:val="20"/>
        </w:rPr>
      </w:pPr>
      <w:hyperlink r:id="rId91" w:history="1">
        <w:r>
          <w:rPr>
            <w:rFonts w:ascii="Times New Roman" w:hAnsi="Times New Roman"/>
            <w:noProof/>
            <w:sz w:val="24"/>
            <w:szCs w:val="20"/>
          </w:rPr>
          <w:t xml:space="preserve">Décision d’exécution de la Commission concernant la conformité de la norme européenne EN 16281:2013 relative aux </w:t>
        </w:r>
        <w:r>
          <w:rPr>
            <w:rFonts w:ascii="Times New Roman" w:hAnsi="Times New Roman"/>
            <w:b/>
            <w:noProof/>
            <w:sz w:val="24"/>
            <w:szCs w:val="20"/>
          </w:rPr>
          <w:t xml:space="preserve">dispositifs de blocage des fenêtres et portes-fenêtres à l’épreuve des enfants et à monter soi-même </w:t>
        </w:r>
        <w:r>
          <w:rPr>
            <w:rFonts w:ascii="Times New Roman" w:hAnsi="Times New Roman"/>
            <w:noProof/>
            <w:sz w:val="24"/>
            <w:szCs w:val="20"/>
          </w:rPr>
          <w:t>(2014/358/UE)</w:t>
        </w:r>
      </w:hyperlink>
    </w:p>
    <w:p>
      <w:pPr>
        <w:contextualSpacing/>
        <w:rPr>
          <w:rFonts w:ascii="Times New Roman" w:hAnsi="Times New Roman" w:cs="Times New Roman"/>
          <w:noProof/>
          <w:sz w:val="24"/>
          <w:szCs w:val="20"/>
        </w:rPr>
      </w:pPr>
      <w:hyperlink r:id="rId92" w:history="1">
        <w:r>
          <w:rPr>
            <w:rFonts w:ascii="Times New Roman" w:hAnsi="Times New Roman"/>
            <w:noProof/>
            <w:sz w:val="24"/>
            <w:szCs w:val="20"/>
          </w:rPr>
          <w:t xml:space="preserve">Recommandation de la Commission relative à des principes pour la </w:t>
        </w:r>
        <w:r>
          <w:rPr>
            <w:rFonts w:ascii="Times New Roman" w:hAnsi="Times New Roman"/>
            <w:b/>
            <w:noProof/>
            <w:sz w:val="24"/>
            <w:szCs w:val="20"/>
          </w:rPr>
          <w:t>protection des consommateurs et des joueurs dans le cadre des services de jeux d'argent et de hasard en ligne</w:t>
        </w:r>
        <w:r>
          <w:rPr>
            <w:rFonts w:ascii="Times New Roman" w:hAnsi="Times New Roman"/>
            <w:noProof/>
            <w:sz w:val="24"/>
            <w:szCs w:val="20"/>
          </w:rPr>
          <w:t xml:space="preserve"> et pour la </w:t>
        </w:r>
        <w:r>
          <w:rPr>
            <w:rFonts w:ascii="Times New Roman" w:hAnsi="Times New Roman"/>
            <w:b/>
            <w:noProof/>
            <w:sz w:val="24"/>
            <w:szCs w:val="20"/>
          </w:rPr>
          <w:t xml:space="preserve">prévention des jeux d'argent et de hasard en ligne chez les mineurs </w:t>
        </w:r>
        <w:r>
          <w:rPr>
            <w:rFonts w:ascii="Times New Roman" w:hAnsi="Times New Roman"/>
            <w:noProof/>
            <w:sz w:val="24"/>
            <w:szCs w:val="20"/>
          </w:rPr>
          <w:t>(2014/478/UE)</w:t>
        </w:r>
      </w:hyperlink>
      <w:r>
        <w:rPr>
          <w:rFonts w:ascii="Times New Roman" w:hAnsi="Times New Roman"/>
          <w:noProof/>
          <w:sz w:val="24"/>
          <w:szCs w:val="20"/>
        </w:rPr>
        <w:t xml:space="preserve"> </w:t>
      </w:r>
    </w:p>
    <w:p>
      <w:pPr>
        <w:contextualSpacing/>
        <w:rPr>
          <w:rFonts w:ascii="Times New Roman" w:hAnsi="Times New Roman" w:cs="Times New Roman"/>
          <w:noProof/>
          <w:sz w:val="24"/>
          <w:szCs w:val="20"/>
          <w:lang w:val="fr-BE" w:eastAsia="en-GB"/>
        </w:rPr>
      </w:pPr>
    </w:p>
    <w:p>
      <w:pPr>
        <w:contextualSpacing/>
        <w:rPr>
          <w:rFonts w:ascii="Times New Roman" w:hAnsi="Times New Roman" w:cs="Times New Roman"/>
          <w:noProof/>
          <w:sz w:val="24"/>
          <w:szCs w:val="20"/>
          <w:lang w:val="fr-BE" w:eastAsia="en-GB"/>
        </w:rPr>
      </w:pPr>
    </w:p>
    <w:p>
      <w:pPr>
        <w:contextualSpacing/>
        <w:rPr>
          <w:rFonts w:ascii="Times New Roman" w:hAnsi="Times New Roman" w:cs="Times New Roman"/>
          <w:noProof/>
          <w:sz w:val="24"/>
          <w:szCs w:val="20"/>
          <w:lang w:val="fr-BE" w:eastAsia="en-GB"/>
        </w:rPr>
      </w:pPr>
    </w:p>
    <w:p>
      <w:pPr>
        <w:numPr>
          <w:ilvl w:val="2"/>
          <w:numId w:val="42"/>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Environnement </w:t>
      </w:r>
    </w:p>
    <w:p>
      <w:pPr>
        <w:tabs>
          <w:tab w:val="num" w:pos="0"/>
          <w:tab w:val="left" w:pos="2302"/>
        </w:tabs>
        <w:spacing w:after="240" w:line="240" w:lineRule="auto"/>
        <w:jc w:val="both"/>
        <w:rPr>
          <w:rFonts w:ascii="Times New Roman" w:hAnsi="Times New Roman" w:cs="Times New Roman"/>
          <w:noProof/>
          <w:sz w:val="24"/>
          <w:szCs w:val="20"/>
          <w:lang w:val="en-IE"/>
        </w:rPr>
      </w:pPr>
    </w:p>
    <w:p>
      <w:pPr>
        <w:spacing w:after="160" w:line="259" w:lineRule="auto"/>
        <w:contextualSpacing/>
        <w:rPr>
          <w:rFonts w:ascii="Times New Roman" w:hAnsi="Times New Roman" w:cs="Times New Roman"/>
          <w:noProof/>
          <w:sz w:val="24"/>
          <w:szCs w:val="20"/>
        </w:rPr>
      </w:pPr>
      <w:hyperlink r:id="rId93" w:history="1">
        <w:r>
          <w:rPr>
            <w:rStyle w:val="Hyperlink"/>
            <w:rFonts w:ascii="Times New Roman" w:hAnsi="Times New Roman"/>
            <w:noProof/>
            <w:color w:val="auto"/>
            <w:sz w:val="24"/>
            <w:szCs w:val="20"/>
            <w:u w:val="none"/>
          </w:rPr>
          <w:t xml:space="preserve">Communication de la Commission - </w:t>
        </w:r>
        <w:r>
          <w:rPr>
            <w:rStyle w:val="Hyperlink"/>
            <w:rFonts w:ascii="Times New Roman" w:hAnsi="Times New Roman"/>
            <w:b/>
            <w:noProof/>
            <w:color w:val="auto"/>
            <w:sz w:val="24"/>
            <w:szCs w:val="20"/>
            <w:u w:val="none"/>
          </w:rPr>
          <w:t>Le pacte vert pour l’Europe</w:t>
        </w:r>
      </w:hyperlink>
      <w:r>
        <w:rPr>
          <w:rFonts w:ascii="Times New Roman" w:hAnsi="Times New Roman"/>
          <w:noProof/>
          <w:sz w:val="24"/>
          <w:szCs w:val="20"/>
        </w:rPr>
        <w:t xml:space="preserve"> [COM(2019) 640 final]</w:t>
      </w:r>
    </w:p>
    <w:p>
      <w:pPr>
        <w:tabs>
          <w:tab w:val="num" w:pos="0"/>
          <w:tab w:val="left" w:pos="2302"/>
        </w:tabs>
        <w:spacing w:after="240" w:line="240" w:lineRule="auto"/>
        <w:jc w:val="both"/>
        <w:rPr>
          <w:rFonts w:ascii="Times New Roman" w:eastAsia="Times New Roman" w:hAnsi="Times New Roman" w:cs="Times New Roman"/>
          <w:noProof/>
          <w:sz w:val="24"/>
          <w:szCs w:val="20"/>
          <w:lang w:val="fr-BE" w:eastAsia="en-GB"/>
        </w:rPr>
      </w:pPr>
    </w:p>
    <w:p>
      <w:pPr>
        <w:keepNext/>
        <w:keepLines/>
        <w:numPr>
          <w:ilvl w:val="0"/>
          <w:numId w:val="40"/>
        </w:numPr>
        <w:spacing w:before="40" w:after="0" w:line="259" w:lineRule="auto"/>
        <w:outlineLvl w:val="1"/>
        <w:rPr>
          <w:rFonts w:ascii="Times New Roman" w:eastAsia="Times New Roman" w:hAnsi="Times New Roman" w:cstheme="majorBidi"/>
          <w:b/>
          <w:noProof/>
          <w:color w:val="4BACC6" w:themeColor="accent5"/>
          <w:sz w:val="28"/>
          <w:szCs w:val="24"/>
        </w:rPr>
      </w:pPr>
      <w:r>
        <w:rPr>
          <w:noProof/>
        </w:rPr>
        <w:br w:type="page"/>
      </w:r>
      <w:r>
        <w:rPr>
          <w:rFonts w:ascii="Times New Roman" w:hAnsi="Times New Roman"/>
          <w:b/>
          <w:noProof/>
          <w:color w:val="4BACC6" w:themeColor="accent5"/>
          <w:sz w:val="28"/>
          <w:szCs w:val="26"/>
        </w:rPr>
        <w:t xml:space="preserve">Lutte contre la violence à l’égard des enfants et protection des enfants: une Union européenne qui aide les enfants à grandir à l’abri de la violence </w:t>
      </w:r>
    </w:p>
    <w:p>
      <w:pPr>
        <w:tabs>
          <w:tab w:val="num" w:pos="0"/>
          <w:tab w:val="num" w:pos="284"/>
        </w:tabs>
        <w:spacing w:after="240" w:line="240" w:lineRule="auto"/>
        <w:jc w:val="both"/>
        <w:rPr>
          <w:rFonts w:ascii="Times New Roman" w:eastAsia="Times New Roman" w:hAnsi="Times New Roman" w:cs="Times New Roman"/>
          <w:noProof/>
          <w:sz w:val="24"/>
          <w:szCs w:val="20"/>
          <w:lang w:val="fr-BE"/>
        </w:rPr>
      </w:pPr>
    </w:p>
    <w:p>
      <w:pPr>
        <w:keepNext/>
        <w:tabs>
          <w:tab w:val="num" w:pos="4547"/>
        </w:tabs>
        <w:spacing w:after="240" w:line="240" w:lineRule="auto"/>
        <w:jc w:val="both"/>
        <w:outlineLvl w:val="1"/>
        <w:rPr>
          <w:rFonts w:ascii="Times New Roman" w:hAnsi="Times New Roman" w:cs="Times New Roman"/>
          <w:noProof/>
          <w:sz w:val="24"/>
          <w:szCs w:val="20"/>
        </w:rPr>
      </w:pPr>
      <w:hyperlink r:id="rId94" w:history="1">
        <w:r>
          <w:rPr>
            <w:rFonts w:ascii="Times New Roman" w:hAnsi="Times New Roman"/>
            <w:noProof/>
            <w:sz w:val="24"/>
            <w:szCs w:val="20"/>
          </w:rPr>
          <w:t xml:space="preserve">Décision de la Commission sur la réservation de la </w:t>
        </w:r>
        <w:r>
          <w:rPr>
            <w:rFonts w:ascii="Times New Roman" w:hAnsi="Times New Roman"/>
            <w:b/>
            <w:noProof/>
            <w:sz w:val="24"/>
            <w:szCs w:val="20"/>
          </w:rPr>
          <w:t>série nationale des numéros commençant par 116 pour des services à valeur sociale harmonisés</w:t>
        </w:r>
        <w:r>
          <w:rPr>
            <w:rFonts w:ascii="Times New Roman" w:hAnsi="Times New Roman"/>
            <w:noProof/>
            <w:sz w:val="24"/>
            <w:szCs w:val="20"/>
          </w:rPr>
          <w:t xml:space="preserve"> (2007/116/CE),</w:t>
        </w:r>
      </w:hyperlink>
      <w:r>
        <w:rPr>
          <w:rFonts w:ascii="Times New Roman" w:hAnsi="Times New Roman"/>
          <w:noProof/>
          <w:sz w:val="24"/>
          <w:szCs w:val="20"/>
        </w:rPr>
        <w:t xml:space="preserve"> modifiée ultérieurement, et </w:t>
      </w:r>
      <w:hyperlink r:id="rId95" w:history="1">
        <w:r>
          <w:rPr>
            <w:rFonts w:ascii="Times New Roman" w:hAnsi="Times New Roman"/>
            <w:b/>
            <w:noProof/>
            <w:sz w:val="24"/>
            <w:szCs w:val="20"/>
          </w:rPr>
          <w:t>directive établissant le code des communications électroniques européen</w:t>
        </w:r>
      </w:hyperlink>
      <w:r>
        <w:rPr>
          <w:rFonts w:ascii="Times New Roman" w:hAnsi="Times New Roman"/>
          <w:b/>
          <w:noProof/>
          <w:sz w:val="24"/>
          <w:szCs w:val="20"/>
        </w:rPr>
        <w:t xml:space="preserve"> </w:t>
      </w:r>
      <w:r>
        <w:rPr>
          <w:rFonts w:ascii="Times New Roman" w:hAnsi="Times New Roman"/>
          <w:noProof/>
          <w:sz w:val="24"/>
          <w:szCs w:val="20"/>
        </w:rPr>
        <w:t>(2018/1972/UE)</w:t>
      </w:r>
    </w:p>
    <w:p>
      <w:pPr>
        <w:tabs>
          <w:tab w:val="num" w:pos="0"/>
          <w:tab w:val="num" w:pos="284"/>
        </w:tabs>
        <w:spacing w:after="240" w:line="240" w:lineRule="auto"/>
        <w:jc w:val="both"/>
        <w:rPr>
          <w:rFonts w:ascii="Times New Roman" w:eastAsia="Times New Roman" w:hAnsi="Times New Roman" w:cs="Times New Roman"/>
          <w:noProof/>
          <w:sz w:val="24"/>
          <w:szCs w:val="20"/>
        </w:rPr>
      </w:pPr>
      <w:hyperlink r:id="rId96" w:history="1">
        <w:bookmarkStart w:id="2" w:name="_Toc493145723"/>
        <w:bookmarkStart w:id="3" w:name="_Toc408300150"/>
        <w:bookmarkStart w:id="4" w:name="_Toc403480175"/>
      </w:hyperlink>
      <w:hyperlink r:id="rId97" w:history="1">
        <w:bookmarkStart w:id="5" w:name="_Toc45813360"/>
        <w:r>
          <w:rPr>
            <w:rFonts w:ascii="Times New Roman" w:hAnsi="Times New Roman"/>
            <w:noProof/>
            <w:sz w:val="24"/>
            <w:szCs w:val="20"/>
          </w:rPr>
          <w:t xml:space="preserve">Directive relative à la lutte contre les </w:t>
        </w:r>
        <w:r>
          <w:rPr>
            <w:rFonts w:ascii="Times New Roman" w:hAnsi="Times New Roman"/>
            <w:b/>
            <w:noProof/>
            <w:sz w:val="24"/>
            <w:szCs w:val="20"/>
          </w:rPr>
          <w:t>abus sexuels et l’exploitation sexuelle des enfants, ainsi que la pédopornographie</w:t>
        </w:r>
        <w:bookmarkEnd w:id="5"/>
        <w:bookmarkEnd w:id="2"/>
        <w:bookmarkEnd w:id="3"/>
        <w:bookmarkEnd w:id="4"/>
      </w:hyperlink>
      <w:r>
        <w:rPr>
          <w:noProof/>
        </w:rPr>
        <w:t xml:space="preserve"> </w:t>
      </w:r>
      <w:r>
        <w:rPr>
          <w:rFonts w:ascii="Times New Roman" w:hAnsi="Times New Roman"/>
          <w:noProof/>
          <w:sz w:val="24"/>
          <w:szCs w:val="20"/>
        </w:rPr>
        <w:t xml:space="preserve">(2011/93/UE)  </w:t>
      </w:r>
    </w:p>
    <w:p>
      <w:pPr>
        <w:keepNext/>
        <w:tabs>
          <w:tab w:val="num" w:pos="567"/>
          <w:tab w:val="num" w:pos="4547"/>
        </w:tabs>
        <w:spacing w:after="240" w:line="240" w:lineRule="auto"/>
        <w:jc w:val="both"/>
        <w:outlineLvl w:val="1"/>
        <w:rPr>
          <w:rFonts w:ascii="Times New Roman" w:eastAsia="Times New Roman" w:hAnsi="Times New Roman" w:cs="Times New Roman"/>
          <w:noProof/>
          <w:sz w:val="24"/>
          <w:szCs w:val="20"/>
        </w:rPr>
      </w:pPr>
      <w:hyperlink r:id="rId98" w:history="1">
        <w:bookmarkStart w:id="6" w:name="_Toc403480173"/>
        <w:bookmarkStart w:id="7" w:name="_Toc408300148"/>
        <w:bookmarkStart w:id="8" w:name="_Toc493145721"/>
        <w:bookmarkStart w:id="9" w:name="_Toc45813357"/>
      </w:hyperlink>
      <w:hyperlink r:id="rId99" w:history="1">
        <w:r>
          <w:rPr>
            <w:rFonts w:ascii="Times New Roman" w:hAnsi="Times New Roman"/>
            <w:noProof/>
            <w:sz w:val="24"/>
            <w:szCs w:val="20"/>
          </w:rPr>
          <w:t xml:space="preserve">Directive concernant la prévention de la </w:t>
        </w:r>
        <w:r>
          <w:rPr>
            <w:rFonts w:ascii="Times New Roman" w:hAnsi="Times New Roman"/>
            <w:b/>
            <w:noProof/>
            <w:sz w:val="24"/>
            <w:szCs w:val="20"/>
          </w:rPr>
          <w:t>traite des êtres humains</w:t>
        </w:r>
        <w:r>
          <w:rPr>
            <w:rFonts w:ascii="Times New Roman" w:hAnsi="Times New Roman"/>
            <w:noProof/>
            <w:sz w:val="24"/>
            <w:szCs w:val="20"/>
          </w:rPr>
          <w:t xml:space="preserve"> et la lutte contre ce phénomène ainsi que la protection des victimes</w:t>
        </w:r>
      </w:hyperlink>
      <w:r>
        <w:rPr>
          <w:rFonts w:ascii="Times New Roman" w:hAnsi="Times New Roman"/>
          <w:noProof/>
          <w:sz w:val="24"/>
          <w:szCs w:val="20"/>
        </w:rPr>
        <w:t xml:space="preserve"> (2011/36/UE)</w:t>
      </w:r>
      <w:bookmarkEnd w:id="6"/>
      <w:bookmarkEnd w:id="7"/>
      <w:bookmarkEnd w:id="8"/>
      <w:bookmarkEnd w:id="9"/>
    </w:p>
    <w:p>
      <w:pPr>
        <w:tabs>
          <w:tab w:val="num" w:pos="0"/>
          <w:tab w:val="num" w:pos="567"/>
          <w:tab w:val="left" w:pos="2302"/>
        </w:tabs>
        <w:spacing w:after="0" w:line="240" w:lineRule="auto"/>
        <w:jc w:val="both"/>
        <w:rPr>
          <w:rFonts w:ascii="Times New Roman" w:eastAsia="Times New Roman" w:hAnsi="Times New Roman" w:cs="Times New Roman"/>
          <w:noProof/>
          <w:sz w:val="24"/>
          <w:szCs w:val="20"/>
        </w:rPr>
      </w:pPr>
      <w:hyperlink r:id="rId100" w:history="1">
        <w:r>
          <w:rPr>
            <w:rFonts w:ascii="Times New Roman" w:hAnsi="Times New Roman"/>
            <w:noProof/>
            <w:sz w:val="24"/>
            <w:szCs w:val="20"/>
          </w:rPr>
          <w:t xml:space="preserve">Communication de la Commission sur la </w:t>
        </w:r>
        <w:r>
          <w:rPr>
            <w:rFonts w:ascii="Times New Roman" w:hAnsi="Times New Roman"/>
            <w:b/>
            <w:noProof/>
            <w:sz w:val="24"/>
            <w:szCs w:val="20"/>
          </w:rPr>
          <w:t>stratégie de l’UE en vue de l’éradication de la traite des êtres humains pour la période 2012-2016</w:t>
        </w:r>
        <w:r>
          <w:rPr>
            <w:rFonts w:ascii="Times New Roman" w:hAnsi="Times New Roman"/>
            <w:noProof/>
            <w:sz w:val="24"/>
            <w:szCs w:val="20"/>
          </w:rPr>
          <w:t xml:space="preserve"> [COM(2012) 286 final]</w:t>
        </w:r>
      </w:hyperlink>
      <w:r>
        <w:rPr>
          <w:rFonts w:ascii="Times New Roman" w:hAnsi="Times New Roman"/>
          <w:noProof/>
          <w:sz w:val="24"/>
          <w:szCs w:val="20"/>
        </w:rPr>
        <w:t xml:space="preserve"> </w:t>
      </w:r>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fr-BE"/>
        </w:rPr>
      </w:pPr>
    </w:p>
    <w:bookmarkStart w:id="10" w:name="_Toc403480120"/>
    <w:bookmarkStart w:id="11" w:name="_Toc408300099"/>
    <w:bookmarkStart w:id="12" w:name="_Toc493145661"/>
    <w:bookmarkStart w:id="13" w:name="_Toc45813293"/>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"https://eur-lex.europa.eu/legal-content/FR/TXT/PDF/?uri=CELEX:52013DC0833&amp;from=EN"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Communication de la Commission - </w:t>
      </w:r>
      <w:r>
        <w:rPr>
          <w:rFonts w:ascii="Times New Roman" w:hAnsi="Times New Roman"/>
          <w:b/>
          <w:noProof/>
          <w:sz w:val="24"/>
          <w:szCs w:val="20"/>
        </w:rPr>
        <w:t>Vers l’éradication des mutilations génitales féminines</w:t>
      </w:r>
      <w:bookmarkEnd w:id="10"/>
      <w:bookmarkEnd w:id="11"/>
      <w:bookmarkEnd w:id="12"/>
      <w:bookmarkEnd w:id="13"/>
      <w:r>
        <w:rPr>
          <w:rFonts w:ascii="Times New Roman" w:hAnsi="Times New Roman"/>
          <w:noProof/>
          <w:sz w:val="24"/>
          <w:szCs w:val="20"/>
        </w:rPr>
        <w:t xml:space="preserve"> [COM(2013) 833 final]</w:t>
      </w:r>
      <w:r>
        <w:rPr>
          <w:rFonts w:ascii="Times New Roman" w:eastAsia="Times New Roman" w:hAnsi="Times New Roman" w:cs="Times New Roman"/>
          <w:noProof/>
          <w:sz w:val="24"/>
          <w:szCs w:val="20"/>
        </w:rPr>
        <w:fldChar w:fldCharType="end"/>
      </w:r>
    </w:p>
    <w:p>
      <w:pPr>
        <w:tabs>
          <w:tab w:val="num" w:pos="0"/>
          <w:tab w:val="num" w:pos="567"/>
          <w:tab w:val="left" w:pos="2302"/>
        </w:tabs>
        <w:spacing w:after="0" w:line="240" w:lineRule="auto"/>
        <w:jc w:val="both"/>
        <w:rPr>
          <w:rFonts w:ascii="Times New Roman" w:eastAsia="Times New Roman" w:hAnsi="Times New Roman" w:cs="Times New Roman"/>
          <w:noProof/>
          <w:sz w:val="24"/>
          <w:szCs w:val="20"/>
        </w:rPr>
      </w:pPr>
      <w:hyperlink r:id="rId101" w:history="1">
        <w:r>
          <w:rPr>
            <w:rFonts w:ascii="Times New Roman" w:hAnsi="Times New Roman"/>
            <w:noProof/>
            <w:sz w:val="24"/>
            <w:szCs w:val="20"/>
          </w:rPr>
          <w:t xml:space="preserve">Communication de la Commission - </w:t>
        </w:r>
        <w:r>
          <w:rPr>
            <w:rFonts w:ascii="Times New Roman" w:hAnsi="Times New Roman"/>
            <w:b/>
            <w:noProof/>
            <w:sz w:val="24"/>
            <w:szCs w:val="20"/>
          </w:rPr>
          <w:t>Rapport sur le suivi donné à la stratégie de l’UE en vue de l’éradication de la traite des êtres humains et définition de nouvelles actions concrètes</w:t>
        </w:r>
        <w:r>
          <w:rPr>
            <w:rFonts w:ascii="Times New Roman" w:hAnsi="Times New Roman"/>
            <w:noProof/>
            <w:sz w:val="24"/>
            <w:szCs w:val="20"/>
          </w:rPr>
          <w:t xml:space="preserve"> [COM(2017) 728 final]</w:t>
        </w:r>
      </w:hyperlink>
    </w:p>
    <w:p>
      <w:pPr>
        <w:tabs>
          <w:tab w:val="num" w:pos="0"/>
          <w:tab w:val="num" w:pos="567"/>
          <w:tab w:val="left" w:pos="2302"/>
        </w:tabs>
        <w:spacing w:after="0" w:line="240" w:lineRule="auto"/>
        <w:jc w:val="both"/>
        <w:rPr>
          <w:rFonts w:ascii="Times New Roman" w:eastAsia="Times New Roman" w:hAnsi="Times New Roman" w:cs="Times New Roman"/>
          <w:noProof/>
          <w:sz w:val="24"/>
          <w:szCs w:val="20"/>
          <w:lang w:val="fr-BE"/>
        </w:rPr>
      </w:pPr>
    </w:p>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102" w:history="1">
        <w:r>
          <w:rPr>
            <w:rFonts w:ascii="Times New Roman" w:hAnsi="Times New Roman"/>
            <w:noProof/>
            <w:sz w:val="24"/>
            <w:szCs w:val="20"/>
          </w:rPr>
          <w:t xml:space="preserve">Communication de la Commission relative à la </w:t>
        </w:r>
        <w:r>
          <w:rPr>
            <w:rFonts w:ascii="Times New Roman" w:hAnsi="Times New Roman"/>
            <w:b/>
            <w:noProof/>
            <w:sz w:val="24"/>
            <w:szCs w:val="20"/>
          </w:rPr>
          <w:t>stratégie de l’UE pour l’union de la sécurité</w:t>
        </w:r>
        <w:r>
          <w:rPr>
            <w:rFonts w:ascii="Times New Roman" w:hAnsi="Times New Roman"/>
            <w:noProof/>
            <w:sz w:val="24"/>
            <w:szCs w:val="20"/>
          </w:rPr>
          <w:t xml:space="preserve"> [COM(2020) 605 final]</w:t>
        </w:r>
      </w:hyperlink>
    </w:p>
    <w:p>
      <w:pPr>
        <w:tabs>
          <w:tab w:val="num" w:pos="0"/>
          <w:tab w:val="num" w:pos="284"/>
        </w:tabs>
        <w:spacing w:after="240" w:line="240" w:lineRule="auto"/>
        <w:jc w:val="both"/>
        <w:rPr>
          <w:rFonts w:ascii="Times New Roman" w:eastAsia="Times New Roman" w:hAnsi="Times New Roman" w:cs="Times New Roman"/>
          <w:noProof/>
          <w:sz w:val="24"/>
          <w:szCs w:val="20"/>
        </w:rPr>
      </w:pPr>
      <w:hyperlink r:id="rId103" w:history="1">
        <w:r>
          <w:rPr>
            <w:rFonts w:ascii="Times New Roman" w:hAnsi="Times New Roman"/>
            <w:noProof/>
            <w:sz w:val="24"/>
            <w:szCs w:val="20"/>
          </w:rPr>
          <w:t xml:space="preserve">Communication de la Commission sur une </w:t>
        </w:r>
        <w:r>
          <w:rPr>
            <w:rFonts w:ascii="Times New Roman" w:hAnsi="Times New Roman"/>
            <w:b/>
            <w:noProof/>
            <w:sz w:val="24"/>
            <w:szCs w:val="20"/>
          </w:rPr>
          <w:t>stratégie de l’UE en faveur d'une lutte plus efficace contre les abus sexuels commis contre des enfants</w:t>
        </w:r>
        <w:r>
          <w:rPr>
            <w:rFonts w:ascii="Times New Roman" w:hAnsi="Times New Roman"/>
            <w:noProof/>
            <w:sz w:val="24"/>
            <w:szCs w:val="20"/>
          </w:rPr>
          <w:t xml:space="preserve"> [COM(2020) 607 final]</w:t>
        </w:r>
      </w:hyperlink>
    </w:p>
    <w:p>
      <w:pPr>
        <w:rPr>
          <w:rFonts w:ascii="Times New Roman" w:eastAsia="Times New Roman" w:hAnsi="Times New Roman" w:cs="Times New Roman"/>
          <w:noProof/>
          <w:sz w:val="24"/>
          <w:szCs w:val="20"/>
        </w:rPr>
      </w:pPr>
      <w:r>
        <w:rPr>
          <w:noProof/>
        </w:rPr>
        <w:br w:type="page"/>
      </w:r>
    </w:p>
    <w:p>
      <w:pPr>
        <w:keepNext/>
        <w:keepLines/>
        <w:numPr>
          <w:ilvl w:val="0"/>
          <w:numId w:val="40"/>
        </w:numPr>
        <w:spacing w:before="240" w:after="0" w:line="259" w:lineRule="auto"/>
        <w:outlineLvl w:val="0"/>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 xml:space="preserve">Justice adaptée aux enfants: une Union européenne dans laquelle le système judiciaire respecte les droits et les besoins des enfants </w:t>
      </w:r>
    </w:p>
    <w:p>
      <w:pPr>
        <w:rPr>
          <w:rFonts w:ascii="Times New Roman" w:hAnsi="Times New Roman" w:cs="Times New Roman"/>
          <w:noProof/>
          <w:sz w:val="24"/>
          <w:szCs w:val="20"/>
          <w:lang w:val="fr-BE" w:eastAsia="en-GB"/>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 Systèmes de justice</w:t>
      </w:r>
    </w:p>
    <w:p>
      <w:pPr>
        <w:autoSpaceDE w:val="0"/>
        <w:autoSpaceDN w:val="0"/>
        <w:adjustRightInd w:val="0"/>
        <w:spacing w:after="0" w:line="240" w:lineRule="auto"/>
        <w:jc w:val="both"/>
        <w:rPr>
          <w:rFonts w:ascii="Times New Roman" w:eastAsia="Times New Roman" w:hAnsi="Times New Roman" w:cs="Times New Roman"/>
          <w:noProof/>
          <w:sz w:val="24"/>
          <w:szCs w:val="20"/>
        </w:rPr>
      </w:pPr>
      <w:hyperlink r:id="rId104" w:history="1">
        <w:r>
          <w:rPr>
            <w:rFonts w:ascii="Times New Roman" w:hAnsi="Times New Roman"/>
            <w:noProof/>
            <w:sz w:val="24"/>
            <w:szCs w:val="20"/>
          </w:rPr>
          <w:t xml:space="preserve">Communication de la Commission - </w:t>
        </w:r>
        <w:r>
          <w:rPr>
            <w:rFonts w:ascii="Times New Roman" w:hAnsi="Times New Roman"/>
            <w:b/>
            <w:noProof/>
            <w:sz w:val="24"/>
            <w:szCs w:val="20"/>
          </w:rPr>
          <w:t>Assurer la justice dans l’UE - Une stratégie européenne de formation judiciaire pour la période 2021-2024</w:t>
        </w:r>
        <w:r>
          <w:rPr>
            <w:rFonts w:ascii="Times New Roman" w:hAnsi="Times New Roman"/>
            <w:noProof/>
            <w:sz w:val="24"/>
            <w:szCs w:val="20"/>
          </w:rPr>
          <w:t xml:space="preserve"> [COM(2020) 713 final]</w:t>
        </w:r>
      </w:hyperlink>
    </w:p>
    <w:p>
      <w:pPr>
        <w:autoSpaceDE w:val="0"/>
        <w:autoSpaceDN w:val="0"/>
        <w:adjustRightInd w:val="0"/>
        <w:spacing w:after="0" w:line="240" w:lineRule="auto"/>
        <w:jc w:val="both"/>
        <w:rPr>
          <w:rFonts w:ascii="Times New Roman" w:eastAsia="Times New Roman" w:hAnsi="Times New Roman" w:cs="Times New Roman"/>
          <w:noProof/>
          <w:sz w:val="24"/>
          <w:szCs w:val="20"/>
          <w:u w:val="single"/>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Droit civil </w:t>
      </w:r>
    </w:p>
    <w:p>
      <w:pPr>
        <w:tabs>
          <w:tab w:val="left" w:pos="426"/>
        </w:tabs>
        <w:spacing w:after="240" w:line="240" w:lineRule="auto"/>
        <w:contextualSpacing/>
        <w:jc w:val="both"/>
        <w:rPr>
          <w:rFonts w:ascii="Times New Roman" w:eastAsia="Times New Roman" w:hAnsi="Times New Roman" w:cs="Times New Roman"/>
          <w:b/>
          <w:noProof/>
          <w:color w:val="FF0000"/>
          <w:sz w:val="24"/>
          <w:szCs w:val="20"/>
          <w:u w:val="single"/>
          <w:lang w:val="en-IE"/>
        </w:rPr>
      </w:pPr>
    </w:p>
    <w:p>
      <w:pPr>
        <w:numPr>
          <w:ilvl w:val="2"/>
          <w:numId w:val="41"/>
        </w:numPr>
        <w:tabs>
          <w:tab w:val="left" w:pos="0"/>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Responsabilité parentale</w:t>
      </w:r>
    </w:p>
    <w:p>
      <w:pPr>
        <w:tabs>
          <w:tab w:val="left" w:pos="0"/>
        </w:tabs>
        <w:rPr>
          <w:rFonts w:ascii="Times New Roman" w:eastAsia="Times New Roman" w:hAnsi="Times New Roman" w:cs="Times New Roman"/>
          <w:noProof/>
          <w:sz w:val="24"/>
          <w:szCs w:val="20"/>
        </w:rPr>
      </w:pPr>
      <w:hyperlink r:id="rId105" w:history="1">
        <w:bookmarkStart w:id="14" w:name="_Toc408300204"/>
        <w:bookmarkStart w:id="15" w:name="_Toc493145813"/>
        <w:bookmarkStart w:id="16" w:name="_Toc45813457"/>
      </w:hyperlink>
      <w:hyperlink r:id="rId106" w:history="1">
        <w:bookmarkStart w:id="17" w:name="_Toc403480229"/>
        <w:r>
          <w:rPr>
            <w:rFonts w:ascii="Times New Roman" w:hAnsi="Times New Roman"/>
            <w:noProof/>
            <w:sz w:val="24"/>
            <w:szCs w:val="20"/>
          </w:rPr>
          <w:t xml:space="preserve">Décision du Conseil autorisant les États membres à signer, dans l’intérêt de la Communauté, la Convention de La Haye de 1996 concernant la compétence, la loi applicable, la reconnaissance, l’exécution et la coopération en matière de </w:t>
        </w:r>
        <w:r>
          <w:rPr>
            <w:rFonts w:ascii="Times New Roman" w:hAnsi="Times New Roman"/>
            <w:b/>
            <w:noProof/>
            <w:sz w:val="24"/>
            <w:szCs w:val="20"/>
          </w:rPr>
          <w:t>responsabilité parentale et de mesures de protection des enfants</w:t>
        </w:r>
        <w:bookmarkEnd w:id="17"/>
        <w:bookmarkEnd w:id="14"/>
        <w:bookmarkEnd w:id="15"/>
        <w:bookmarkEnd w:id="16"/>
      </w:hyperlink>
      <w:r>
        <w:rPr>
          <w:noProof/>
        </w:rPr>
        <w:t xml:space="preserve"> </w:t>
      </w:r>
      <w:r>
        <w:rPr>
          <w:rFonts w:ascii="Times New Roman" w:hAnsi="Times New Roman"/>
          <w:noProof/>
          <w:sz w:val="24"/>
          <w:szCs w:val="20"/>
        </w:rPr>
        <w:t>(2003/93/CE)</w:t>
      </w:r>
    </w:p>
    <w:p>
      <w:pPr>
        <w:tabs>
          <w:tab w:val="num" w:pos="0"/>
        </w:tabs>
        <w:spacing w:after="240" w:line="240" w:lineRule="auto"/>
        <w:jc w:val="both"/>
        <w:outlineLvl w:val="1"/>
        <w:rPr>
          <w:rFonts w:ascii="Times New Roman" w:eastAsia="Times New Roman" w:hAnsi="Times New Roman" w:cs="Times New Roman"/>
          <w:noProof/>
          <w:sz w:val="24"/>
          <w:szCs w:val="20"/>
        </w:rPr>
      </w:pPr>
      <w:hyperlink r:id="rId107" w:history="1">
        <w:r>
          <w:rPr>
            <w:rFonts w:ascii="Times New Roman" w:hAnsi="Times New Roman"/>
            <w:noProof/>
            <w:sz w:val="24"/>
            <w:szCs w:val="20"/>
          </w:rPr>
          <w:t xml:space="preserve">Règlement du Conseil relatif à la compétence, la reconnaissance et l’exécution des décisions en </w:t>
        </w:r>
        <w:r>
          <w:rPr>
            <w:rFonts w:ascii="Times New Roman" w:hAnsi="Times New Roman"/>
            <w:b/>
            <w:noProof/>
            <w:sz w:val="24"/>
            <w:szCs w:val="20"/>
          </w:rPr>
          <w:t>matière matrimoniale et en matière de responsabilité parentale</w:t>
        </w:r>
        <w:r>
          <w:rPr>
            <w:rFonts w:ascii="Times New Roman" w:hAnsi="Times New Roman"/>
            <w:noProof/>
            <w:sz w:val="24"/>
            <w:szCs w:val="20"/>
          </w:rPr>
          <w:t xml:space="preserve"> (2201/2003/CE)</w:t>
        </w:r>
      </w:hyperlink>
      <w:r>
        <w:rPr>
          <w:rFonts w:ascii="Times New Roman" w:hAnsi="Times New Roman"/>
          <w:noProof/>
          <w:sz w:val="24"/>
          <w:szCs w:val="20"/>
        </w:rPr>
        <w:t xml:space="preserve"> </w:t>
      </w:r>
    </w:p>
    <w:p>
      <w:pPr>
        <w:spacing w:after="240" w:line="240" w:lineRule="auto"/>
        <w:jc w:val="both"/>
        <w:outlineLvl w:val="1"/>
        <w:rPr>
          <w:rFonts w:ascii="Times New Roman" w:eastAsia="Times New Roman" w:hAnsi="Times New Roman" w:cs="Times New Roman"/>
          <w:noProof/>
          <w:sz w:val="24"/>
          <w:szCs w:val="20"/>
        </w:rPr>
      </w:pPr>
      <w:hyperlink r:id="rId108" w:history="1">
        <w:r>
          <w:rPr>
            <w:rFonts w:ascii="Times New Roman" w:hAnsi="Times New Roman"/>
            <w:noProof/>
            <w:sz w:val="24"/>
            <w:szCs w:val="20"/>
          </w:rPr>
          <w:t xml:space="preserve">Décision du Conseil autorisant certains États membres à ratifier </w:t>
        </w:r>
        <w:r>
          <w:rPr>
            <w:rFonts w:ascii="Times New Roman" w:hAnsi="Times New Roman"/>
            <w:b/>
            <w:noProof/>
            <w:sz w:val="24"/>
            <w:szCs w:val="20"/>
          </w:rPr>
          <w:t>la convention de La Haye de 1996</w:t>
        </w:r>
        <w:r>
          <w:rPr>
            <w:rFonts w:ascii="Times New Roman" w:hAnsi="Times New Roman"/>
            <w:noProof/>
            <w:sz w:val="24"/>
            <w:szCs w:val="20"/>
          </w:rPr>
          <w:t xml:space="preserve"> concernant la compétence, la loi applicable, la reconnaissance, l’exécution et la coopération en matière de </w:t>
        </w:r>
        <w:r>
          <w:rPr>
            <w:rFonts w:ascii="Times New Roman" w:hAnsi="Times New Roman"/>
            <w:b/>
            <w:noProof/>
            <w:sz w:val="24"/>
            <w:szCs w:val="20"/>
          </w:rPr>
          <w:t>responsabilité parentale et de mesures de protection</w:t>
        </w:r>
        <w:r>
          <w:rPr>
            <w:rFonts w:ascii="Times New Roman" w:hAnsi="Times New Roman"/>
            <w:noProof/>
            <w:sz w:val="24"/>
            <w:szCs w:val="20"/>
          </w:rPr>
          <w:t xml:space="preserve"> </w:t>
        </w:r>
        <w:r>
          <w:rPr>
            <w:rFonts w:ascii="Times New Roman" w:hAnsi="Times New Roman"/>
            <w:b/>
            <w:noProof/>
            <w:sz w:val="24"/>
            <w:szCs w:val="20"/>
          </w:rPr>
          <w:t>des enfants</w:t>
        </w:r>
        <w:r>
          <w:rPr>
            <w:rFonts w:ascii="Times New Roman" w:hAnsi="Times New Roman"/>
            <w:noProof/>
            <w:sz w:val="24"/>
            <w:szCs w:val="20"/>
          </w:rPr>
          <w:t xml:space="preserve"> ou à y adhérer, dans l’intérêt de la Communauté européenne, et autorisant certains États membres à procéder à une déclaration relative à l’application des règles internes pertinentes du droit communautaire (2008/431/CE)</w:t>
        </w:r>
      </w:hyperlink>
    </w:p>
    <w:p>
      <w:pPr>
        <w:spacing w:after="240" w:line="240" w:lineRule="auto"/>
        <w:jc w:val="both"/>
        <w:outlineLvl w:val="1"/>
        <w:rPr>
          <w:rFonts w:ascii="Times New Roman" w:eastAsia="Times New Roman" w:hAnsi="Times New Roman" w:cs="Times New Roman"/>
          <w:noProof/>
          <w:sz w:val="24"/>
          <w:szCs w:val="20"/>
        </w:rPr>
      </w:pPr>
      <w:hyperlink r:id="rId109" w:history="1">
        <w:r>
          <w:rPr>
            <w:rFonts w:ascii="Times New Roman" w:hAnsi="Times New Roman"/>
            <w:noProof/>
            <w:sz w:val="24"/>
            <w:szCs w:val="20"/>
          </w:rPr>
          <w:t>Règlement du Conseil relatif à la compétence, la reconnaissance et l’exécution des</w:t>
        </w:r>
        <w:r>
          <w:rPr>
            <w:rFonts w:ascii="Times New Roman" w:hAnsi="Times New Roman"/>
            <w:b/>
            <w:noProof/>
            <w:sz w:val="24"/>
            <w:szCs w:val="20"/>
          </w:rPr>
          <w:t xml:space="preserve"> </w:t>
        </w:r>
        <w:r>
          <w:rPr>
            <w:rFonts w:ascii="Times New Roman" w:hAnsi="Times New Roman"/>
            <w:noProof/>
            <w:sz w:val="24"/>
            <w:szCs w:val="20"/>
          </w:rPr>
          <w:t xml:space="preserve">décisions en </w:t>
        </w:r>
        <w:r>
          <w:rPr>
            <w:rFonts w:ascii="Times New Roman" w:hAnsi="Times New Roman"/>
            <w:b/>
            <w:noProof/>
            <w:sz w:val="24"/>
            <w:szCs w:val="20"/>
          </w:rPr>
          <w:t>matière matrimoniale et en matière de responsabilité parentale, ainsi qu’à l’enlèvement international d’enfants</w:t>
        </w:r>
        <w:r>
          <w:rPr>
            <w:rFonts w:ascii="Times New Roman" w:hAnsi="Times New Roman"/>
            <w:noProof/>
            <w:sz w:val="24"/>
            <w:szCs w:val="20"/>
          </w:rPr>
          <w:t xml:space="preserve"> (2019/1111/UE)</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Obligations alimentaires </w:t>
      </w:r>
    </w:p>
    <w:p>
      <w:pPr>
        <w:tabs>
          <w:tab w:val="num" w:pos="1986"/>
          <w:tab w:val="num" w:pos="4547"/>
        </w:tabs>
        <w:spacing w:after="240" w:line="240" w:lineRule="auto"/>
        <w:jc w:val="both"/>
        <w:outlineLvl w:val="1"/>
        <w:rPr>
          <w:rFonts w:ascii="Times New Roman" w:eastAsia="Times New Roman" w:hAnsi="Times New Roman" w:cs="Times New Roman"/>
          <w:noProof/>
          <w:sz w:val="24"/>
          <w:szCs w:val="20"/>
        </w:rPr>
      </w:pPr>
      <w:hyperlink r:id="rId110" w:history="1">
        <w:r>
          <w:rPr>
            <w:rFonts w:ascii="Times New Roman" w:hAnsi="Times New Roman"/>
            <w:noProof/>
            <w:sz w:val="24"/>
            <w:szCs w:val="20"/>
          </w:rPr>
          <w:t>Règlement du Conseil relatif à la compétence, la loi applicable, la reconnaissance et l’exécution des décisions et la coopération en matière d’</w:t>
        </w:r>
        <w:r>
          <w:rPr>
            <w:rFonts w:ascii="Times New Roman" w:hAnsi="Times New Roman"/>
            <w:b/>
            <w:noProof/>
            <w:sz w:val="24"/>
            <w:szCs w:val="20"/>
          </w:rPr>
          <w:t>obligations alimentaires</w:t>
        </w:r>
      </w:hyperlink>
      <w:r>
        <w:rPr>
          <w:rFonts w:ascii="Times New Roman" w:hAnsi="Times New Roman"/>
          <w:noProof/>
          <w:sz w:val="24"/>
          <w:szCs w:val="20"/>
        </w:rPr>
        <w:t xml:space="preserve"> (4/2009/CE)</w:t>
      </w:r>
    </w:p>
    <w:p>
      <w:pPr>
        <w:tabs>
          <w:tab w:val="num" w:pos="1986"/>
          <w:tab w:val="num" w:pos="4547"/>
        </w:tabs>
        <w:spacing w:after="240" w:line="240" w:lineRule="auto"/>
        <w:jc w:val="both"/>
        <w:outlineLvl w:val="1"/>
        <w:rPr>
          <w:rFonts w:ascii="Times New Roman" w:eastAsia="Times New Roman" w:hAnsi="Times New Roman" w:cs="Times New Roman"/>
          <w:noProof/>
          <w:sz w:val="24"/>
          <w:szCs w:val="20"/>
        </w:rPr>
      </w:pPr>
      <w:hyperlink r:id="rId111" w:history="1">
        <w:r>
          <w:rPr>
            <w:rFonts w:ascii="Times New Roman" w:hAnsi="Times New Roman"/>
            <w:noProof/>
            <w:sz w:val="24"/>
            <w:szCs w:val="20"/>
          </w:rPr>
          <w:t xml:space="preserve">Décision du Conseil relative à l’approbation, au nom de l’Union européenne, de la convention de La Haye du 23 novembre 2007 sur le </w:t>
        </w:r>
        <w:r>
          <w:rPr>
            <w:rFonts w:ascii="Times New Roman" w:hAnsi="Times New Roman"/>
            <w:b/>
            <w:noProof/>
            <w:sz w:val="24"/>
            <w:szCs w:val="20"/>
          </w:rPr>
          <w:t>recouvrement international des aliments destinés aux enfants et à d’autres membres de la famille</w:t>
        </w:r>
      </w:hyperlink>
      <w:r>
        <w:rPr>
          <w:rFonts w:ascii="Times New Roman" w:hAnsi="Times New Roman"/>
          <w:noProof/>
          <w:sz w:val="24"/>
          <w:szCs w:val="20"/>
        </w:rPr>
        <w:t xml:space="preserve"> (2011/432/UE)</w:t>
      </w:r>
    </w:p>
    <w:p>
      <w:pPr>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Autres instruments de droit civil </w:t>
      </w:r>
    </w:p>
    <w:p>
      <w:pPr>
        <w:tabs>
          <w:tab w:val="num" w:pos="1986"/>
          <w:tab w:val="num" w:pos="4547"/>
        </w:tabs>
        <w:spacing w:after="240" w:line="240" w:lineRule="auto"/>
        <w:jc w:val="both"/>
        <w:outlineLvl w:val="1"/>
        <w:rPr>
          <w:rFonts w:eastAsia="Times New Roman"/>
          <w:noProof/>
          <w:szCs w:val="24"/>
          <w:lang w:val="en" w:eastAsia="en-GB"/>
        </w:rPr>
      </w:pPr>
    </w:p>
    <w:p>
      <w:pPr>
        <w:tabs>
          <w:tab w:val="num" w:pos="1986"/>
          <w:tab w:val="num" w:pos="4547"/>
        </w:tabs>
        <w:spacing w:after="240" w:line="240" w:lineRule="auto"/>
        <w:jc w:val="both"/>
        <w:outlineLvl w:val="1"/>
        <w:rPr>
          <w:rFonts w:ascii="Times New Roman" w:eastAsia="Times New Roman" w:hAnsi="Times New Roman" w:cs="Times New Roman"/>
          <w:noProof/>
          <w:sz w:val="24"/>
          <w:szCs w:val="24"/>
        </w:rPr>
      </w:pPr>
      <w:hyperlink r:id="rId112" w:history="1">
        <w:r>
          <w:rPr>
            <w:rStyle w:val="Hyperlink"/>
            <w:rFonts w:ascii="Times New Roman" w:hAnsi="Times New Roman"/>
            <w:noProof/>
            <w:color w:val="auto"/>
            <w:sz w:val="24"/>
            <w:szCs w:val="24"/>
            <w:u w:val="none"/>
          </w:rPr>
          <w:t xml:space="preserve">Règlement relatif à la compétence, la loi applicable, la reconnaissance et l'exécution des décisions, et l'acceptation et l'exécution des actes authentiques en </w:t>
        </w:r>
        <w:r>
          <w:rPr>
            <w:rStyle w:val="Hyperlink"/>
            <w:rFonts w:ascii="Times New Roman" w:hAnsi="Times New Roman"/>
            <w:b/>
            <w:noProof/>
            <w:color w:val="auto"/>
            <w:sz w:val="24"/>
            <w:szCs w:val="24"/>
            <w:u w:val="none"/>
          </w:rPr>
          <w:t>matière de successions</w:t>
        </w:r>
        <w:r>
          <w:rPr>
            <w:rStyle w:val="Hyperlink"/>
            <w:rFonts w:ascii="Times New Roman" w:hAnsi="Times New Roman"/>
            <w:noProof/>
            <w:color w:val="auto"/>
            <w:sz w:val="24"/>
            <w:szCs w:val="24"/>
            <w:u w:val="none"/>
          </w:rPr>
          <w:t xml:space="preserve"> et à la création d'un certificat successoral européen et rectificatifs relatifs aux dates de transposition</w:t>
        </w:r>
      </w:hyperlink>
      <w:r>
        <w:rPr>
          <w:rFonts w:ascii="Times New Roman" w:hAnsi="Times New Roman"/>
          <w:noProof/>
          <w:sz w:val="24"/>
          <w:szCs w:val="24"/>
        </w:rPr>
        <w:t xml:space="preserve"> (650/2012/UE)</w:t>
      </w:r>
    </w:p>
    <w:p>
      <w:pPr>
        <w:tabs>
          <w:tab w:val="num" w:pos="0"/>
        </w:tabs>
        <w:spacing w:after="240" w:line="240" w:lineRule="auto"/>
        <w:jc w:val="both"/>
        <w:outlineLvl w:val="1"/>
        <w:rPr>
          <w:rFonts w:ascii="Times New Roman" w:eastAsia="Times New Roman" w:hAnsi="Times New Roman" w:cs="Times New Roman"/>
          <w:noProof/>
          <w:sz w:val="24"/>
          <w:szCs w:val="20"/>
        </w:rPr>
      </w:pPr>
      <w:hyperlink r:id="rId113" w:history="1">
        <w:r>
          <w:rPr>
            <w:rFonts w:ascii="Times New Roman" w:hAnsi="Times New Roman"/>
            <w:noProof/>
            <w:sz w:val="24"/>
            <w:szCs w:val="20"/>
          </w:rPr>
          <w:t xml:space="preserve">Directive sur certains aspects de la </w:t>
        </w:r>
        <w:r>
          <w:rPr>
            <w:rFonts w:ascii="Times New Roman" w:hAnsi="Times New Roman"/>
            <w:b/>
            <w:noProof/>
            <w:sz w:val="24"/>
            <w:szCs w:val="20"/>
          </w:rPr>
          <w:t>médiation en matière civile et commerciale</w:t>
        </w:r>
      </w:hyperlink>
      <w:r>
        <w:rPr>
          <w:noProof/>
        </w:rPr>
        <w:t xml:space="preserve"> </w:t>
      </w:r>
      <w:r>
        <w:rPr>
          <w:rFonts w:ascii="Times New Roman" w:hAnsi="Times New Roman"/>
          <w:noProof/>
          <w:sz w:val="24"/>
          <w:szCs w:val="20"/>
        </w:rPr>
        <w:t>(2008/52/CE)</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14" w:history="1">
        <w:r>
          <w:rPr>
            <w:rStyle w:val="Hyperlink"/>
            <w:rFonts w:ascii="Times New Roman" w:hAnsi="Times New Roman"/>
            <w:noProof/>
            <w:color w:val="auto"/>
            <w:sz w:val="24"/>
            <w:szCs w:val="20"/>
            <w:u w:val="none"/>
          </w:rPr>
          <w:t>Règlement visant à favoriser la</w:t>
        </w:r>
        <w:r>
          <w:rPr>
            <w:rStyle w:val="Hyperlink"/>
            <w:rFonts w:ascii="Times New Roman" w:hAnsi="Times New Roman"/>
            <w:b/>
            <w:noProof/>
            <w:color w:val="auto"/>
            <w:sz w:val="24"/>
            <w:szCs w:val="20"/>
            <w:u w:val="none"/>
          </w:rPr>
          <w:t xml:space="preserve"> libre circulation des citoyens en simplifiant les conditions de présentation de certains documents publics dans l'Union européenne, et modifiant le règlement</w:t>
        </w:r>
        <w:r>
          <w:rPr>
            <w:rStyle w:val="Hyperlink"/>
            <w:rFonts w:ascii="Times New Roman" w:hAnsi="Times New Roman"/>
            <w:noProof/>
            <w:color w:val="auto"/>
            <w:sz w:val="24"/>
            <w:szCs w:val="20"/>
            <w:u w:val="none"/>
          </w:rPr>
          <w:t xml:space="preserve"> (UE) nº 1024/2012</w:t>
        </w:r>
      </w:hyperlink>
      <w:r>
        <w:rPr>
          <w:noProof/>
        </w:rPr>
        <w:t xml:space="preserve"> </w:t>
      </w:r>
      <w:r>
        <w:rPr>
          <w:rFonts w:ascii="Times New Roman" w:hAnsi="Times New Roman"/>
          <w:noProof/>
          <w:sz w:val="24"/>
          <w:szCs w:val="20"/>
        </w:rPr>
        <w:t>(2016/1191/UE)</w:t>
      </w:r>
    </w:p>
    <w:p>
      <w:pPr>
        <w:tabs>
          <w:tab w:val="num" w:pos="284"/>
          <w:tab w:val="num" w:pos="1986"/>
        </w:tabs>
        <w:autoSpaceDE w:val="0"/>
        <w:autoSpaceDN w:val="0"/>
        <w:adjustRightInd w:val="0"/>
        <w:spacing w:after="0" w:line="240" w:lineRule="auto"/>
        <w:jc w:val="both"/>
        <w:rPr>
          <w:rFonts w:ascii="Times New Roman" w:eastAsia="Times New Roman" w:hAnsi="Times New Roman" w:cs="Times New Roman"/>
          <w:noProof/>
          <w:sz w:val="24"/>
          <w:szCs w:val="20"/>
          <w:lang w:val="fr-BE"/>
        </w:rPr>
      </w:pPr>
    </w:p>
    <w:p>
      <w:pPr>
        <w:numPr>
          <w:ilvl w:val="1"/>
          <w:numId w:val="41"/>
        </w:numPr>
        <w:autoSpaceDE w:val="0"/>
        <w:autoSpaceDN w:val="0"/>
        <w:adjustRightInd w:val="0"/>
        <w:spacing w:after="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 Justice pénale  </w:t>
      </w:r>
    </w:p>
    <w:p>
      <w:pPr>
        <w:tabs>
          <w:tab w:val="num" w:pos="284"/>
          <w:tab w:val="num" w:pos="1986"/>
        </w:tabs>
        <w:autoSpaceDE w:val="0"/>
        <w:autoSpaceDN w:val="0"/>
        <w:adjustRightInd w:val="0"/>
        <w:spacing w:after="0" w:line="240" w:lineRule="auto"/>
        <w:jc w:val="both"/>
        <w:rPr>
          <w:rFonts w:ascii="Times New Roman" w:eastAsia="Times New Roman" w:hAnsi="Times New Roman" w:cs="Times New Roman"/>
          <w:noProof/>
          <w:sz w:val="24"/>
          <w:szCs w:val="20"/>
          <w:u w:val="single"/>
        </w:rPr>
      </w:pPr>
    </w:p>
    <w:p>
      <w:pPr>
        <w:numPr>
          <w:ilvl w:val="2"/>
          <w:numId w:val="41"/>
        </w:numPr>
        <w:spacing w:after="24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Justice des mineurs </w:t>
      </w:r>
    </w:p>
    <w:p>
      <w:pPr>
        <w:spacing w:after="240" w:line="240" w:lineRule="auto"/>
        <w:jc w:val="both"/>
        <w:rPr>
          <w:rFonts w:ascii="Times New Roman" w:eastAsia="Times New Roman" w:hAnsi="Times New Roman" w:cs="Times New Roman"/>
          <w:noProof/>
          <w:sz w:val="24"/>
          <w:szCs w:val="20"/>
        </w:rPr>
      </w:pPr>
      <w:hyperlink r:id="rId115" w:history="1">
        <w:bookmarkStart w:id="18" w:name="_Toc493145842"/>
      </w:hyperlink>
      <w:hyperlink r:id="rId116" w:history="1">
        <w:bookmarkStart w:id="19" w:name="_Toc45813486"/>
        <w:r>
          <w:rPr>
            <w:rFonts w:ascii="Times New Roman" w:hAnsi="Times New Roman"/>
            <w:noProof/>
            <w:sz w:val="24"/>
            <w:szCs w:val="20"/>
          </w:rPr>
          <w:t xml:space="preserve">Directive relative à la mise en place de </w:t>
        </w:r>
        <w:r>
          <w:rPr>
            <w:rFonts w:ascii="Times New Roman" w:hAnsi="Times New Roman"/>
            <w:b/>
            <w:noProof/>
            <w:sz w:val="24"/>
            <w:szCs w:val="20"/>
          </w:rPr>
          <w:t>garanties procédurales en faveur des enfants qui sont des suspects ou des personnes poursuivies dans le cadre des procédures pénales</w:t>
        </w:r>
        <w:bookmarkEnd w:id="19"/>
        <w:bookmarkEnd w:id="18"/>
      </w:hyperlink>
      <w:r>
        <w:rPr>
          <w:noProof/>
        </w:rPr>
        <w:t xml:space="preserve"> </w:t>
      </w:r>
      <w:r>
        <w:rPr>
          <w:rFonts w:ascii="Times New Roman" w:hAnsi="Times New Roman"/>
          <w:noProof/>
          <w:sz w:val="24"/>
          <w:szCs w:val="20"/>
        </w:rPr>
        <w:t>(2016/800/UE)</w:t>
      </w:r>
    </w:p>
    <w:p>
      <w:pPr>
        <w:numPr>
          <w:ilvl w:val="2"/>
          <w:numId w:val="41"/>
        </w:numPr>
        <w:spacing w:after="24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Droits des victimes </w:t>
      </w:r>
    </w:p>
    <w:p>
      <w:pPr>
        <w:keepNext/>
        <w:tabs>
          <w:tab w:val="num" w:pos="4547"/>
        </w:tabs>
        <w:spacing w:after="240" w:line="240" w:lineRule="auto"/>
        <w:jc w:val="both"/>
        <w:outlineLvl w:val="1"/>
        <w:rPr>
          <w:rFonts w:ascii="Times New Roman" w:hAnsi="Times New Roman" w:cs="Times New Roman"/>
          <w:noProof/>
          <w:sz w:val="24"/>
          <w:szCs w:val="20"/>
        </w:rPr>
      </w:pPr>
      <w:hyperlink r:id="rId117" w:history="1">
        <w:bookmarkStart w:id="20" w:name="_Toc45813484"/>
        <w:bookmarkStart w:id="21" w:name="_Toc493145840"/>
        <w:bookmarkStart w:id="22" w:name="_Toc408300228"/>
        <w:bookmarkStart w:id="23" w:name="_Toc403480253"/>
        <w:r>
          <w:rPr>
            <w:rFonts w:ascii="Times New Roman" w:hAnsi="Times New Roman"/>
            <w:noProof/>
            <w:sz w:val="24"/>
            <w:szCs w:val="20"/>
          </w:rPr>
          <w:t xml:space="preserve">Directive établissant des </w:t>
        </w:r>
        <w:r>
          <w:rPr>
            <w:rFonts w:ascii="Times New Roman" w:hAnsi="Times New Roman"/>
            <w:b/>
            <w:noProof/>
            <w:sz w:val="24"/>
            <w:szCs w:val="20"/>
          </w:rPr>
          <w:t>normes minimales concernant les droits, le soutien et la protection des victimes de la criminalité</w:t>
        </w:r>
        <w:r>
          <w:rPr>
            <w:rFonts w:ascii="Times New Roman" w:hAnsi="Times New Roman"/>
            <w:noProof/>
            <w:sz w:val="24"/>
            <w:szCs w:val="20"/>
          </w:rPr>
          <w:t xml:space="preserve"> (2012/29/UE)</w:t>
        </w:r>
        <w:bookmarkEnd w:id="20"/>
        <w:bookmarkEnd w:id="21"/>
        <w:bookmarkEnd w:id="22"/>
        <w:bookmarkEnd w:id="23"/>
      </w:hyperlink>
      <w:r>
        <w:rPr>
          <w:rFonts w:ascii="Times New Roman" w:hAnsi="Times New Roman"/>
          <w:noProof/>
          <w:sz w:val="24"/>
          <w:szCs w:val="20"/>
        </w:rPr>
        <w:t xml:space="preserve"> </w:t>
      </w:r>
    </w:p>
    <w:p>
      <w:pPr>
        <w:tabs>
          <w:tab w:val="num" w:pos="142"/>
          <w:tab w:val="num" w:pos="284"/>
          <w:tab w:val="left" w:pos="2302"/>
        </w:tabs>
        <w:spacing w:after="240" w:line="240" w:lineRule="auto"/>
        <w:jc w:val="both"/>
        <w:rPr>
          <w:rFonts w:ascii="Times New Roman" w:eastAsia="Times New Roman" w:hAnsi="Times New Roman" w:cs="Times New Roman"/>
          <w:noProof/>
          <w:sz w:val="24"/>
          <w:szCs w:val="20"/>
        </w:rPr>
      </w:pPr>
      <w:hyperlink r:id="rId118" w:history="1">
        <w:r>
          <w:rPr>
            <w:rFonts w:ascii="Times New Roman" w:hAnsi="Times New Roman"/>
            <w:noProof/>
            <w:sz w:val="24"/>
            <w:szCs w:val="20"/>
          </w:rPr>
          <w:t xml:space="preserve">Communication de la Commission - </w:t>
        </w:r>
        <w:r>
          <w:rPr>
            <w:rFonts w:ascii="Times New Roman" w:hAnsi="Times New Roman"/>
            <w:b/>
            <w:noProof/>
            <w:sz w:val="24"/>
            <w:szCs w:val="20"/>
          </w:rPr>
          <w:t>Stratégie de l’UE relative au droit des victimes</w:t>
        </w:r>
        <w:r>
          <w:rPr>
            <w:rFonts w:ascii="Times New Roman" w:hAnsi="Times New Roman"/>
            <w:noProof/>
            <w:sz w:val="24"/>
            <w:szCs w:val="20"/>
          </w:rPr>
          <w:t> (2020-2025) [COM(2020) 258 final]</w:t>
        </w:r>
      </w:hyperlink>
    </w:p>
    <w:p>
      <w:pPr>
        <w:numPr>
          <w:ilvl w:val="2"/>
          <w:numId w:val="41"/>
        </w:numPr>
        <w:tabs>
          <w:tab w:val="left" w:pos="0"/>
        </w:tabs>
        <w:spacing w:after="240" w:line="240" w:lineRule="auto"/>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Législation relative aux droits procéduraux </w:t>
      </w:r>
    </w:p>
    <w:bookmarkStart w:id="24" w:name="_Toc403480246"/>
    <w:bookmarkStart w:id="25" w:name="_Toc408300221"/>
    <w:bookmarkStart w:id="26" w:name="_Toc493145833"/>
    <w:bookmarkStart w:id="27" w:name="_Toc45813477"/>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"https://eur-lex.europa.eu/legal-content/FR/TXT/PDF/?uri=CELEX:32008F0947&amp;from=EN"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Décision-cadre du Conseil concernant l’application du principe de </w:t>
      </w:r>
      <w:r>
        <w:rPr>
          <w:rFonts w:ascii="Times New Roman" w:hAnsi="Times New Roman"/>
          <w:b/>
          <w:noProof/>
          <w:sz w:val="24"/>
          <w:szCs w:val="20"/>
        </w:rPr>
        <w:t>reconnaissance mutuelle aux jugements</w:t>
      </w:r>
      <w:r>
        <w:rPr>
          <w:rFonts w:ascii="Times New Roman" w:hAnsi="Times New Roman"/>
          <w:noProof/>
          <w:sz w:val="24"/>
          <w:szCs w:val="20"/>
        </w:rPr>
        <w:t xml:space="preserve"> et aux décisions de probation aux fins de la surveillance des mesures de probation et des peines de substitution</w:t>
      </w:r>
      <w:bookmarkEnd w:id="24"/>
      <w:bookmarkEnd w:id="25"/>
      <w:bookmarkEnd w:id="26"/>
      <w:bookmarkEnd w:id="27"/>
      <w:r>
        <w:rPr>
          <w:rFonts w:ascii="Times New Roman" w:hAnsi="Times New Roman"/>
          <w:noProof/>
          <w:sz w:val="24"/>
          <w:szCs w:val="20"/>
        </w:rPr>
        <w:t xml:space="preserve"> (2008/947/JAI)</w:t>
      </w:r>
      <w:r>
        <w:rPr>
          <w:rFonts w:ascii="Times New Roman" w:eastAsia="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19" w:history="1">
        <w:bookmarkStart w:id="28" w:name="_Toc493145832"/>
        <w:bookmarkStart w:id="29" w:name="_Toc408300220"/>
        <w:bookmarkStart w:id="30" w:name="_Toc403480245"/>
      </w:hyperlink>
      <w:hyperlink r:id="rId120" w:history="1">
        <w:bookmarkStart w:id="31" w:name="_Toc45813476"/>
        <w:r>
          <w:rPr>
            <w:rFonts w:ascii="Times New Roman" w:hAnsi="Times New Roman"/>
            <w:noProof/>
            <w:sz w:val="24"/>
            <w:szCs w:val="20"/>
          </w:rPr>
          <w:t>Décision-cadre du Conseil</w:t>
        </w:r>
        <w:r>
          <w:rPr>
            <w:rFonts w:ascii="Times New Roman" w:hAnsi="Times New Roman"/>
            <w:b/>
            <w:noProof/>
            <w:sz w:val="24"/>
            <w:szCs w:val="20"/>
          </w:rPr>
          <w:t xml:space="preserve"> </w:t>
        </w:r>
        <w:r>
          <w:rPr>
            <w:rFonts w:ascii="Times New Roman" w:hAnsi="Times New Roman"/>
            <w:noProof/>
            <w:sz w:val="24"/>
            <w:szCs w:val="20"/>
          </w:rPr>
          <w:t xml:space="preserve">concernant l’application du principe de </w:t>
        </w:r>
        <w:r>
          <w:rPr>
            <w:rFonts w:ascii="Times New Roman" w:hAnsi="Times New Roman"/>
            <w:b/>
            <w:noProof/>
            <w:sz w:val="24"/>
            <w:szCs w:val="20"/>
          </w:rPr>
          <w:t>reconnaissance mutuelle aux jugements</w:t>
        </w:r>
        <w:r>
          <w:rPr>
            <w:rFonts w:ascii="Times New Roman" w:hAnsi="Times New Roman"/>
            <w:noProof/>
            <w:sz w:val="24"/>
            <w:szCs w:val="20"/>
          </w:rPr>
          <w:t xml:space="preserve"> en matière pénale prononçant des peines ou des mesures privatives de liberté aux fins de leur exécution dans l’Union européenne</w:t>
        </w:r>
        <w:bookmarkEnd w:id="31"/>
        <w:bookmarkEnd w:id="28"/>
        <w:bookmarkEnd w:id="29"/>
        <w:bookmarkEnd w:id="30"/>
      </w:hyperlink>
      <w:r>
        <w:rPr>
          <w:noProof/>
        </w:rPr>
        <w:t xml:space="preserve"> </w:t>
      </w:r>
      <w:r>
        <w:rPr>
          <w:rFonts w:ascii="Times New Roman" w:hAnsi="Times New Roman"/>
          <w:noProof/>
          <w:sz w:val="24"/>
          <w:szCs w:val="20"/>
        </w:rPr>
        <w:t>(2008/909/JAI)</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21" w:history="1">
        <w:bookmarkStart w:id="32" w:name="_Toc493145835"/>
        <w:bookmarkStart w:id="33" w:name="_Toc408300223"/>
        <w:bookmarkStart w:id="34" w:name="_Toc403480248"/>
      </w:hyperlink>
      <w:hyperlink r:id="rId122" w:history="1">
        <w:bookmarkStart w:id="35" w:name="_Toc45813479"/>
        <w:r>
          <w:rPr>
            <w:rFonts w:ascii="Times New Roman" w:hAnsi="Times New Roman"/>
            <w:noProof/>
            <w:sz w:val="24"/>
            <w:szCs w:val="20"/>
          </w:rPr>
          <w:t xml:space="preserve">Décision-cadre du Conseil concernant l'organisation et le contenu des </w:t>
        </w:r>
        <w:r>
          <w:rPr>
            <w:rFonts w:ascii="Times New Roman" w:hAnsi="Times New Roman"/>
            <w:b/>
            <w:noProof/>
            <w:sz w:val="24"/>
            <w:szCs w:val="20"/>
          </w:rPr>
          <w:t>échanges d'informations extraites du casier judiciaire entre les États membres</w:t>
        </w:r>
        <w:bookmarkEnd w:id="35"/>
        <w:bookmarkEnd w:id="32"/>
        <w:bookmarkEnd w:id="33"/>
        <w:bookmarkEnd w:id="34"/>
      </w:hyperlink>
      <w:r>
        <w:rPr>
          <w:noProof/>
        </w:rPr>
        <w:t xml:space="preserve"> </w:t>
      </w:r>
      <w:r>
        <w:rPr>
          <w:rFonts w:ascii="Times New Roman" w:hAnsi="Times New Roman"/>
          <w:noProof/>
          <w:sz w:val="24"/>
          <w:szCs w:val="20"/>
        </w:rPr>
        <w:t>(2009/315/JAI)</w:t>
      </w:r>
      <w:r>
        <w:rPr>
          <w:noProof/>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23" w:history="1">
        <w:bookmarkStart w:id="36" w:name="_Toc493145836"/>
        <w:bookmarkStart w:id="37" w:name="_Toc408300224"/>
        <w:bookmarkStart w:id="38" w:name="_Toc403480249"/>
      </w:hyperlink>
      <w:hyperlink r:id="rId124" w:history="1">
        <w:bookmarkStart w:id="39" w:name="_Toc45813480"/>
        <w:r>
          <w:rPr>
            <w:rFonts w:ascii="Times New Roman" w:hAnsi="Times New Roman"/>
            <w:noProof/>
            <w:sz w:val="24"/>
            <w:szCs w:val="20"/>
          </w:rPr>
          <w:t xml:space="preserve">Décision du Conseil relative à la </w:t>
        </w:r>
        <w:r>
          <w:rPr>
            <w:rFonts w:ascii="Times New Roman" w:hAnsi="Times New Roman"/>
            <w:b/>
            <w:noProof/>
            <w:sz w:val="24"/>
            <w:szCs w:val="20"/>
          </w:rPr>
          <w:t>création du système européen d’information sur les casiers judiciaires (ECRIS)</w:t>
        </w:r>
        <w:r>
          <w:rPr>
            <w:rFonts w:ascii="Times New Roman" w:hAnsi="Times New Roman"/>
            <w:noProof/>
            <w:sz w:val="24"/>
            <w:szCs w:val="20"/>
          </w:rPr>
          <w:t>, en application de l’article 11 de la décision-cadre 2009/315/JAI</w:t>
        </w:r>
        <w:bookmarkEnd w:id="39"/>
        <w:bookmarkEnd w:id="36"/>
        <w:bookmarkEnd w:id="37"/>
        <w:bookmarkEnd w:id="38"/>
      </w:hyperlink>
      <w:r>
        <w:rPr>
          <w:rFonts w:ascii="Times New Roman" w:hAnsi="Times New Roman"/>
          <w:noProof/>
          <w:sz w:val="24"/>
          <w:szCs w:val="20"/>
        </w:rPr>
        <w:t xml:space="preserve"> (2009/316/JAI)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25" w:history="1">
        <w:bookmarkStart w:id="40" w:name="_Toc493145834"/>
        <w:bookmarkStart w:id="41" w:name="_Toc408300222"/>
        <w:bookmarkStart w:id="42" w:name="_Toc403480247"/>
      </w:hyperlink>
      <w:hyperlink r:id="rId126" w:history="1">
        <w:bookmarkStart w:id="43" w:name="_Toc45813478"/>
        <w:r>
          <w:rPr>
            <w:rFonts w:ascii="Times New Roman" w:hAnsi="Times New Roman"/>
            <w:noProof/>
            <w:sz w:val="24"/>
            <w:szCs w:val="20"/>
          </w:rPr>
          <w:t xml:space="preserve">Décision-cadre du Conseil concernant l’application, entre les États membres de l’Union européenne, du principe de </w:t>
        </w:r>
        <w:r>
          <w:rPr>
            <w:rFonts w:ascii="Times New Roman" w:hAnsi="Times New Roman"/>
            <w:b/>
            <w:noProof/>
            <w:sz w:val="24"/>
            <w:szCs w:val="20"/>
          </w:rPr>
          <w:t>reconnaissance mutuelle</w:t>
        </w:r>
        <w:r>
          <w:rPr>
            <w:rFonts w:ascii="Times New Roman" w:hAnsi="Times New Roman"/>
            <w:noProof/>
            <w:sz w:val="24"/>
            <w:szCs w:val="20"/>
          </w:rPr>
          <w:t xml:space="preserve"> aux décisions relatives à des mesures de contrôle en tant qu’alternative à la détention provisoire</w:t>
        </w:r>
        <w:bookmarkEnd w:id="43"/>
        <w:bookmarkEnd w:id="40"/>
        <w:bookmarkEnd w:id="41"/>
        <w:bookmarkEnd w:id="42"/>
      </w:hyperlink>
      <w:r>
        <w:rPr>
          <w:noProof/>
        </w:rPr>
        <w:t xml:space="preserve"> </w:t>
      </w:r>
      <w:r>
        <w:rPr>
          <w:rFonts w:ascii="Times New Roman" w:hAnsi="Times New Roman"/>
          <w:noProof/>
          <w:sz w:val="24"/>
          <w:szCs w:val="20"/>
        </w:rPr>
        <w:t>(2009/829/JAI)</w:t>
      </w:r>
      <w:bookmarkStart w:id="44" w:name="_Council_Framework_Decision"/>
      <w:bookmarkEnd w:id="44"/>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"http://eur-lex.europa.eu/LexUriServ/LexUriServ.do?uri=OJ:L:2011:338:0002:0018:FR:PDF" </w:instrText>
      </w:r>
      <w:r>
        <w:rPr>
          <w:rFonts w:ascii="Times New Roman" w:eastAsia="Times New Roman" w:hAnsi="Times New Roman" w:cs="Times New Roman"/>
          <w:noProof/>
          <w:sz w:val="24"/>
          <w:szCs w:val="20"/>
        </w:rPr>
        <w:fldChar w:fldCharType="separate"/>
      </w:r>
      <w:bookmarkStart w:id="45" w:name="_Toc403480251"/>
      <w:bookmarkStart w:id="46" w:name="_Toc408300226"/>
      <w:bookmarkStart w:id="47" w:name="_Toc493145838"/>
      <w:bookmarkStart w:id="48" w:name="_Toc45813482"/>
      <w:r>
        <w:rPr>
          <w:rFonts w:ascii="Times New Roman" w:hAnsi="Times New Roman"/>
          <w:noProof/>
          <w:sz w:val="24"/>
          <w:szCs w:val="20"/>
        </w:rPr>
        <w:t xml:space="preserve">Directive relative à la </w:t>
      </w:r>
      <w:r>
        <w:rPr>
          <w:rFonts w:ascii="Times New Roman" w:hAnsi="Times New Roman"/>
          <w:b/>
          <w:noProof/>
          <w:sz w:val="24"/>
          <w:szCs w:val="20"/>
        </w:rPr>
        <w:t>décision de protection européenne</w:t>
      </w:r>
      <w:bookmarkEnd w:id="45"/>
      <w:bookmarkEnd w:id="46"/>
      <w:bookmarkEnd w:id="47"/>
      <w:bookmarkEnd w:id="48"/>
      <w:r>
        <w:rPr>
          <w:rFonts w:ascii="Times New Roman" w:hAnsi="Times New Roman"/>
          <w:noProof/>
          <w:sz w:val="24"/>
          <w:szCs w:val="20"/>
        </w:rPr>
        <w:t xml:space="preserve"> (2011/99/UE)</w:t>
      </w:r>
    </w:p>
    <w:p>
      <w:pPr>
        <w:keepNext/>
        <w:tabs>
          <w:tab w:val="num" w:pos="4547"/>
        </w:tabs>
        <w:jc w:val="both"/>
        <w:outlineLvl w:val="1"/>
        <w:rPr>
          <w:rFonts w:ascii="Times New Roman" w:hAnsi="Times New Roman" w:cs="Times New Roman"/>
          <w:noProof/>
          <w:sz w:val="24"/>
          <w:szCs w:val="20"/>
        </w:rPr>
      </w:pPr>
      <w:r>
        <w:rPr>
          <w:rFonts w:ascii="Times New Roman" w:eastAsia="Times New Roman" w:hAnsi="Times New Roman" w:cs="Times New Roman"/>
          <w:noProof/>
          <w:sz w:val="24"/>
          <w:szCs w:val="20"/>
        </w:rPr>
        <w:fldChar w:fldCharType="end"/>
      </w:r>
      <w:hyperlink r:id="rId127" w:history="1">
        <w:r>
          <w:rPr>
            <w:rFonts w:ascii="Times New Roman" w:hAnsi="Times New Roman"/>
            <w:noProof/>
            <w:sz w:val="24"/>
            <w:szCs w:val="20"/>
          </w:rPr>
          <w:t xml:space="preserve">Directive relative au </w:t>
        </w:r>
        <w:r>
          <w:rPr>
            <w:rFonts w:ascii="Times New Roman" w:hAnsi="Times New Roman"/>
            <w:b/>
            <w:noProof/>
            <w:sz w:val="24"/>
            <w:szCs w:val="20"/>
          </w:rPr>
          <w:t>droit à l’information</w:t>
        </w:r>
        <w:r>
          <w:rPr>
            <w:rFonts w:ascii="Times New Roman" w:hAnsi="Times New Roman"/>
            <w:noProof/>
            <w:sz w:val="24"/>
            <w:szCs w:val="20"/>
          </w:rPr>
          <w:t xml:space="preserve"> dans le cadre des procédures pénales</w:t>
        </w:r>
      </w:hyperlink>
      <w:r>
        <w:rPr>
          <w:rFonts w:ascii="Times New Roman" w:hAnsi="Times New Roman"/>
          <w:noProof/>
          <w:sz w:val="24"/>
          <w:szCs w:val="20"/>
        </w:rPr>
        <w:t xml:space="preserve"> (2012/13/UE)</w:t>
      </w:r>
    </w:p>
    <w:p>
      <w:pPr>
        <w:spacing w:after="240" w:line="240" w:lineRule="auto"/>
        <w:jc w:val="both"/>
        <w:rPr>
          <w:rFonts w:ascii="Times New Roman" w:eastAsia="Times New Roman" w:hAnsi="Times New Roman" w:cs="Times New Roman"/>
          <w:noProof/>
          <w:sz w:val="24"/>
          <w:szCs w:val="20"/>
        </w:rPr>
      </w:pPr>
      <w:hyperlink r:id="rId128" w:history="1">
        <w:r>
          <w:rPr>
            <w:rFonts w:ascii="Times New Roman" w:hAnsi="Times New Roman"/>
            <w:noProof/>
            <w:sz w:val="24"/>
            <w:szCs w:val="20"/>
          </w:rPr>
          <w:t xml:space="preserve">Directive relative au </w:t>
        </w:r>
        <w:r>
          <w:rPr>
            <w:rFonts w:ascii="Times New Roman" w:hAnsi="Times New Roman"/>
            <w:b/>
            <w:noProof/>
            <w:sz w:val="24"/>
            <w:szCs w:val="20"/>
          </w:rPr>
          <w:t>droit d’accès à un avocat</w:t>
        </w:r>
        <w:r>
          <w:rPr>
            <w:rFonts w:ascii="Times New Roman" w:hAnsi="Times New Roman"/>
            <w:noProof/>
            <w:sz w:val="24"/>
            <w:szCs w:val="20"/>
          </w:rPr>
          <w:t xml:space="preserve"> dans le cadre des procédures pénales et des procédures relatives au mandat d’arrêt européen, au droit </w:t>
        </w:r>
        <w:r>
          <w:rPr>
            <w:rFonts w:ascii="Times New Roman" w:hAnsi="Times New Roman"/>
            <w:b/>
            <w:noProof/>
            <w:sz w:val="24"/>
            <w:szCs w:val="20"/>
          </w:rPr>
          <w:t>d’informer un tiers</w:t>
        </w:r>
        <w:r>
          <w:rPr>
            <w:rFonts w:ascii="Times New Roman" w:hAnsi="Times New Roman"/>
            <w:noProof/>
            <w:sz w:val="24"/>
            <w:szCs w:val="20"/>
          </w:rPr>
          <w:t xml:space="preserve"> dès la privation de liberté et au droit des personnes privées de liberté de </w:t>
        </w:r>
        <w:r>
          <w:rPr>
            <w:rFonts w:ascii="Times New Roman" w:hAnsi="Times New Roman"/>
            <w:b/>
            <w:noProof/>
            <w:sz w:val="24"/>
            <w:szCs w:val="20"/>
          </w:rPr>
          <w:t>communiquer avec des tiers et avec les autorités consulaires</w:t>
        </w:r>
      </w:hyperlink>
      <w:r>
        <w:rPr>
          <w:rFonts w:ascii="Times New Roman" w:hAnsi="Times New Roman"/>
          <w:noProof/>
          <w:sz w:val="24"/>
          <w:szCs w:val="20"/>
        </w:rPr>
        <w:t xml:space="preserve"> (2013/48/UE)</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29" w:history="1">
        <w:bookmarkStart w:id="49" w:name="_Toc45813488"/>
        <w:r>
          <w:rPr>
            <w:rFonts w:ascii="Times New Roman" w:hAnsi="Times New Roman"/>
            <w:noProof/>
            <w:sz w:val="24"/>
            <w:szCs w:val="20"/>
          </w:rPr>
          <w:t xml:space="preserve">Directive portant renforcement de certains aspects de la </w:t>
        </w:r>
        <w:r>
          <w:rPr>
            <w:rFonts w:ascii="Times New Roman" w:hAnsi="Times New Roman"/>
            <w:b/>
            <w:noProof/>
            <w:sz w:val="24"/>
            <w:szCs w:val="20"/>
          </w:rPr>
          <w:t>présomption d’innocence et du</w:t>
        </w:r>
        <w:r>
          <w:rPr>
            <w:rFonts w:ascii="Times New Roman" w:hAnsi="Times New Roman"/>
            <w:noProof/>
            <w:sz w:val="24"/>
            <w:szCs w:val="20"/>
          </w:rPr>
          <w:t xml:space="preserve"> </w:t>
        </w:r>
        <w:r>
          <w:rPr>
            <w:rFonts w:ascii="Times New Roman" w:hAnsi="Times New Roman"/>
            <w:b/>
            <w:noProof/>
            <w:sz w:val="24"/>
            <w:szCs w:val="20"/>
          </w:rPr>
          <w:t>droit d’assister à son procès dans le cadre des procédures pénales</w:t>
        </w:r>
        <w:bookmarkEnd w:id="49"/>
      </w:hyperlink>
      <w:r>
        <w:rPr>
          <w:noProof/>
        </w:rPr>
        <w:t xml:space="preserve"> </w:t>
      </w:r>
      <w:r>
        <w:rPr>
          <w:rFonts w:ascii="Times New Roman" w:hAnsi="Times New Roman"/>
          <w:noProof/>
          <w:sz w:val="24"/>
          <w:szCs w:val="20"/>
        </w:rPr>
        <w:t>(2016/343/UE)</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30" w:history="1">
        <w:bookmarkStart w:id="50" w:name="_Toc45813487"/>
        <w:r>
          <w:rPr>
            <w:rFonts w:ascii="Times New Roman" w:hAnsi="Times New Roman"/>
            <w:noProof/>
            <w:sz w:val="24"/>
            <w:szCs w:val="20"/>
          </w:rPr>
          <w:t>Directive concernant l’</w:t>
        </w:r>
        <w:r>
          <w:rPr>
            <w:rFonts w:ascii="Times New Roman" w:hAnsi="Times New Roman"/>
            <w:b/>
            <w:noProof/>
            <w:sz w:val="24"/>
            <w:szCs w:val="20"/>
          </w:rPr>
          <w:t>aide juridictionnelle</w:t>
        </w:r>
        <w:r>
          <w:rPr>
            <w:rFonts w:ascii="Times New Roman" w:hAnsi="Times New Roman"/>
            <w:noProof/>
            <w:sz w:val="24"/>
            <w:szCs w:val="20"/>
          </w:rPr>
          <w:t xml:space="preserve"> </w:t>
        </w:r>
        <w:r>
          <w:rPr>
            <w:rFonts w:ascii="Times New Roman" w:hAnsi="Times New Roman"/>
            <w:b/>
            <w:noProof/>
            <w:sz w:val="24"/>
            <w:szCs w:val="20"/>
          </w:rPr>
          <w:t>pour les suspects et les personnes poursuivies dans le cadre des procédures pénales</w:t>
        </w:r>
        <w:r>
          <w:rPr>
            <w:rFonts w:ascii="Times New Roman" w:hAnsi="Times New Roman"/>
            <w:noProof/>
            <w:sz w:val="24"/>
            <w:szCs w:val="20"/>
          </w:rPr>
          <w:t xml:space="preserve"> et pour les personnes dont la remise est demandée dans le cadre des </w:t>
        </w:r>
        <w:r>
          <w:rPr>
            <w:rFonts w:ascii="Times New Roman" w:hAnsi="Times New Roman"/>
            <w:b/>
            <w:noProof/>
            <w:sz w:val="24"/>
            <w:szCs w:val="20"/>
          </w:rPr>
          <w:t>procédures relatives au mandat d’arrêt européen</w:t>
        </w:r>
        <w:bookmarkEnd w:id="50"/>
      </w:hyperlink>
      <w:r>
        <w:rPr>
          <w:noProof/>
        </w:rPr>
        <w:t xml:space="preserve"> </w:t>
      </w:r>
      <w:r>
        <w:rPr>
          <w:rFonts w:ascii="Times New Roman" w:hAnsi="Times New Roman"/>
          <w:noProof/>
          <w:sz w:val="24"/>
          <w:szCs w:val="20"/>
        </w:rPr>
        <w:t>(2016/1919/UE)</w:t>
      </w:r>
    </w:p>
    <w:p>
      <w:pPr>
        <w:numPr>
          <w:ilvl w:val="1"/>
          <w:numId w:val="41"/>
        </w:numPr>
        <w:spacing w:after="160" w:line="259" w:lineRule="auto"/>
        <w:contextualSpacing/>
        <w:rPr>
          <w:rFonts w:ascii="Times New Roman" w:hAnsi="Times New Roman" w:cs="Times New Roman"/>
          <w:b/>
          <w:noProof/>
          <w:color w:val="FF0000"/>
          <w:sz w:val="24"/>
          <w:szCs w:val="20"/>
        </w:rPr>
      </w:pPr>
      <w:r>
        <w:rPr>
          <w:rFonts w:ascii="Times New Roman" w:hAnsi="Times New Roman"/>
          <w:b/>
          <w:noProof/>
          <w:color w:val="FF0000"/>
          <w:sz w:val="24"/>
          <w:szCs w:val="20"/>
        </w:rPr>
        <w:t xml:space="preserve"> Libre circulation </w:t>
      </w:r>
    </w:p>
    <w:p>
      <w:pPr>
        <w:keepNext/>
        <w:tabs>
          <w:tab w:val="left" w:pos="426"/>
          <w:tab w:val="num" w:pos="4547"/>
        </w:tabs>
        <w:spacing w:after="240" w:line="240" w:lineRule="auto"/>
        <w:jc w:val="both"/>
        <w:outlineLvl w:val="1"/>
        <w:rPr>
          <w:rFonts w:ascii="Times New Roman" w:eastAsia="Times New Roman" w:hAnsi="Times New Roman" w:cs="Times New Roman"/>
          <w:noProof/>
          <w:sz w:val="24"/>
          <w:szCs w:val="20"/>
        </w:rPr>
      </w:pPr>
      <w:hyperlink r:id="rId131" w:history="1">
        <w:r>
          <w:rPr>
            <w:rFonts w:ascii="Times New Roman" w:hAnsi="Times New Roman"/>
            <w:noProof/>
            <w:sz w:val="24"/>
            <w:szCs w:val="20"/>
          </w:rPr>
          <w:t xml:space="preserve">Directive relative au droit des </w:t>
        </w:r>
        <w:r>
          <w:rPr>
            <w:rFonts w:ascii="Times New Roman" w:hAnsi="Times New Roman"/>
            <w:b/>
            <w:noProof/>
            <w:sz w:val="24"/>
            <w:szCs w:val="20"/>
          </w:rPr>
          <w:t>citoyens de l’Union et des membres de leurs familles de circuler et de séjourner librement</w:t>
        </w:r>
        <w:r>
          <w:rPr>
            <w:rFonts w:ascii="Times New Roman" w:hAnsi="Times New Roman"/>
            <w:noProof/>
            <w:sz w:val="24"/>
            <w:szCs w:val="20"/>
          </w:rPr>
          <w:t xml:space="preserve"> sur le territoire des États membres (2004/38/CE)</w:t>
        </w:r>
      </w:hyperlink>
      <w:r>
        <w:rPr>
          <w:rFonts w:ascii="Times New Roman" w:hAnsi="Times New Roman"/>
          <w:noProof/>
          <w:sz w:val="24"/>
          <w:szCs w:val="20"/>
        </w:rPr>
        <w:t xml:space="preserve"> </w:t>
      </w:r>
    </w:p>
    <w:p>
      <w:pPr>
        <w:spacing w:after="240" w:line="240" w:lineRule="auto"/>
        <w:contextualSpacing/>
        <w:jc w:val="both"/>
        <w:rPr>
          <w:rFonts w:ascii="Times New Roman" w:eastAsia="Times New Roman" w:hAnsi="Times New Roman" w:cs="Times New Roman"/>
          <w:noProof/>
          <w:sz w:val="24"/>
          <w:szCs w:val="24"/>
        </w:rPr>
      </w:pPr>
      <w:hyperlink r:id="rId132" w:history="1">
        <w:r>
          <w:rPr>
            <w:rFonts w:ascii="Times New Roman" w:hAnsi="Times New Roman"/>
            <w:noProof/>
            <w:sz w:val="24"/>
            <w:szCs w:val="24"/>
          </w:rPr>
          <w:t xml:space="preserve">Communication de la Commission concernant les lignes directrices destinées à améliorer la transposition et l'application de la directive 2004/38/CE relative </w:t>
        </w:r>
        <w:r>
          <w:rPr>
            <w:rFonts w:ascii="Times New Roman" w:hAnsi="Times New Roman"/>
            <w:b/>
            <w:noProof/>
            <w:sz w:val="24"/>
            <w:szCs w:val="24"/>
          </w:rPr>
          <w:t>au droit des citoyens de l’Union et des membres de leurs familles de circuler et de séjourner librement sur le territoire des États membres</w:t>
        </w:r>
        <w:r>
          <w:rPr>
            <w:rFonts w:ascii="Times New Roman" w:hAnsi="Times New Roman"/>
            <w:noProof/>
            <w:sz w:val="24"/>
            <w:szCs w:val="24"/>
          </w:rPr>
          <w:t xml:space="preserve"> [COM(2009) 313 final]</w:t>
        </w:r>
      </w:hyperlink>
    </w:p>
    <w:p>
      <w:pPr>
        <w:spacing w:after="240" w:line="240" w:lineRule="auto"/>
        <w:contextualSpacing/>
        <w:jc w:val="both"/>
        <w:rPr>
          <w:rFonts w:ascii="Times New Roman" w:eastAsia="Times New Roman" w:hAnsi="Times New Roman" w:cs="Times New Roman"/>
          <w:noProof/>
          <w:sz w:val="24"/>
          <w:szCs w:val="24"/>
          <w:lang w:val="fr-BE" w:eastAsia="en-GB"/>
        </w:rPr>
      </w:pPr>
    </w:p>
    <w:p>
      <w:pPr>
        <w:keepNext/>
        <w:spacing w:after="240" w:line="240" w:lineRule="auto"/>
        <w:contextualSpacing/>
        <w:jc w:val="both"/>
        <w:outlineLvl w:val="1"/>
        <w:rPr>
          <w:rFonts w:ascii="Times New Roman" w:eastAsia="Times New Roman" w:hAnsi="Times New Roman" w:cs="Times New Roman"/>
          <w:noProof/>
          <w:sz w:val="24"/>
          <w:szCs w:val="20"/>
        </w:rPr>
      </w:pPr>
      <w:hyperlink r:id="rId133" w:history="1">
        <w:r>
          <w:rPr>
            <w:rFonts w:ascii="Times New Roman" w:hAnsi="Times New Roman"/>
            <w:noProof/>
            <w:sz w:val="24"/>
            <w:szCs w:val="20"/>
          </w:rPr>
          <w:t xml:space="preserve">Règlement relatif à la </w:t>
        </w:r>
        <w:r>
          <w:rPr>
            <w:rFonts w:ascii="Times New Roman" w:hAnsi="Times New Roman"/>
            <w:b/>
            <w:noProof/>
            <w:sz w:val="24"/>
            <w:szCs w:val="20"/>
          </w:rPr>
          <w:t>libre circulation des travailleurs</w:t>
        </w:r>
        <w:r>
          <w:rPr>
            <w:rFonts w:ascii="Times New Roman" w:hAnsi="Times New Roman"/>
            <w:noProof/>
            <w:sz w:val="24"/>
            <w:szCs w:val="20"/>
          </w:rPr>
          <w:t xml:space="preserve"> à l'intérieur de l’Union</w:t>
        </w:r>
      </w:hyperlink>
      <w:r>
        <w:rPr>
          <w:rFonts w:ascii="Times New Roman" w:hAnsi="Times New Roman"/>
          <w:noProof/>
          <w:sz w:val="24"/>
          <w:szCs w:val="20"/>
        </w:rPr>
        <w:t xml:space="preserve"> (2011/492/UE)</w:t>
      </w:r>
    </w:p>
    <w:p>
      <w:pPr>
        <w:keepNext/>
        <w:spacing w:after="240" w:line="240" w:lineRule="auto"/>
        <w:contextualSpacing/>
        <w:jc w:val="both"/>
        <w:outlineLvl w:val="1"/>
        <w:rPr>
          <w:rFonts w:ascii="Times New Roman" w:eastAsia="Times New Roman" w:hAnsi="Times New Roman" w:cs="Times New Roman"/>
          <w:noProof/>
          <w:sz w:val="24"/>
          <w:szCs w:val="20"/>
        </w:rPr>
      </w:pPr>
    </w:p>
    <w:p>
      <w:pPr>
        <w:spacing w:after="240" w:line="240" w:lineRule="auto"/>
        <w:contextualSpacing/>
        <w:jc w:val="both"/>
        <w:rPr>
          <w:rFonts w:ascii="Times New Roman" w:eastAsia="Times New Roman" w:hAnsi="Times New Roman" w:cs="Times New Roman"/>
          <w:noProof/>
          <w:sz w:val="24"/>
          <w:szCs w:val="24"/>
        </w:rPr>
      </w:pPr>
      <w:hyperlink r:id="rId134" w:history="1">
        <w:r>
          <w:rPr>
            <w:rFonts w:ascii="Times New Roman" w:hAnsi="Times New Roman"/>
            <w:noProof/>
            <w:sz w:val="24"/>
            <w:szCs w:val="20"/>
          </w:rPr>
          <w:t>Directive</w:t>
        </w:r>
        <w:r>
          <w:rPr>
            <w:rFonts w:ascii="Times New Roman" w:hAnsi="Times New Roman"/>
            <w:noProof/>
            <w:sz w:val="24"/>
            <w:szCs w:val="24"/>
          </w:rPr>
          <w:t xml:space="preserve"> relative à des mesures facilitant l'</w:t>
        </w:r>
        <w:r>
          <w:rPr>
            <w:rFonts w:ascii="Times New Roman" w:hAnsi="Times New Roman"/>
            <w:b/>
            <w:noProof/>
            <w:sz w:val="24"/>
            <w:szCs w:val="24"/>
          </w:rPr>
          <w:t>exercice des droits conférés aux travailleurs dans le contexte de la libre circulation des travailleurs</w:t>
        </w:r>
      </w:hyperlink>
      <w:r>
        <w:rPr>
          <w:noProof/>
        </w:rPr>
        <w:t xml:space="preserve"> </w:t>
      </w:r>
      <w:r>
        <w:rPr>
          <w:rFonts w:ascii="Times New Roman" w:hAnsi="Times New Roman"/>
          <w:noProof/>
          <w:sz w:val="24"/>
          <w:szCs w:val="24"/>
        </w:rPr>
        <w:t>(2014/54/UE)</w:t>
      </w:r>
    </w:p>
    <w:p>
      <w:pPr>
        <w:spacing w:after="240" w:line="240" w:lineRule="auto"/>
        <w:contextualSpacing/>
        <w:jc w:val="both"/>
        <w:rPr>
          <w:rFonts w:ascii="Times New Roman" w:eastAsia="Times New Roman" w:hAnsi="Times New Roman" w:cs="Times New Roman"/>
          <w:noProof/>
          <w:sz w:val="24"/>
          <w:szCs w:val="24"/>
          <w:lang w:val="fr-BE" w:eastAsia="en-GB"/>
        </w:rPr>
      </w:pPr>
    </w:p>
    <w:p>
      <w:pPr>
        <w:numPr>
          <w:ilvl w:val="1"/>
          <w:numId w:val="41"/>
        </w:numPr>
        <w:tabs>
          <w:tab w:val="left" w:pos="426"/>
        </w:tabs>
        <w:spacing w:after="240" w:line="240" w:lineRule="auto"/>
        <w:contextualSpacing/>
        <w:jc w:val="both"/>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Migrations </w:t>
      </w:r>
    </w:p>
    <w:p>
      <w:pPr>
        <w:tabs>
          <w:tab w:val="left" w:pos="426"/>
        </w:tabs>
        <w:spacing w:after="240" w:line="240" w:lineRule="auto"/>
        <w:contextualSpacing/>
        <w:jc w:val="both"/>
        <w:rPr>
          <w:rFonts w:ascii="Times New Roman" w:eastAsia="Times New Roman" w:hAnsi="Times New Roman" w:cs="Times New Roman"/>
          <w:b/>
          <w:noProof/>
          <w:color w:val="FF0000"/>
          <w:sz w:val="24"/>
          <w:szCs w:val="20"/>
          <w:lang w:val="en-US"/>
        </w:rPr>
      </w:pPr>
    </w:p>
    <w:p>
      <w:pPr>
        <w:tabs>
          <w:tab w:val="left" w:pos="426"/>
        </w:tabs>
        <w:spacing w:after="240" w:line="240" w:lineRule="auto"/>
        <w:contextualSpacing/>
        <w:jc w:val="both"/>
        <w:rPr>
          <w:rFonts w:ascii="Times New Roman" w:eastAsia="Times New Roman" w:hAnsi="Times New Roman" w:cs="Times New Roman"/>
          <w:b/>
          <w:noProof/>
          <w:color w:val="FF0000"/>
          <w:sz w:val="24"/>
          <w:szCs w:val="20"/>
          <w:lang w:val="en-US"/>
        </w:rPr>
      </w:pP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51" w:name="_Toc403480201"/>
      <w:bookmarkStart w:id="52" w:name="_Toc408300176"/>
      <w:bookmarkStart w:id="53" w:name="_Toc493145761"/>
      <w:bookmarkStart w:id="54" w:name="_Toc45813401"/>
      <w:r>
        <w:rPr>
          <w:rFonts w:ascii="Times New Roman" w:hAnsi="Times New Roman"/>
          <w:b/>
          <w:noProof/>
          <w:color w:val="FF0000"/>
          <w:sz w:val="24"/>
          <w:szCs w:val="20"/>
        </w:rPr>
        <w:t>Conditions d’accueil</w:t>
      </w:r>
      <w:bookmarkEnd w:id="51"/>
      <w:bookmarkEnd w:id="52"/>
      <w:bookmarkEnd w:id="53"/>
      <w:bookmarkEnd w:id="54"/>
    </w:p>
    <w:p>
      <w:pPr>
        <w:keepNext/>
        <w:tabs>
          <w:tab w:val="num" w:pos="4547"/>
          <w:tab w:val="left" w:pos="6379"/>
        </w:tabs>
        <w:spacing w:after="240" w:line="240" w:lineRule="auto"/>
        <w:jc w:val="both"/>
        <w:outlineLvl w:val="1"/>
        <w:rPr>
          <w:rFonts w:ascii="Times New Roman" w:hAnsi="Times New Roman" w:cs="Times New Roman"/>
          <w:noProof/>
          <w:sz w:val="24"/>
          <w:szCs w:val="20"/>
        </w:rPr>
      </w:pPr>
      <w:hyperlink r:id="rId135" w:history="1">
        <w:bookmarkStart w:id="55" w:name="_Toc493145763"/>
        <w:bookmarkStart w:id="56" w:name="_Toc408300178"/>
        <w:bookmarkStart w:id="57" w:name="_Toc403480203"/>
      </w:hyperlink>
      <w:hyperlink r:id="rId136" w:history="1">
        <w:bookmarkStart w:id="58" w:name="_Toc45813403"/>
        <w:r>
          <w:rPr>
            <w:rFonts w:ascii="Times New Roman" w:hAnsi="Times New Roman"/>
            <w:bCs/>
            <w:noProof/>
            <w:sz w:val="24"/>
            <w:szCs w:val="20"/>
          </w:rPr>
          <w:t>Directive établissant des normes pour l'</w:t>
        </w:r>
        <w:r>
          <w:rPr>
            <w:rFonts w:ascii="Times New Roman" w:hAnsi="Times New Roman"/>
            <w:b/>
            <w:bCs/>
            <w:noProof/>
            <w:sz w:val="24"/>
            <w:szCs w:val="20"/>
          </w:rPr>
          <w:t>accueil des personnes demandant la protection internationale</w:t>
        </w:r>
        <w:r>
          <w:rPr>
            <w:rFonts w:ascii="Times New Roman" w:hAnsi="Times New Roman"/>
            <w:bCs/>
            <w:noProof/>
            <w:sz w:val="24"/>
            <w:szCs w:val="20"/>
          </w:rPr>
          <w:t xml:space="preserve"> (refonte)</w:t>
        </w:r>
        <w:bookmarkEnd w:id="58"/>
        <w:bookmarkEnd w:id="55"/>
        <w:bookmarkEnd w:id="56"/>
        <w:bookmarkEnd w:id="57"/>
      </w:hyperlink>
      <w:r>
        <w:rPr>
          <w:rFonts w:ascii="Times New Roman" w:hAnsi="Times New Roman"/>
          <w:bCs/>
          <w:noProof/>
          <w:sz w:val="24"/>
          <w:szCs w:val="20"/>
        </w:rPr>
        <w:t xml:space="preserve"> (2013/33/UE)</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59" w:name="_Toc403480204"/>
      <w:bookmarkStart w:id="60" w:name="_Toc408300179"/>
      <w:bookmarkStart w:id="61" w:name="_Toc493145764"/>
      <w:bookmarkStart w:id="62" w:name="_Toc45813404"/>
      <w:r>
        <w:rPr>
          <w:rFonts w:ascii="Times New Roman" w:hAnsi="Times New Roman"/>
          <w:b/>
          <w:noProof/>
          <w:color w:val="FF0000"/>
          <w:sz w:val="24"/>
          <w:szCs w:val="20"/>
        </w:rPr>
        <w:t>Regroupement familial</w:t>
      </w:r>
      <w:bookmarkEnd w:id="59"/>
      <w:bookmarkEnd w:id="60"/>
      <w:bookmarkEnd w:id="61"/>
      <w:bookmarkEnd w:id="62"/>
    </w:p>
    <w:p>
      <w:pPr>
        <w:keepNext/>
        <w:tabs>
          <w:tab w:val="num" w:pos="4547"/>
        </w:tabs>
        <w:spacing w:after="240" w:line="240" w:lineRule="auto"/>
        <w:jc w:val="both"/>
        <w:outlineLvl w:val="1"/>
        <w:rPr>
          <w:rFonts w:ascii="Times New Roman" w:eastAsia="Times New Roman" w:hAnsi="Times New Roman" w:cs="Times New Roman"/>
          <w:b/>
          <w:noProof/>
          <w:sz w:val="24"/>
          <w:szCs w:val="20"/>
        </w:rPr>
      </w:pPr>
      <w:hyperlink r:id="rId137" w:history="1">
        <w:r>
          <w:rPr>
            <w:rFonts w:ascii="Times New Roman" w:hAnsi="Times New Roman"/>
            <w:noProof/>
            <w:sz w:val="24"/>
            <w:szCs w:val="20"/>
          </w:rPr>
          <w:t xml:space="preserve">Directive relative au </w:t>
        </w:r>
        <w:r>
          <w:rPr>
            <w:rFonts w:ascii="Times New Roman" w:hAnsi="Times New Roman"/>
            <w:b/>
            <w:noProof/>
            <w:sz w:val="24"/>
            <w:szCs w:val="20"/>
          </w:rPr>
          <w:t>droit au regroupement familiale</w:t>
        </w:r>
      </w:hyperlink>
      <w:r>
        <w:rPr>
          <w:rFonts w:ascii="Times New Roman" w:hAnsi="Times New Roman"/>
          <w:noProof/>
          <w:sz w:val="24"/>
          <w:szCs w:val="20"/>
        </w:rPr>
        <w:t xml:space="preserve"> (2003/86/CE)</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Règlement de Dublin et règlement EURODAC</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38" w:history="1">
        <w:r>
          <w:rPr>
            <w:rFonts w:ascii="Times New Roman" w:hAnsi="Times New Roman"/>
            <w:noProof/>
            <w:sz w:val="24"/>
            <w:szCs w:val="20"/>
          </w:rPr>
          <w:t>Règlement établissant les critères et mécanismes de détermination de l’</w:t>
        </w:r>
        <w:r>
          <w:rPr>
            <w:rFonts w:ascii="Times New Roman" w:hAnsi="Times New Roman"/>
            <w:b/>
            <w:noProof/>
            <w:sz w:val="24"/>
            <w:szCs w:val="20"/>
          </w:rPr>
          <w:t>État membre responsable de l’examen d’une demande d’asile</w:t>
        </w:r>
        <w:r>
          <w:rPr>
            <w:rFonts w:ascii="Times New Roman" w:hAnsi="Times New Roman"/>
            <w:noProof/>
            <w:sz w:val="24"/>
            <w:szCs w:val="20"/>
          </w:rPr>
          <w:t xml:space="preserve"> présentée dans l’un des États membres par un ressortissant d’un pays tiers</w:t>
        </w:r>
      </w:hyperlink>
      <w:r>
        <w:rPr>
          <w:noProof/>
        </w:rPr>
        <w:t xml:space="preserve"> </w:t>
      </w:r>
      <w:r>
        <w:rPr>
          <w:rFonts w:ascii="Times New Roman" w:hAnsi="Times New Roman"/>
          <w:noProof/>
          <w:sz w:val="24"/>
          <w:szCs w:val="20"/>
        </w:rPr>
        <w:t>(343/2003/CE)</w:t>
      </w:r>
    </w:p>
    <w:p>
      <w:pPr>
        <w:keepNext/>
        <w:tabs>
          <w:tab w:val="num" w:pos="4547"/>
        </w:tabs>
        <w:spacing w:after="240" w:line="240" w:lineRule="auto"/>
        <w:jc w:val="both"/>
        <w:outlineLvl w:val="1"/>
        <w:rPr>
          <w:rFonts w:ascii="Times New Roman" w:eastAsia="Times New Roman" w:hAnsi="Times New Roman" w:cs="Times New Roman"/>
          <w:bCs/>
          <w:noProof/>
          <w:sz w:val="24"/>
          <w:szCs w:val="20"/>
        </w:rPr>
      </w:pPr>
      <w:hyperlink r:id="rId139" w:history="1">
        <w:bookmarkStart w:id="63" w:name="_Toc403480209"/>
        <w:bookmarkStart w:id="64" w:name="_Toc408300184"/>
        <w:bookmarkStart w:id="65" w:name="_Toc493145768"/>
        <w:bookmarkStart w:id="66" w:name="_Toc45813408"/>
      </w:hyperlink>
      <w:hyperlink r:id="rId140" w:history="1">
        <w:r>
          <w:rPr>
            <w:rFonts w:ascii="Times New Roman" w:hAnsi="Times New Roman"/>
            <w:bCs/>
            <w:noProof/>
            <w:sz w:val="24"/>
            <w:szCs w:val="20"/>
          </w:rPr>
          <w:t>Règlement portant modalités d’application du règlement (CE) n° 343/2003 du Conseil établissant les critères et les mécanismes de détermination de l’</w:t>
        </w:r>
        <w:r>
          <w:rPr>
            <w:rFonts w:ascii="Times New Roman" w:hAnsi="Times New Roman"/>
            <w:b/>
            <w:bCs/>
            <w:noProof/>
            <w:sz w:val="24"/>
            <w:szCs w:val="20"/>
          </w:rPr>
          <w:t>État membre responsable de l’examen d’une demande d’asile présentée</w:t>
        </w:r>
        <w:r>
          <w:rPr>
            <w:rFonts w:ascii="Times New Roman" w:hAnsi="Times New Roman"/>
            <w:bCs/>
            <w:noProof/>
            <w:sz w:val="24"/>
            <w:szCs w:val="20"/>
          </w:rPr>
          <w:t xml:space="preserve"> dans l'un des États membres par un ressortissant d'un pays tiers</w:t>
        </w:r>
      </w:hyperlink>
      <w:r>
        <w:rPr>
          <w:rFonts w:ascii="Times New Roman" w:hAnsi="Times New Roman"/>
          <w:bCs/>
          <w:noProof/>
          <w:sz w:val="24"/>
          <w:szCs w:val="20"/>
        </w:rPr>
        <w:t xml:space="preserve"> (1560/2003/CE)</w:t>
      </w:r>
      <w:bookmarkEnd w:id="63"/>
      <w:bookmarkEnd w:id="64"/>
      <w:bookmarkEnd w:id="65"/>
      <w:bookmarkEnd w:id="66"/>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41" w:history="1">
        <w:bookmarkStart w:id="67" w:name="_Toc493145775"/>
        <w:bookmarkStart w:id="68" w:name="_Toc408300190"/>
        <w:bookmarkStart w:id="69" w:name="_Toc403480215"/>
      </w:hyperlink>
      <w:hyperlink r:id="rId142" w:history="1">
        <w:bookmarkStart w:id="70" w:name="_Toc45813415"/>
        <w:r>
          <w:rPr>
            <w:rFonts w:ascii="Times New Roman" w:hAnsi="Times New Roman"/>
            <w:bCs/>
            <w:noProof/>
            <w:sz w:val="24"/>
            <w:szCs w:val="20"/>
          </w:rPr>
          <w:t xml:space="preserve">Directive relative à des </w:t>
        </w:r>
        <w:r>
          <w:rPr>
            <w:rFonts w:ascii="Times New Roman" w:hAnsi="Times New Roman"/>
            <w:b/>
            <w:bCs/>
            <w:noProof/>
            <w:sz w:val="24"/>
            <w:szCs w:val="20"/>
          </w:rPr>
          <w:t>procédures communes pour l’octroi et le retrait de la protection internationale</w:t>
        </w:r>
        <w:r>
          <w:rPr>
            <w:rFonts w:ascii="Times New Roman" w:hAnsi="Times New Roman"/>
            <w:bCs/>
            <w:noProof/>
            <w:sz w:val="24"/>
            <w:szCs w:val="20"/>
          </w:rPr>
          <w:t xml:space="preserve"> (refonte)</w:t>
        </w:r>
        <w:bookmarkEnd w:id="70"/>
        <w:bookmarkEnd w:id="67"/>
        <w:bookmarkEnd w:id="68"/>
        <w:bookmarkEnd w:id="69"/>
      </w:hyperlink>
      <w:r>
        <w:rPr>
          <w:rFonts w:ascii="Times New Roman" w:hAnsi="Times New Roman"/>
          <w:bCs/>
          <w:noProof/>
          <w:sz w:val="24"/>
          <w:szCs w:val="20"/>
        </w:rPr>
        <w:t xml:space="preserve"> (2013/32/UE)</w:t>
      </w:r>
    </w:p>
    <w:p>
      <w:pPr>
        <w:keepNext/>
        <w:tabs>
          <w:tab w:val="num" w:pos="4547"/>
        </w:tabs>
        <w:spacing w:after="240" w:line="240" w:lineRule="auto"/>
        <w:jc w:val="both"/>
        <w:outlineLvl w:val="1"/>
        <w:rPr>
          <w:rFonts w:ascii="Times New Roman" w:hAnsi="Times New Roman" w:cs="Times New Roman"/>
          <w:noProof/>
          <w:sz w:val="24"/>
          <w:szCs w:val="20"/>
        </w:rPr>
      </w:pPr>
      <w:hyperlink r:id="rId143" w:history="1">
        <w:r>
          <w:rPr>
            <w:rFonts w:ascii="Times New Roman" w:hAnsi="Times New Roman"/>
            <w:noProof/>
            <w:sz w:val="24"/>
            <w:szCs w:val="20"/>
          </w:rPr>
          <w:t>Règlement relatif à la création d’Eurodac pour la comparaison des empreintes digitales aux fins de l’application efficace du règlement (UE) nº 604/2013 établissant les critères et mécanismes de détermination de l’</w:t>
        </w:r>
        <w:r>
          <w:rPr>
            <w:rFonts w:ascii="Times New Roman" w:hAnsi="Times New Roman"/>
            <w:b/>
            <w:noProof/>
            <w:sz w:val="24"/>
            <w:szCs w:val="20"/>
          </w:rPr>
          <w:t>État membre responsable de l’examen d’une demande de protection internationale introduite dans l’un des États membres par un ressortissant de pays tiers ou un apatride</w:t>
        </w:r>
        <w:r>
          <w:rPr>
            <w:rFonts w:ascii="Times New Roman" w:hAnsi="Times New Roman"/>
            <w:noProof/>
            <w:sz w:val="24"/>
            <w:szCs w:val="20"/>
          </w:rPr>
          <w:t xml:space="preserve"> et relatif aux demandes de comparaison avec les données d’Eurodac présentées par les autorités répressives des États membres et Europol à des fins répressives (603/2013/UE)</w:t>
        </w:r>
      </w:hyperlink>
    </w:p>
    <w:p>
      <w:pPr>
        <w:keepNext/>
        <w:tabs>
          <w:tab w:val="num" w:pos="4547"/>
        </w:tabs>
        <w:spacing w:after="240" w:line="240" w:lineRule="auto"/>
        <w:jc w:val="both"/>
        <w:outlineLvl w:val="1"/>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"https://eur-lex.europa.eu/legal-content/FR/TXT/?uri=celex:32013R0604"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Règlement établissant les </w:t>
      </w:r>
      <w:r>
        <w:rPr>
          <w:rFonts w:ascii="Times New Roman" w:hAnsi="Times New Roman"/>
          <w:b/>
          <w:noProof/>
          <w:sz w:val="24"/>
          <w:szCs w:val="20"/>
        </w:rPr>
        <w:t>critères et mécanismes de détermination de l’État membre responsable de l’examen d’une demande de protection internationale introduite dans l’un des États membres par un ressortissant de pays tiers ou un apatride</w:t>
      </w:r>
      <w:r>
        <w:rPr>
          <w:rFonts w:ascii="Times New Roman" w:hAnsi="Times New Roman"/>
          <w:noProof/>
          <w:sz w:val="24"/>
          <w:szCs w:val="20"/>
        </w:rPr>
        <w:t xml:space="preserve"> (refonte) (604/2013/UE) </w:t>
      </w:r>
    </w:p>
    <w:p>
      <w:pPr>
        <w:keepNext/>
        <w:tabs>
          <w:tab w:val="num" w:pos="4547"/>
        </w:tabs>
        <w:jc w:val="both"/>
        <w:outlineLvl w:val="1"/>
        <w:rPr>
          <w:rStyle w:val="Hyperlink"/>
          <w:rFonts w:ascii="Times New Roman" w:eastAsia="Calibri" w:hAnsi="Times New Roman" w:cs="Times New Roman"/>
          <w:noProof/>
          <w:color w:val="auto"/>
          <w:sz w:val="24"/>
          <w:szCs w:val="20"/>
          <w:u w:val="none"/>
        </w:rPr>
      </w:pPr>
      <w:r>
        <w:rPr>
          <w:rFonts w:ascii="Times New Roman" w:hAnsi="Times New Roman" w:cs="Times New Roman"/>
          <w:noProof/>
          <w:sz w:val="24"/>
          <w:szCs w:val="20"/>
        </w:rPr>
        <w:fldChar w:fldCharType="end"/>
      </w:r>
      <w:bookmarkStart w:id="71" w:name="_Toc466466411"/>
      <w:bookmarkStart w:id="72" w:name="_Toc466466934"/>
      <w:bookmarkStart w:id="73" w:name="_Toc466467406"/>
      <w:bookmarkStart w:id="74" w:name="_Toc466467874"/>
      <w:bookmarkStart w:id="75" w:name="_Toc466468346"/>
      <w:bookmarkStart w:id="76" w:name="_Toc466468818"/>
      <w:bookmarkStart w:id="77" w:name="_Toc466469287"/>
      <w:bookmarkStart w:id="78" w:name="_Toc466469755"/>
      <w:bookmarkStart w:id="79" w:name="_Toc466470223"/>
      <w:bookmarkStart w:id="80" w:name="_Toc466470692"/>
      <w:bookmarkStart w:id="81" w:name="_Toc466471160"/>
      <w:bookmarkStart w:id="82" w:name="_Toc466471628"/>
      <w:bookmarkStart w:id="83" w:name="_Toc466472092"/>
      <w:bookmarkStart w:id="84" w:name="_Toc466472557"/>
      <w:bookmarkStart w:id="85" w:name="_Toc466473022"/>
      <w:bookmarkStart w:id="86" w:name="_Toc495660097"/>
      <w:bookmarkStart w:id="87" w:name="_Toc496779561"/>
      <w:bookmarkStart w:id="88" w:name="_Toc496780128"/>
      <w:bookmarkStart w:id="89" w:name="_Toc496780966"/>
      <w:bookmarkStart w:id="90" w:name="_Toc496781459"/>
      <w:bookmarkStart w:id="91" w:name="_Toc495660098"/>
      <w:bookmarkStart w:id="92" w:name="_Toc496779562"/>
      <w:bookmarkStart w:id="93" w:name="_Toc496780129"/>
      <w:bookmarkStart w:id="94" w:name="_Toc496780967"/>
      <w:bookmarkStart w:id="95" w:name="_Toc496781460"/>
      <w:bookmarkStart w:id="96" w:name="_Toc403480210"/>
      <w:bookmarkStart w:id="97" w:name="_Toc408300185"/>
      <w:bookmarkStart w:id="98" w:name="_Toc493145769"/>
      <w:bookmarkStart w:id="99" w:name="_Toc45813412"/>
      <w:bookmarkStart w:id="100" w:name="_Toc403480218"/>
      <w:bookmarkStart w:id="101" w:name="_Toc408300193"/>
      <w:bookmarkStart w:id="102" w:name="_Toc493145783"/>
      <w:bookmarkStart w:id="103" w:name="_Toc458134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"https://eur-lex.europa.eu/legal-content/FR/TXT/?uri=CELEX:32014R0118" </w:instrText>
      </w:r>
      <w:r>
        <w:rPr>
          <w:rFonts w:ascii="Times New Roman" w:eastAsia="Times New Roman" w:hAnsi="Times New Roman" w:cs="Times New Roman"/>
          <w:noProof/>
          <w:sz w:val="24"/>
          <w:szCs w:val="20"/>
        </w:rPr>
        <w:fldChar w:fldCharType="separate"/>
      </w:r>
      <w:r>
        <w:rPr>
          <w:rStyle w:val="Hyperlink"/>
          <w:rFonts w:ascii="Times New Roman" w:hAnsi="Times New Roman"/>
          <w:noProof/>
          <w:color w:val="auto"/>
          <w:sz w:val="24"/>
          <w:szCs w:val="20"/>
          <w:u w:val="none"/>
        </w:rPr>
        <w:t>Règlement d’exécution de la Commission portant modalités d'application du règlement (CE) n° 343/2003 du Conseil établissant les critères et mécanismes de détermination de l'</w:t>
      </w:r>
      <w:r>
        <w:rPr>
          <w:rStyle w:val="Hyperlink"/>
          <w:rFonts w:ascii="Times New Roman" w:hAnsi="Times New Roman"/>
          <w:b/>
          <w:noProof/>
          <w:color w:val="auto"/>
          <w:sz w:val="24"/>
          <w:szCs w:val="20"/>
          <w:u w:val="none"/>
        </w:rPr>
        <w:t>État membre responsable de l'examen d'une demande d'asile</w:t>
      </w:r>
      <w:r>
        <w:rPr>
          <w:rStyle w:val="Hyperlink"/>
          <w:rFonts w:ascii="Times New Roman" w:hAnsi="Times New Roman"/>
          <w:noProof/>
          <w:color w:val="auto"/>
          <w:sz w:val="24"/>
          <w:szCs w:val="20"/>
          <w:u w:val="none"/>
        </w:rPr>
        <w:t xml:space="preserve"> présentée dans l'un des États membres par un ressortissant d'un pays tiers</w:t>
      </w:r>
      <w:bookmarkEnd w:id="96"/>
      <w:bookmarkEnd w:id="97"/>
      <w:bookmarkEnd w:id="98"/>
      <w:bookmarkEnd w:id="99"/>
      <w:r>
        <w:rPr>
          <w:rStyle w:val="Hyperlink"/>
          <w:rFonts w:ascii="Times New Roman" w:hAnsi="Times New Roman"/>
          <w:noProof/>
          <w:color w:val="auto"/>
          <w:sz w:val="24"/>
          <w:szCs w:val="20"/>
          <w:u w:val="none"/>
        </w:rPr>
        <w:t xml:space="preserve"> (118/2014/UE)</w:t>
      </w:r>
    </w:p>
    <w:p>
      <w:pPr>
        <w:keepNext/>
        <w:tabs>
          <w:tab w:val="num" w:pos="4547"/>
        </w:tabs>
        <w:jc w:val="both"/>
        <w:outlineLvl w:val="1"/>
        <w:rPr>
          <w:rFonts w:ascii="Times New Roman" w:eastAsia="Times New Roman" w:hAnsi="Times New Roman" w:cs="Times New Roman"/>
          <w:b/>
          <w:noProof/>
          <w:color w:val="FF0000"/>
          <w:sz w:val="24"/>
          <w:szCs w:val="20"/>
        </w:rPr>
      </w:pPr>
      <w:r>
        <w:rPr>
          <w:rFonts w:ascii="Times New Roman" w:eastAsia="Times New Roman" w:hAnsi="Times New Roman" w:cs="Times New Roman"/>
          <w:noProof/>
          <w:sz w:val="24"/>
          <w:szCs w:val="20"/>
        </w:rPr>
        <w:fldChar w:fldCharType="end"/>
      </w:r>
      <w:r>
        <w:rPr>
          <w:rFonts w:ascii="Times New Roman" w:hAnsi="Times New Roman"/>
          <w:b/>
          <w:noProof/>
          <w:color w:val="FF0000"/>
          <w:sz w:val="24"/>
          <w:szCs w:val="20"/>
        </w:rPr>
        <w:t>Conditions à remplir</w:t>
      </w:r>
      <w:bookmarkEnd w:id="100"/>
      <w:bookmarkEnd w:id="101"/>
      <w:bookmarkEnd w:id="102"/>
      <w:bookmarkEnd w:id="103"/>
    </w:p>
    <w:p>
      <w:pPr>
        <w:keepNext/>
        <w:tabs>
          <w:tab w:val="num" w:pos="4547"/>
        </w:tabs>
        <w:spacing w:after="240" w:line="240" w:lineRule="auto"/>
        <w:jc w:val="both"/>
        <w:outlineLvl w:val="1"/>
        <w:rPr>
          <w:rFonts w:ascii="Times New Roman" w:eastAsia="Calibri" w:hAnsi="Times New Roman" w:cs="Times New Roman"/>
          <w:bCs/>
          <w:noProof/>
          <w:sz w:val="24"/>
          <w:szCs w:val="24"/>
        </w:rPr>
      </w:pPr>
      <w:hyperlink r:id="rId144" w:history="1">
        <w:bookmarkStart w:id="104" w:name="_Toc45813423"/>
        <w:r>
          <w:rPr>
            <w:rFonts w:ascii="Times New Roman" w:hAnsi="Times New Roman"/>
            <w:noProof/>
            <w:sz w:val="24"/>
            <w:szCs w:val="20"/>
          </w:rPr>
          <w:t xml:space="preserve">Directive concernant les normes relatives aux </w:t>
        </w:r>
        <w:r>
          <w:rPr>
            <w:rFonts w:ascii="Times New Roman" w:hAnsi="Times New Roman"/>
            <w:b/>
            <w:noProof/>
            <w:sz w:val="24"/>
            <w:szCs w:val="20"/>
          </w:rPr>
          <w:t>conditions</w:t>
        </w:r>
        <w:r>
          <w:rPr>
            <w:rFonts w:ascii="Times New Roman" w:hAnsi="Times New Roman"/>
            <w:noProof/>
            <w:sz w:val="24"/>
            <w:szCs w:val="20"/>
          </w:rPr>
          <w:t xml:space="preserve"> que doivent remplir les ressortissants des pays tiers ou les apatrides pour pouvoir bénéficier d’une protection internationale, </w:t>
        </w:r>
        <w:r>
          <w:rPr>
            <w:rFonts w:ascii="Times New Roman" w:hAnsi="Times New Roman"/>
            <w:b/>
            <w:noProof/>
            <w:sz w:val="24"/>
            <w:szCs w:val="20"/>
          </w:rPr>
          <w:t>à un statut uniforme pour les réfugiés ou les personnes pouvant bénéficier de la protection subsidiaire</w:t>
        </w:r>
        <w:r>
          <w:rPr>
            <w:rFonts w:ascii="Times New Roman" w:hAnsi="Times New Roman"/>
            <w:noProof/>
            <w:sz w:val="24"/>
            <w:szCs w:val="20"/>
          </w:rPr>
          <w:t>, et au contenu de cette protection (refonte)</w:t>
        </w:r>
        <w:bookmarkEnd w:id="104"/>
      </w:hyperlink>
      <w:r>
        <w:rPr>
          <w:noProof/>
        </w:rPr>
        <w:t xml:space="preserve"> </w:t>
      </w:r>
      <w:r>
        <w:rPr>
          <w:rFonts w:ascii="Times New Roman" w:hAnsi="Times New Roman"/>
          <w:noProof/>
          <w:sz w:val="24"/>
          <w:szCs w:val="20"/>
        </w:rPr>
        <w:t>(2011/95/UE)</w:t>
      </w:r>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105" w:name="_Toc45813426"/>
      <w:bookmarkStart w:id="106" w:name="_Toc493145787"/>
      <w:r>
        <w:rPr>
          <w:rFonts w:ascii="Times New Roman" w:hAnsi="Times New Roman"/>
          <w:b/>
          <w:noProof/>
          <w:color w:val="FF0000"/>
          <w:sz w:val="24"/>
          <w:szCs w:val="20"/>
        </w:rPr>
        <w:t>Immigration et asile</w:t>
      </w:r>
      <w:bookmarkEnd w:id="105"/>
    </w:p>
    <w:p>
      <w:pPr>
        <w:keepNext/>
        <w:tabs>
          <w:tab w:val="num" w:pos="4547"/>
        </w:tabs>
        <w:spacing w:after="240" w:line="240" w:lineRule="auto"/>
        <w:jc w:val="both"/>
        <w:outlineLvl w:val="1"/>
        <w:rPr>
          <w:rFonts w:ascii="Verdana" w:eastAsia="Times New Roman" w:hAnsi="Verdana" w:cs="Verdana"/>
          <w:noProof/>
          <w:sz w:val="23"/>
          <w:szCs w:val="23"/>
        </w:rPr>
      </w:pPr>
      <w:hyperlink r:id="rId145" w:history="1">
        <w:bookmarkStart w:id="107" w:name="_Toc45813427"/>
        <w:r>
          <w:rPr>
            <w:rFonts w:ascii="Times New Roman" w:hAnsi="Times New Roman"/>
            <w:noProof/>
            <w:sz w:val="24"/>
            <w:szCs w:val="20"/>
          </w:rPr>
          <w:t xml:space="preserve">Communication de la Commission relative à un </w:t>
        </w:r>
        <w:r>
          <w:rPr>
            <w:rFonts w:ascii="Times New Roman" w:hAnsi="Times New Roman"/>
            <w:b/>
            <w:noProof/>
            <w:sz w:val="24"/>
            <w:szCs w:val="20"/>
          </w:rPr>
          <w:t>plan d'action de l’UE contre le trafic de migrants</w:t>
        </w:r>
        <w:r>
          <w:rPr>
            <w:rFonts w:ascii="Times New Roman" w:hAnsi="Times New Roman"/>
            <w:noProof/>
            <w:sz w:val="24"/>
            <w:szCs w:val="20"/>
          </w:rPr>
          <w:t xml:space="preserve"> (2015-2020)</w:t>
        </w:r>
        <w:bookmarkEnd w:id="107"/>
      </w:hyperlink>
      <w:r>
        <w:rPr>
          <w:noProof/>
        </w:rPr>
        <w:t xml:space="preserve"> </w:t>
      </w:r>
      <w:r>
        <w:rPr>
          <w:rFonts w:ascii="Times New Roman" w:hAnsi="Times New Roman"/>
          <w:noProof/>
          <w:sz w:val="24"/>
          <w:szCs w:val="20"/>
        </w:rPr>
        <w:t>[COM(2015) 285 final]</w:t>
      </w:r>
      <w:bookmarkEnd w:id="106"/>
    </w:p>
    <w:bookmarkStart w:id="108" w:name="_Toc45813428"/>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"https://eur-lex.europa.eu/legal-content/FR/TXT/?uri=CELEX:52016DC0085&amp;qid=1611696233642"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Communication de la Commission sur l'</w:t>
      </w:r>
      <w:r>
        <w:rPr>
          <w:rFonts w:ascii="Times New Roman" w:hAnsi="Times New Roman"/>
          <w:b/>
          <w:noProof/>
          <w:sz w:val="24"/>
          <w:szCs w:val="20"/>
        </w:rPr>
        <w:t>état d'avancement de la mise en œuvre des actions prioritaires prévues par l’agenda européen en matière de migration</w:t>
      </w:r>
      <w:r>
        <w:rPr>
          <w:rFonts w:ascii="Times New Roman" w:hAnsi="Times New Roman"/>
          <w:noProof/>
          <w:sz w:val="24"/>
          <w:szCs w:val="20"/>
        </w:rPr>
        <w:t xml:space="preserve"> </w:t>
      </w:r>
      <w:bookmarkEnd w:id="108"/>
      <w:r>
        <w:rPr>
          <w:rFonts w:ascii="Times New Roman" w:hAnsi="Times New Roman"/>
          <w:noProof/>
          <w:sz w:val="24"/>
          <w:szCs w:val="20"/>
        </w:rPr>
        <w:t>[COM(2016) 85 final]</w:t>
      </w:r>
      <w:r>
        <w:rPr>
          <w:rFonts w:ascii="Times New Roman" w:eastAsia="Times New Roman" w:hAnsi="Times New Roman" w:cs="Times New Roman"/>
          <w:noProof/>
          <w:sz w:val="24"/>
          <w:szCs w:val="20"/>
        </w:rPr>
        <w:fldChar w:fldCharType="end"/>
      </w:r>
    </w:p>
    <w:bookmarkStart w:id="109" w:name="_Toc495660111"/>
    <w:bookmarkStart w:id="110" w:name="_Toc496779575"/>
    <w:bookmarkStart w:id="111" w:name="_Toc496780142"/>
    <w:bookmarkStart w:id="112" w:name="_Toc496780977"/>
    <w:bookmarkStart w:id="113" w:name="_Toc496781470"/>
    <w:bookmarkStart w:id="114" w:name="_Toc493082011"/>
    <w:bookmarkStart w:id="115" w:name="_Toc493082475"/>
    <w:bookmarkStart w:id="116" w:name="_Toc493085699"/>
    <w:bookmarkStart w:id="117" w:name="_Toc493145790"/>
    <w:bookmarkStart w:id="118" w:name="_Toc493146261"/>
    <w:bookmarkStart w:id="119" w:name="_Toc493146822"/>
    <w:bookmarkStart w:id="120" w:name="_Toc493147289"/>
    <w:bookmarkStart w:id="121" w:name="_Toc493147759"/>
    <w:bookmarkStart w:id="122" w:name="_Toc493169891"/>
    <w:bookmarkStart w:id="123" w:name="_Toc493170370"/>
    <w:bookmarkStart w:id="124" w:name="_Toc493170851"/>
    <w:bookmarkStart w:id="125" w:name="_Toc493244391"/>
    <w:bookmarkStart w:id="126" w:name="_Toc493244868"/>
    <w:bookmarkStart w:id="127" w:name="_Toc495660113"/>
    <w:bookmarkStart w:id="128" w:name="_Toc496779577"/>
    <w:bookmarkStart w:id="129" w:name="_Toc496780144"/>
    <w:bookmarkStart w:id="130" w:name="_Toc496780979"/>
    <w:bookmarkStart w:id="131" w:name="_Toc496781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HYPERLINK "https://eur-lex.europa.eu/legal-content/FR/TXT/PDF/?uri=CELEX:52016DC0141&amp;qid=1611696480313&amp;from=EN" \o "Communication de la Commission au Parlement européen et au Conseil: rapport d'avancement sur la mise en œuvre de l'approche des «hotspots» en Grèce " \t "_blank"</w:instrText>
      </w:r>
      <w:r>
        <w:rPr>
          <w:rFonts w:ascii="Times New Roman" w:eastAsia="Times New Roman" w:hAnsi="Times New Roman" w:cs="Times New Roman"/>
          <w:noProof/>
          <w:sz w:val="24"/>
          <w:szCs w:val="20"/>
        </w:rPr>
        <w:fldChar w:fldCharType="separate"/>
      </w:r>
      <w:bookmarkStart w:id="132" w:name="_Toc493145794"/>
      <w:bookmarkStart w:id="133" w:name="_Toc45813430"/>
      <w:r>
        <w:rPr>
          <w:rFonts w:ascii="Times New Roman" w:hAnsi="Times New Roman"/>
          <w:noProof/>
          <w:sz w:val="24"/>
          <w:szCs w:val="20"/>
        </w:rPr>
        <w:t xml:space="preserve">Communication de la Commission sur la </w:t>
      </w:r>
      <w:r>
        <w:rPr>
          <w:rFonts w:ascii="Times New Roman" w:hAnsi="Times New Roman"/>
          <w:b/>
          <w:noProof/>
          <w:sz w:val="24"/>
          <w:szCs w:val="20"/>
        </w:rPr>
        <w:t>mise en œuvre de l'approche des «hotspots» en Grèce</w:t>
      </w:r>
      <w:bookmarkEnd w:id="132"/>
      <w:bookmarkEnd w:id="133"/>
      <w:r>
        <w:rPr>
          <w:rFonts w:ascii="Times New Roman" w:hAnsi="Times New Roman"/>
          <w:b/>
          <w:noProof/>
          <w:sz w:val="24"/>
          <w:szCs w:val="20"/>
        </w:rPr>
        <w:t xml:space="preserve"> </w:t>
      </w:r>
      <w:r>
        <w:rPr>
          <w:rFonts w:ascii="Times New Roman" w:hAnsi="Times New Roman"/>
          <w:noProof/>
          <w:sz w:val="24"/>
          <w:szCs w:val="20"/>
        </w:rPr>
        <w:t>[COM(2016) 141 final]</w:t>
      </w:r>
      <w:bookmarkStart w:id="134" w:name="_Toc493145793"/>
      <w:bookmarkStart w:id="135" w:name="_Toc45813429"/>
      <w:r>
        <w:rPr>
          <w:rFonts w:ascii="Times New Roman" w:hAnsi="Times New Roman"/>
          <w:noProof/>
          <w:sz w:val="24"/>
          <w:szCs w:val="20"/>
        </w:rPr>
        <w:t xml:space="preserve"> </w:t>
      </w:r>
      <w:bookmarkEnd w:id="134"/>
      <w:bookmarkEnd w:id="135"/>
    </w:p>
    <w:p>
      <w:pPr>
        <w:keepNext/>
        <w:tabs>
          <w:tab w:val="num" w:pos="4547"/>
        </w:tabs>
        <w:jc w:val="both"/>
        <w:outlineLvl w:val="1"/>
        <w:rPr>
          <w:rFonts w:ascii="Times New Roman" w:eastAsia="Times New Roman" w:hAnsi="Times New Roman" w:cs="Times New Roman"/>
          <w:noProof/>
          <w:sz w:val="24"/>
          <w:szCs w:val="20"/>
        </w:rPr>
      </w:pPr>
      <w:r>
        <w:rPr>
          <w:rFonts w:ascii="Times New Roman" w:hAnsi="Times New Roman"/>
          <w:noProof/>
          <w:sz w:val="24"/>
          <w:szCs w:val="20"/>
        </w:rPr>
        <w:t xml:space="preserve">Communication de la Commission - Vers une réforme du </w:t>
      </w:r>
      <w:r>
        <w:rPr>
          <w:rFonts w:ascii="Times New Roman" w:hAnsi="Times New Roman"/>
          <w:b/>
          <w:noProof/>
          <w:sz w:val="24"/>
          <w:szCs w:val="20"/>
        </w:rPr>
        <w:t>régime d’asile européen commun et une amélioration des voies d’entrée légale en Europe</w:t>
      </w:r>
      <w:r>
        <w:rPr>
          <w:rFonts w:ascii="Times New Roman" w:hAnsi="Times New Roman"/>
          <w:noProof/>
          <w:sz w:val="24"/>
          <w:szCs w:val="20"/>
        </w:rPr>
        <w:t xml:space="preserve"> [COM(2016) 197 final]</w:t>
      </w:r>
    </w:p>
    <w:p>
      <w:pPr>
        <w:numPr>
          <w:ilvl w:val="2"/>
          <w:numId w:val="41"/>
        </w:numPr>
        <w:contextualSpacing/>
        <w:rPr>
          <w:rFonts w:ascii="Times New Roman" w:hAnsi="Times New Roman" w:cs="Times New Roman"/>
          <w:b/>
          <w:noProof/>
          <w:color w:val="FF0000"/>
          <w:sz w:val="24"/>
          <w:szCs w:val="20"/>
          <w:u w:val="single"/>
        </w:rPr>
      </w:pPr>
      <w:r>
        <w:rPr>
          <w:rFonts w:ascii="Times New Roman" w:hAnsi="Times New Roman" w:cs="Times New Roman"/>
          <w:noProof/>
          <w:sz w:val="24"/>
          <w:szCs w:val="20"/>
        </w:rPr>
        <w:fldChar w:fldCharType="end"/>
      </w:r>
      <w:bookmarkStart w:id="136" w:name="_Toc493145795"/>
      <w:bookmarkStart w:id="137" w:name="_Toc45813431"/>
      <w:r>
        <w:rPr>
          <w:rFonts w:ascii="Times New Roman" w:hAnsi="Times New Roman"/>
          <w:b/>
          <w:noProof/>
          <w:color w:val="FF0000"/>
          <w:sz w:val="24"/>
          <w:szCs w:val="20"/>
        </w:rPr>
        <w:t>Relocalisation et réinstallation</w:t>
      </w:r>
      <w:bookmarkEnd w:id="136"/>
      <w:bookmarkEnd w:id="137"/>
    </w:p>
    <w:bookmarkStart w:id="138" w:name="_Toc45813445"/>
    <w:p>
      <w:pPr>
        <w:keepNext/>
        <w:tabs>
          <w:tab w:val="num" w:pos="4547"/>
        </w:tabs>
        <w:spacing w:after="240" w:line="240" w:lineRule="auto"/>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"https://eur-lex.europa.eu/legal-content/FR/TXT/PDF/?uri=CELEX:52019DC0126&amp;qid=1611697146766&amp;from=EN"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Communication de la Commission - Rapport d'avancement sur la </w:t>
      </w:r>
      <w:r>
        <w:rPr>
          <w:rFonts w:ascii="Times New Roman" w:hAnsi="Times New Roman"/>
          <w:b/>
          <w:noProof/>
          <w:sz w:val="24"/>
          <w:szCs w:val="20"/>
        </w:rPr>
        <w:t>mise en œuvre de l'agenda européen en matière de migration</w:t>
      </w:r>
      <w:r>
        <w:rPr>
          <w:rFonts w:ascii="Times New Roman" w:hAnsi="Times New Roman"/>
          <w:noProof/>
          <w:sz w:val="24"/>
          <w:szCs w:val="20"/>
        </w:rPr>
        <w:t xml:space="preserve"> </w:t>
      </w:r>
      <w:bookmarkEnd w:id="138"/>
      <w:r>
        <w:rPr>
          <w:rFonts w:ascii="Times New Roman" w:hAnsi="Times New Roman"/>
          <w:noProof/>
          <w:sz w:val="24"/>
          <w:szCs w:val="20"/>
        </w:rPr>
        <w:t>[COM(2019) 126 final]</w:t>
      </w:r>
      <w:r>
        <w:rPr>
          <w:rFonts w:ascii="Times New Roman" w:eastAsia="Times New Roman" w:hAnsi="Times New Roman" w:cs="Times New Roman"/>
          <w:noProof/>
          <w:sz w:val="24"/>
          <w:szCs w:val="20"/>
        </w:rPr>
        <w:fldChar w:fldCharType="end"/>
      </w:r>
      <w:r>
        <w:rPr>
          <w:rFonts w:ascii="Times New Roman" w:hAnsi="Times New Roman"/>
          <w:b/>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b/>
          <w:noProof/>
          <w:sz w:val="24"/>
          <w:szCs w:val="20"/>
        </w:rPr>
      </w:pPr>
      <w:hyperlink r:id="rId146" w:history="1">
        <w:r>
          <w:rPr>
            <w:rFonts w:ascii="Times New Roman" w:hAnsi="Times New Roman"/>
            <w:noProof/>
            <w:sz w:val="24"/>
            <w:szCs w:val="20"/>
          </w:rPr>
          <w:t>Recommandation de la Commission sur les voies légales d’accès à une protection dans l’Union européenne:</w:t>
        </w:r>
      </w:hyperlink>
      <w:hyperlink r:id="rId147" w:history="1">
        <w:r>
          <w:rPr>
            <w:rFonts w:ascii="Times New Roman" w:hAnsi="Times New Roman"/>
            <w:b/>
            <w:noProof/>
            <w:sz w:val="24"/>
            <w:szCs w:val="20"/>
          </w:rPr>
          <w:t>promouvoir la réinstallation, l’admission humanitaire et d’autres voies complémentaires</w:t>
        </w:r>
        <w:r>
          <w:rPr>
            <w:rFonts w:ascii="Times New Roman" w:hAnsi="Times New Roman"/>
            <w:noProof/>
            <w:sz w:val="24"/>
            <w:szCs w:val="20"/>
          </w:rPr>
          <w:t xml:space="preserve"> [C(2020) 6467]</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r>
        <w:rPr>
          <w:rFonts w:ascii="Times New Roman" w:hAnsi="Times New Roman"/>
          <w:b/>
          <w:noProof/>
          <w:color w:val="FF0000"/>
          <w:sz w:val="24"/>
          <w:szCs w:val="20"/>
        </w:rPr>
        <w:t xml:space="preserve">Retour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48" w:history="1">
        <w:r>
          <w:rPr>
            <w:rFonts w:ascii="Times New Roman" w:hAnsi="Times New Roman"/>
            <w:noProof/>
            <w:sz w:val="24"/>
            <w:szCs w:val="20"/>
          </w:rPr>
          <w:t>Directive relative aux normes et procédures communes applicables dans les États membres au retour des ressortissants de pays tiers en séjour irrégulier</w:t>
        </w:r>
      </w:hyperlink>
      <w:r>
        <w:rPr>
          <w:rFonts w:ascii="Times New Roman" w:hAnsi="Times New Roman"/>
          <w:noProof/>
          <w:sz w:val="24"/>
          <w:szCs w:val="20"/>
        </w:rPr>
        <w:t xml:space="preserve"> (2008/115/CE)</w:t>
      </w:r>
    </w:p>
    <w:bookmarkStart w:id="139" w:name="_Toc493145809"/>
    <w:bookmarkStart w:id="140" w:name="_Toc45813453"/>
    <w:p>
      <w:pPr>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"https://eur-lex.europa.eu/legal-content/FR/TXT/PDF/?uri=CELEX:52014DC0199&amp;from=EN"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Communication de la Commission relative à la </w:t>
      </w:r>
      <w:r>
        <w:rPr>
          <w:rFonts w:ascii="Times New Roman" w:hAnsi="Times New Roman"/>
          <w:b/>
          <w:noProof/>
          <w:sz w:val="24"/>
          <w:szCs w:val="20"/>
        </w:rPr>
        <w:t>politique de l’Union européenne en matière de retour</w:t>
      </w:r>
      <w:r>
        <w:rPr>
          <w:rFonts w:ascii="Times New Roman" w:hAnsi="Times New Roman"/>
          <w:noProof/>
          <w:sz w:val="24"/>
          <w:szCs w:val="20"/>
        </w:rPr>
        <w:t xml:space="preserve"> [COM(2014) 199 final]</w:t>
      </w:r>
      <w:r>
        <w:rPr>
          <w:rFonts w:ascii="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"https://eur-lex.europa.eu/legal-content/FR/TXT/PDF/?uri=CELEX:52015DC0453&amp;from=EN"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 xml:space="preserve">Communication de la Commission relative à un </w:t>
      </w:r>
      <w:r>
        <w:rPr>
          <w:rFonts w:ascii="Times New Roman" w:hAnsi="Times New Roman"/>
          <w:b/>
          <w:noProof/>
          <w:sz w:val="24"/>
          <w:szCs w:val="20"/>
        </w:rPr>
        <w:t>plan d'action de l’UE en matière de retour</w:t>
      </w:r>
      <w:r>
        <w:rPr>
          <w:rFonts w:ascii="Times New Roman" w:hAnsi="Times New Roman"/>
          <w:noProof/>
          <w:sz w:val="24"/>
          <w:szCs w:val="20"/>
        </w:rPr>
        <w:t xml:space="preserve"> [COM(2015) 453 final</w:t>
      </w:r>
      <w:bookmarkEnd w:id="139"/>
      <w:bookmarkEnd w:id="140"/>
      <w:r>
        <w:rPr>
          <w:rFonts w:ascii="Times New Roman" w:hAnsi="Times New Roman"/>
          <w:noProof/>
          <w:sz w:val="24"/>
          <w:szCs w:val="20"/>
        </w:rPr>
        <w:t>]</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fldChar w:fldCharType="end"/>
      </w:r>
      <w:hyperlink r:id="rId149" w:history="1">
        <w:bookmarkStart w:id="141" w:name="_Toc45813450"/>
        <w:r>
          <w:rPr>
            <w:rFonts w:ascii="Times New Roman" w:hAnsi="Times New Roman"/>
            <w:noProof/>
            <w:sz w:val="24"/>
            <w:szCs w:val="20"/>
          </w:rPr>
          <w:t>Recommandation de la Commission établissant un «</w:t>
        </w:r>
        <w:r>
          <w:rPr>
            <w:rFonts w:ascii="Times New Roman" w:hAnsi="Times New Roman"/>
            <w:b/>
            <w:noProof/>
            <w:sz w:val="24"/>
            <w:szCs w:val="20"/>
          </w:rPr>
          <w:t>manuel sur le retour</w:t>
        </w:r>
        <w:r>
          <w:rPr>
            <w:rFonts w:ascii="Times New Roman" w:hAnsi="Times New Roman"/>
            <w:noProof/>
            <w:sz w:val="24"/>
            <w:szCs w:val="20"/>
          </w:rPr>
          <w:t>» commun devant être utilisé par les autorités compétentes des États membres lorsqu’elles exécutent des tâches liées au retour</w:t>
        </w:r>
        <w:bookmarkEnd w:id="141"/>
      </w:hyperlink>
      <w:r>
        <w:rPr>
          <w:rFonts w:ascii="Times New Roman" w:hAnsi="Times New Roman"/>
          <w:noProof/>
          <w:sz w:val="24"/>
          <w:szCs w:val="20"/>
        </w:rPr>
        <w:t xml:space="preserve"> [C(2015) 6250 final]</w:t>
      </w:r>
    </w:p>
    <w:p>
      <w:pPr>
        <w:rPr>
          <w:rFonts w:ascii="Times New Roman" w:eastAsia="Times New Roman" w:hAnsi="Times New Roman" w:cs="Times New Roman"/>
          <w:bCs/>
          <w:noProof/>
          <w:sz w:val="24"/>
          <w:szCs w:val="24"/>
        </w:rPr>
      </w:pPr>
      <w:hyperlink r:id="rId150" w:history="1">
        <w:r>
          <w:rPr>
            <w:rFonts w:ascii="Times New Roman" w:hAnsi="Times New Roman"/>
            <w:bCs/>
            <w:noProof/>
            <w:sz w:val="24"/>
            <w:szCs w:val="24"/>
          </w:rPr>
          <w:t xml:space="preserve">Communication de la Commission relative à une </w:t>
        </w:r>
        <w:r>
          <w:rPr>
            <w:rFonts w:ascii="Times New Roman" w:hAnsi="Times New Roman"/>
            <w:b/>
            <w:bCs/>
            <w:noProof/>
            <w:sz w:val="24"/>
            <w:szCs w:val="24"/>
          </w:rPr>
          <w:t xml:space="preserve">politique plus efficace de l’Union européenne en matière de retour - Plan d'action renouvelé </w:t>
        </w:r>
        <w:r>
          <w:rPr>
            <w:rFonts w:ascii="Times New Roman" w:hAnsi="Times New Roman"/>
            <w:bCs/>
            <w:noProof/>
            <w:sz w:val="24"/>
            <w:szCs w:val="24"/>
          </w:rPr>
          <w:t>[COM(2017) 200]</w:t>
        </w:r>
      </w:hyperlink>
      <w:r>
        <w:rPr>
          <w:rFonts w:ascii="Times New Roman" w:hAnsi="Times New Roman"/>
          <w:bCs/>
          <w:noProof/>
          <w:sz w:val="24"/>
          <w:szCs w:val="24"/>
        </w:rPr>
        <w:t xml:space="preserve"> </w:t>
      </w:r>
    </w:p>
    <w:p>
      <w:pPr>
        <w:tabs>
          <w:tab w:val="num" w:pos="284"/>
          <w:tab w:val="left" w:pos="2302"/>
        </w:tabs>
        <w:spacing w:after="240" w:line="240" w:lineRule="auto"/>
        <w:jc w:val="both"/>
        <w:rPr>
          <w:rFonts w:ascii="Times New Roman" w:eastAsia="Times New Roman" w:hAnsi="Times New Roman" w:cs="Times New Roman"/>
          <w:noProof/>
          <w:sz w:val="24"/>
          <w:szCs w:val="20"/>
        </w:rPr>
      </w:pPr>
      <w:hyperlink r:id="rId151" w:history="1">
        <w:r>
          <w:rPr>
            <w:rFonts w:ascii="Times New Roman" w:hAnsi="Times New Roman"/>
            <w:bCs/>
            <w:noProof/>
            <w:sz w:val="24"/>
            <w:szCs w:val="24"/>
          </w:rPr>
          <w:t xml:space="preserve">Recommandation de la Commission visant à </w:t>
        </w:r>
        <w:r>
          <w:rPr>
            <w:rFonts w:ascii="Times New Roman" w:hAnsi="Times New Roman"/>
            <w:b/>
            <w:bCs/>
            <w:noProof/>
            <w:sz w:val="24"/>
            <w:szCs w:val="24"/>
          </w:rPr>
          <w:t>rendre les retours plus effectifs</w:t>
        </w:r>
        <w:r>
          <w:rPr>
            <w:rFonts w:ascii="Times New Roman" w:hAnsi="Times New Roman"/>
            <w:bCs/>
            <w:noProof/>
            <w:sz w:val="24"/>
            <w:szCs w:val="24"/>
          </w:rPr>
          <w:t xml:space="preserve"> dans le cadre de la mise en œuvre de la directive 2008/115/CE du Parlement européen et du Conseil (2017/432/UE)</w:t>
        </w:r>
      </w:hyperlink>
      <w:bookmarkStart w:id="142" w:name="_Toc45813451"/>
      <w:r>
        <w:rPr>
          <w:rFonts w:ascii="Times New Roman" w:hAnsi="Times New Roman"/>
          <w:noProof/>
          <w:sz w:val="24"/>
          <w:szCs w:val="20"/>
        </w:rPr>
        <w:t xml:space="preserve"> </w:t>
      </w:r>
      <w:bookmarkEnd w:id="142"/>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0"/>
        </w:rPr>
      </w:pPr>
      <w:bookmarkStart w:id="143" w:name="_Toc45813377"/>
      <w:r>
        <w:rPr>
          <w:rFonts w:ascii="Times New Roman" w:hAnsi="Times New Roman"/>
          <w:b/>
          <w:noProof/>
          <w:color w:val="FF0000"/>
          <w:sz w:val="24"/>
          <w:szCs w:val="20"/>
        </w:rPr>
        <w:t>Visas</w:t>
      </w:r>
      <w:bookmarkEnd w:id="143"/>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2" w:history="1">
        <w:bookmarkStart w:id="144" w:name="_Toc403480184"/>
        <w:bookmarkStart w:id="145" w:name="_Toc408300159"/>
        <w:bookmarkStart w:id="146" w:name="_Toc493145740"/>
        <w:bookmarkStart w:id="147" w:name="_Toc45813380"/>
        <w:r>
          <w:rPr>
            <w:rFonts w:ascii="Times New Roman" w:hAnsi="Times New Roman"/>
            <w:bCs/>
            <w:noProof/>
            <w:sz w:val="24"/>
            <w:szCs w:val="24"/>
          </w:rPr>
          <w:t xml:space="preserve">Règlement établissant un </w:t>
        </w:r>
        <w:r>
          <w:rPr>
            <w:rFonts w:ascii="Times New Roman" w:hAnsi="Times New Roman"/>
            <w:b/>
            <w:bCs/>
            <w:noProof/>
            <w:sz w:val="24"/>
            <w:szCs w:val="24"/>
          </w:rPr>
          <w:t>code communautaire des visas</w:t>
        </w:r>
        <w:r>
          <w:rPr>
            <w:rFonts w:ascii="Times New Roman" w:hAnsi="Times New Roman"/>
            <w:bCs/>
            <w:noProof/>
            <w:sz w:val="24"/>
            <w:szCs w:val="24"/>
          </w:rPr>
          <w:t xml:space="preserve"> (810/2009/CE)</w:t>
        </w:r>
        <w:bookmarkEnd w:id="144"/>
        <w:bookmarkEnd w:id="145"/>
        <w:bookmarkEnd w:id="146"/>
        <w:bookmarkEnd w:id="147"/>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3" w:history="1">
        <w:bookmarkStart w:id="148" w:name="_Toc408300158"/>
        <w:bookmarkStart w:id="149" w:name="_Toc493145739"/>
        <w:bookmarkStart w:id="150" w:name="_Toc45813379"/>
      </w:hyperlink>
      <w:hyperlink r:id="rId154" w:history="1">
        <w:bookmarkStart w:id="151" w:name="_Toc403480183"/>
        <w:r>
          <w:rPr>
            <w:rFonts w:ascii="Times New Roman" w:hAnsi="Times New Roman"/>
            <w:bCs/>
            <w:noProof/>
            <w:sz w:val="24"/>
            <w:szCs w:val="24"/>
          </w:rPr>
          <w:t xml:space="preserve">Décision de la Commission et ses modifications ultérieures établissant le </w:t>
        </w:r>
        <w:r>
          <w:rPr>
            <w:rFonts w:ascii="Times New Roman" w:hAnsi="Times New Roman"/>
            <w:b/>
            <w:bCs/>
            <w:noProof/>
            <w:sz w:val="24"/>
            <w:szCs w:val="24"/>
          </w:rPr>
          <w:t>Manuel relatif au traitement des demandes de visa</w:t>
        </w:r>
        <w:r>
          <w:rPr>
            <w:rFonts w:ascii="Times New Roman" w:hAnsi="Times New Roman"/>
            <w:bCs/>
            <w:noProof/>
            <w:sz w:val="24"/>
            <w:szCs w:val="24"/>
          </w:rPr>
          <w:t xml:space="preserve"> et à la modification des visas délivrés</w:t>
        </w:r>
        <w:bookmarkEnd w:id="151"/>
        <w:bookmarkEnd w:id="148"/>
        <w:bookmarkEnd w:id="149"/>
        <w:bookmarkEnd w:id="150"/>
        <w:r>
          <w:rPr>
            <w:rFonts w:ascii="Times New Roman" w:hAnsi="Times New Roman"/>
            <w:bCs/>
            <w:noProof/>
            <w:sz w:val="24"/>
            <w:szCs w:val="24"/>
          </w:rPr>
          <w:t xml:space="preserve"> [C(2010) 1620 final]</w:t>
        </w:r>
      </w:hyperlink>
    </w:p>
    <w:p>
      <w:pPr>
        <w:keepNext/>
        <w:numPr>
          <w:ilvl w:val="2"/>
          <w:numId w:val="41"/>
        </w:numPr>
        <w:spacing w:after="240" w:line="240" w:lineRule="auto"/>
        <w:contextualSpacing/>
        <w:jc w:val="both"/>
        <w:outlineLvl w:val="1"/>
        <w:rPr>
          <w:rFonts w:ascii="Times New Roman" w:eastAsia="Times New Roman" w:hAnsi="Times New Roman" w:cs="Times New Roman"/>
          <w:b/>
          <w:noProof/>
          <w:color w:val="FF0000"/>
          <w:sz w:val="24"/>
          <w:szCs w:val="24"/>
        </w:rPr>
      </w:pPr>
      <w:bookmarkStart w:id="152" w:name="_Toc351976539"/>
      <w:bookmarkStart w:id="153" w:name="_Toc403480185"/>
      <w:bookmarkStart w:id="154" w:name="_Toc408300160"/>
      <w:bookmarkStart w:id="155" w:name="_Toc493145741"/>
      <w:bookmarkStart w:id="156" w:name="_Toc45813381"/>
      <w:r>
        <w:rPr>
          <w:rFonts w:ascii="Times New Roman" w:hAnsi="Times New Roman"/>
          <w:b/>
          <w:noProof/>
          <w:color w:val="FF0000"/>
          <w:sz w:val="24"/>
          <w:szCs w:val="24"/>
        </w:rPr>
        <w:t>Gestion des frontières</w:t>
      </w:r>
      <w:bookmarkEnd w:id="152"/>
      <w:bookmarkEnd w:id="153"/>
      <w:bookmarkEnd w:id="154"/>
      <w:bookmarkEnd w:id="155"/>
      <w:bookmarkEnd w:id="156"/>
    </w:p>
    <w:bookmarkStart w:id="157" w:name="_Toc403480188"/>
    <w:bookmarkStart w:id="158" w:name="_Toc408300163"/>
    <w:bookmarkStart w:id="159" w:name="_Toc493145743"/>
    <w:bookmarkStart w:id="160" w:name="_Toc45813383"/>
    <w:p>
      <w:pPr>
        <w:keepNext/>
        <w:tabs>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HYPERLINK "https://ec.europa.eu/transparency/regdoc/rep/3/2006/EN/C-2006-5186-F1-EN-MAIN-PART-1.PDF"</w:instrText>
      </w:r>
      <w:r>
        <w:rPr>
          <w:rFonts w:ascii="Times New Roman" w:hAnsi="Times New Roman" w:cs="Times New Roman"/>
          <w:noProof/>
          <w:sz w:val="24"/>
          <w:szCs w:val="20"/>
        </w:rPr>
        <w:fldChar w:fldCharType="separate"/>
      </w:r>
      <w:r>
        <w:rPr>
          <w:rFonts w:ascii="Times New Roman" w:hAnsi="Times New Roman"/>
          <w:noProof/>
          <w:sz w:val="24"/>
          <w:szCs w:val="20"/>
        </w:rPr>
        <w:t>Recommandation de la Commission établissant un «</w:t>
      </w:r>
      <w:r>
        <w:rPr>
          <w:rFonts w:ascii="Times New Roman" w:hAnsi="Times New Roman"/>
          <w:b/>
          <w:noProof/>
          <w:sz w:val="24"/>
          <w:szCs w:val="20"/>
        </w:rPr>
        <w:t>Manuel pratique à l’intention des garde-frontières (manuel Schengen)</w:t>
      </w:r>
      <w:r>
        <w:rPr>
          <w:rFonts w:ascii="Times New Roman" w:hAnsi="Times New Roman"/>
          <w:noProof/>
          <w:sz w:val="24"/>
          <w:szCs w:val="20"/>
        </w:rPr>
        <w:t>» commun à utiliser par les autorités compétentes des États membres lors du contrôle des personnes aux frontières [C(2006) 5186 final]</w:t>
      </w:r>
      <w:r>
        <w:rPr>
          <w:rFonts w:ascii="Times New Roman" w:eastAsia="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5" w:history="1">
        <w:bookmarkStart w:id="161" w:name="_Toc493145745"/>
        <w:bookmarkStart w:id="162" w:name="_Toc408300165"/>
        <w:bookmarkStart w:id="163" w:name="_Toc403480190"/>
      </w:hyperlink>
      <w:hyperlink r:id="rId156" w:history="1">
        <w:bookmarkStart w:id="164" w:name="_Toc45813385"/>
        <w:r>
          <w:rPr>
            <w:rFonts w:ascii="Times New Roman" w:hAnsi="Times New Roman"/>
            <w:noProof/>
            <w:sz w:val="24"/>
            <w:szCs w:val="20"/>
          </w:rPr>
          <w:t>Modifiée par la recommandation de la Commission [C(2008) 2976 final</w:t>
        </w:r>
        <w:bookmarkEnd w:id="164"/>
        <w:bookmarkEnd w:id="161"/>
        <w:bookmarkEnd w:id="162"/>
        <w:bookmarkEnd w:id="163"/>
      </w:hyperlink>
      <w:r>
        <w:rPr>
          <w:rFonts w:ascii="Times New Roman" w:hAnsi="Times New Roman"/>
          <w:noProof/>
          <w:sz w:val="24"/>
          <w:szCs w:val="20"/>
        </w:rPr>
        <w:t>]</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7" w:history="1">
        <w:bookmarkStart w:id="165" w:name="_Toc45813386"/>
        <w:bookmarkStart w:id="166" w:name="_Toc493145746"/>
        <w:bookmarkStart w:id="167" w:name="_Toc408300166"/>
        <w:bookmarkStart w:id="168" w:name="_Toc403480191"/>
        <w:r>
          <w:rPr>
            <w:rFonts w:ascii="Times New Roman" w:hAnsi="Times New Roman"/>
            <w:noProof/>
            <w:sz w:val="24"/>
            <w:szCs w:val="20"/>
          </w:rPr>
          <w:t>Modifiée par la recommandation de la Commission [C(2009) 7376 final]</w:t>
        </w:r>
        <w:bookmarkEnd w:id="165"/>
        <w:bookmarkEnd w:id="166"/>
        <w:bookmarkEnd w:id="167"/>
        <w:bookmarkEnd w:id="168"/>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8" w:history="1">
        <w:bookmarkStart w:id="169" w:name="_Toc45813387"/>
        <w:bookmarkStart w:id="170" w:name="_Toc493145747"/>
        <w:bookmarkStart w:id="171" w:name="_Toc408300167"/>
        <w:bookmarkStart w:id="172" w:name="_Toc403480192"/>
        <w:r>
          <w:rPr>
            <w:rFonts w:ascii="Times New Roman" w:hAnsi="Times New Roman"/>
            <w:noProof/>
            <w:sz w:val="24"/>
            <w:szCs w:val="20"/>
          </w:rPr>
          <w:t>Modifiée par la recommandation de la Commission [C(2010) 5559 final]</w:t>
        </w:r>
        <w:bookmarkEnd w:id="169"/>
        <w:bookmarkEnd w:id="170"/>
        <w:bookmarkEnd w:id="171"/>
        <w:bookmarkEnd w:id="172"/>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59" w:history="1">
        <w:bookmarkStart w:id="173" w:name="_Toc45813388"/>
        <w:bookmarkStart w:id="174" w:name="_Toc493145748"/>
        <w:bookmarkStart w:id="175" w:name="_Toc408300168"/>
        <w:bookmarkStart w:id="176" w:name="_Toc403480193"/>
        <w:r>
          <w:rPr>
            <w:rFonts w:ascii="Times New Roman" w:hAnsi="Times New Roman"/>
            <w:noProof/>
            <w:sz w:val="24"/>
            <w:szCs w:val="20"/>
          </w:rPr>
          <w:t>Modifiée par la recommandation de la Commission [C(2011) 3918 final]</w:t>
        </w:r>
        <w:bookmarkEnd w:id="173"/>
        <w:bookmarkEnd w:id="174"/>
        <w:bookmarkEnd w:id="175"/>
        <w:bookmarkEnd w:id="176"/>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0" w:history="1">
        <w:bookmarkStart w:id="177" w:name="_Toc45813389"/>
        <w:bookmarkStart w:id="178" w:name="_Toc493145749"/>
        <w:bookmarkStart w:id="179" w:name="_Toc408300169"/>
        <w:bookmarkStart w:id="180" w:name="_Toc403480194"/>
        <w:r>
          <w:rPr>
            <w:rFonts w:ascii="Times New Roman" w:hAnsi="Times New Roman"/>
            <w:noProof/>
            <w:sz w:val="24"/>
            <w:szCs w:val="20"/>
          </w:rPr>
          <w:t>Modifiée par la recommandation de la Commission [C(2012) 9330 final]</w:t>
        </w:r>
        <w:bookmarkEnd w:id="177"/>
        <w:bookmarkEnd w:id="178"/>
        <w:bookmarkEnd w:id="179"/>
        <w:bookmarkEnd w:id="180"/>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1" w:history="1">
        <w:bookmarkStart w:id="181" w:name="_Toc45813390"/>
        <w:bookmarkStart w:id="182" w:name="_Toc493145750"/>
        <w:r>
          <w:rPr>
            <w:rFonts w:ascii="Times New Roman" w:hAnsi="Times New Roman"/>
            <w:noProof/>
            <w:sz w:val="24"/>
            <w:szCs w:val="20"/>
          </w:rPr>
          <w:t>Modifiée par la recommandation de la Commission [C(2015) 3894 final]</w:t>
        </w:r>
        <w:bookmarkEnd w:id="181"/>
        <w:bookmarkEnd w:id="182"/>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2" w:history="1">
        <w:r>
          <w:rPr>
            <w:rFonts w:ascii="Times New Roman" w:hAnsi="Times New Roman"/>
            <w:noProof/>
            <w:sz w:val="24"/>
            <w:szCs w:val="20"/>
          </w:rPr>
          <w:t xml:space="preserve">Règlement portant création du </w:t>
        </w:r>
        <w:r>
          <w:rPr>
            <w:rFonts w:ascii="Times New Roman" w:hAnsi="Times New Roman"/>
            <w:b/>
            <w:noProof/>
            <w:sz w:val="24"/>
            <w:szCs w:val="20"/>
          </w:rPr>
          <w:t>système européen de surveillance des frontières (Eurosur)</w:t>
        </w:r>
      </w:hyperlink>
      <w:r>
        <w:rPr>
          <w:rFonts w:ascii="Times New Roman" w:hAnsi="Times New Roman"/>
          <w:noProof/>
          <w:sz w:val="24"/>
          <w:szCs w:val="20"/>
        </w:rPr>
        <w:t xml:space="preserve"> (1052/2013/UE)</w:t>
      </w:r>
    </w:p>
    <w:bookmarkStart w:id="183" w:name="_Toc493145755"/>
    <w:bookmarkStart w:id="184" w:name="_Toc45813395"/>
    <w:p>
      <w:pPr>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"https://eur-lex.europa.eu/legal-content/FR/TXT/PDF/?uri=CELEX:52016DC0220&amp;from=en" </w:instrText>
      </w:r>
      <w:r>
        <w:rPr>
          <w:rFonts w:ascii="Times New Roman" w:hAnsi="Times New Roman" w:cs="Times New Roman"/>
          <w:noProof/>
          <w:sz w:val="24"/>
          <w:szCs w:val="20"/>
        </w:rPr>
        <w:fldChar w:fldCharType="separate"/>
      </w:r>
      <w:r>
        <w:rPr>
          <w:rFonts w:ascii="Times New Roman" w:hAnsi="Times New Roman"/>
          <w:noProof/>
          <w:sz w:val="24"/>
          <w:szCs w:val="20"/>
        </w:rPr>
        <w:t>Communication de la Commission - Évaluation du plan d'action de la Grèce destiné à remédier aux manquements graves constatés lors de l'</w:t>
      </w:r>
      <w:r>
        <w:rPr>
          <w:rFonts w:ascii="Times New Roman" w:hAnsi="Times New Roman"/>
          <w:b/>
          <w:noProof/>
          <w:sz w:val="24"/>
          <w:szCs w:val="20"/>
        </w:rPr>
        <w:t>évaluation pour 2015 de l'application de l'acquis de Schengen dans le domaine de la gestion des frontières extérieures</w:t>
      </w:r>
      <w:bookmarkEnd w:id="183"/>
      <w:bookmarkEnd w:id="184"/>
      <w:r>
        <w:rPr>
          <w:rFonts w:ascii="Times New Roman" w:hAnsi="Times New Roman"/>
          <w:noProof/>
          <w:sz w:val="24"/>
          <w:szCs w:val="20"/>
        </w:rPr>
        <w:t xml:space="preserve"> [COM(2016) 220 final]</w:t>
      </w:r>
      <w:r>
        <w:rPr>
          <w:rFonts w:ascii="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3" w:history="1">
        <w:r>
          <w:rPr>
            <w:rFonts w:ascii="Times New Roman" w:hAnsi="Times New Roman"/>
            <w:noProof/>
            <w:sz w:val="24"/>
            <w:szCs w:val="20"/>
          </w:rPr>
          <w:t xml:space="preserve">Règlement concernant un code de l’Union relatif au régime de franchissement des frontières par les personnes </w:t>
        </w:r>
        <w:r>
          <w:rPr>
            <w:rFonts w:ascii="Times New Roman" w:hAnsi="Times New Roman"/>
            <w:b/>
            <w:noProof/>
            <w:sz w:val="24"/>
            <w:szCs w:val="20"/>
          </w:rPr>
          <w:t>(code frontières Schengen)</w:t>
        </w:r>
      </w:hyperlink>
      <w:r>
        <w:rPr>
          <w:rFonts w:ascii="Times New Roman" w:hAnsi="Times New Roman"/>
          <w:noProof/>
          <w:sz w:val="24"/>
          <w:szCs w:val="20"/>
        </w:rPr>
        <w:t xml:space="preserve"> (2016/399/UE)</w:t>
      </w:r>
    </w:p>
    <w:bookmarkEnd w:id="157"/>
    <w:bookmarkEnd w:id="158"/>
    <w:bookmarkEnd w:id="159"/>
    <w:bookmarkEnd w:id="160"/>
    <w:p>
      <w:pPr>
        <w:rPr>
          <w:rFonts w:ascii="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"https://eur-lex.europa.eu/legal-content/FR/TXT/PDF/?uri=CELEX:52016DC0205&amp;qid=1611692510880&amp;from=EN" </w:instrText>
      </w:r>
      <w:r>
        <w:rPr>
          <w:rFonts w:ascii="Times New Roman" w:hAnsi="Times New Roman" w:cs="Times New Roman"/>
          <w:noProof/>
          <w:sz w:val="24"/>
          <w:szCs w:val="20"/>
        </w:rPr>
        <w:fldChar w:fldCharType="separate"/>
      </w:r>
      <w:r>
        <w:rPr>
          <w:rFonts w:ascii="Times New Roman" w:hAnsi="Times New Roman"/>
          <w:noProof/>
          <w:sz w:val="24"/>
          <w:szCs w:val="20"/>
        </w:rPr>
        <w:t xml:space="preserve">Communication de la Commission relative à </w:t>
      </w:r>
      <w:r>
        <w:rPr>
          <w:rFonts w:ascii="Times New Roman" w:hAnsi="Times New Roman"/>
          <w:b/>
          <w:noProof/>
          <w:sz w:val="24"/>
          <w:szCs w:val="20"/>
        </w:rPr>
        <w:t>des systèmes d'information plus robustes et plus intelligents au service des frontières et de la sécurité</w:t>
      </w:r>
      <w:r>
        <w:rPr>
          <w:rFonts w:ascii="Times New Roman" w:hAnsi="Times New Roman"/>
          <w:noProof/>
          <w:sz w:val="24"/>
          <w:szCs w:val="20"/>
        </w:rPr>
        <w:t xml:space="preserve"> [COM(2016) 2015 final]</w:t>
      </w:r>
      <w:r>
        <w:rPr>
          <w:rFonts w:ascii="Times New Roman" w:hAnsi="Times New Roman" w:cs="Times New Roman"/>
          <w:noProof/>
          <w:sz w:val="24"/>
          <w:szCs w:val="20"/>
        </w:rPr>
        <w:fldChar w:fldCharType="end"/>
      </w:r>
      <w:bookmarkStart w:id="185" w:name="_Toc466466384"/>
      <w:bookmarkStart w:id="186" w:name="_Toc466466907"/>
      <w:bookmarkStart w:id="187" w:name="_Toc466467379"/>
      <w:bookmarkStart w:id="188" w:name="_Toc466467847"/>
      <w:bookmarkStart w:id="189" w:name="_Toc466468318"/>
      <w:bookmarkStart w:id="190" w:name="_Toc466468790"/>
      <w:bookmarkStart w:id="191" w:name="_Toc466466385"/>
      <w:bookmarkStart w:id="192" w:name="_Toc466466908"/>
      <w:bookmarkStart w:id="193" w:name="_Toc466467380"/>
      <w:bookmarkStart w:id="194" w:name="_Toc466467848"/>
      <w:bookmarkStart w:id="195" w:name="_Toc466468319"/>
      <w:bookmarkStart w:id="196" w:name="_Toc466468791"/>
      <w:bookmarkEnd w:id="185"/>
      <w:bookmarkEnd w:id="186"/>
      <w:bookmarkEnd w:id="187"/>
      <w:bookmarkEnd w:id="188"/>
      <w:bookmarkEnd w:id="189"/>
      <w:bookmarkEnd w:id="190"/>
      <w:bookmarkEnd w:id="191"/>
      <w:bookmarkEnd w:id="192"/>
      <w:bookmarkEnd w:id="193"/>
      <w:bookmarkEnd w:id="194"/>
      <w:bookmarkEnd w:id="195"/>
      <w:bookmarkEnd w:id="196"/>
    </w:p>
    <w:p>
      <w:pPr>
        <w:rPr>
          <w:rFonts w:ascii="Times New Roman" w:eastAsia="Times New Roman" w:hAnsi="Times New Roman" w:cs="Times New Roman"/>
          <w:noProof/>
          <w:sz w:val="24"/>
          <w:szCs w:val="20"/>
        </w:rPr>
      </w:pPr>
      <w:hyperlink r:id="rId164" w:history="1">
        <w:r>
          <w:rPr>
            <w:rStyle w:val="Hyperlink"/>
            <w:rFonts w:ascii="Times New Roman" w:hAnsi="Times New Roman"/>
            <w:noProof/>
            <w:color w:val="auto"/>
            <w:sz w:val="24"/>
            <w:szCs w:val="20"/>
            <w:u w:val="none"/>
          </w:rPr>
          <w:t xml:space="preserve">Règlement relatif au </w:t>
        </w:r>
        <w:r>
          <w:rPr>
            <w:rStyle w:val="Hyperlink"/>
            <w:rFonts w:ascii="Times New Roman" w:hAnsi="Times New Roman"/>
            <w:b/>
            <w:noProof/>
            <w:color w:val="auto"/>
            <w:sz w:val="24"/>
            <w:szCs w:val="20"/>
            <w:u w:val="none"/>
          </w:rPr>
          <w:t>corps européen de garde-frontières et de garde-côtes</w:t>
        </w:r>
      </w:hyperlink>
      <w:r>
        <w:rPr>
          <w:rFonts w:ascii="Times New Roman" w:hAnsi="Times New Roman"/>
          <w:noProof/>
          <w:sz w:val="24"/>
          <w:szCs w:val="20"/>
        </w:rPr>
        <w:t xml:space="preserve"> (2019/1896/UE)</w:t>
      </w:r>
    </w:p>
    <w:p>
      <w:pPr>
        <w:keepNext/>
        <w:numPr>
          <w:ilvl w:val="2"/>
          <w:numId w:val="41"/>
        </w:numPr>
        <w:spacing w:after="240" w:line="240" w:lineRule="auto"/>
        <w:ind w:left="284" w:hanging="284"/>
        <w:contextualSpacing/>
        <w:jc w:val="both"/>
        <w:outlineLvl w:val="1"/>
        <w:rPr>
          <w:rFonts w:ascii="Times New Roman" w:eastAsia="Times New Roman" w:hAnsi="Times New Roman" w:cs="Times New Roman"/>
          <w:b/>
          <w:noProof/>
          <w:color w:val="FF0000"/>
          <w:sz w:val="24"/>
          <w:szCs w:val="24"/>
        </w:rPr>
      </w:pPr>
      <w:r>
        <w:rPr>
          <w:rFonts w:ascii="Times New Roman" w:hAnsi="Times New Roman"/>
          <w:b/>
          <w:noProof/>
          <w:color w:val="FF0000"/>
          <w:sz w:val="24"/>
          <w:szCs w:val="24"/>
        </w:rPr>
        <w:t>Migration légale</w:t>
      </w:r>
    </w:p>
    <w:p>
      <w:pPr>
        <w:keepNext/>
        <w:spacing w:after="240" w:line="240" w:lineRule="auto"/>
        <w:jc w:val="both"/>
        <w:outlineLvl w:val="1"/>
        <w:rPr>
          <w:rFonts w:ascii="Times New Roman" w:eastAsia="Times New Roman" w:hAnsi="Times New Roman" w:cs="Times New Roman"/>
          <w:noProof/>
          <w:sz w:val="24"/>
          <w:szCs w:val="24"/>
        </w:rPr>
      </w:pPr>
      <w:hyperlink r:id="rId165" w:history="1">
        <w:r>
          <w:rPr>
            <w:rFonts w:ascii="Times New Roman" w:hAnsi="Times New Roman"/>
            <w:noProof/>
            <w:sz w:val="24"/>
            <w:szCs w:val="24"/>
          </w:rPr>
          <w:t xml:space="preserve">Directive relative aux </w:t>
        </w:r>
        <w:r>
          <w:rPr>
            <w:rFonts w:ascii="Times New Roman" w:hAnsi="Times New Roman"/>
            <w:b/>
            <w:noProof/>
            <w:sz w:val="24"/>
            <w:szCs w:val="24"/>
          </w:rPr>
          <w:t>conditions d’entrée et de séjour des ressortissants de pays tiers</w:t>
        </w:r>
        <w:r>
          <w:rPr>
            <w:rFonts w:ascii="Times New Roman" w:hAnsi="Times New Roman"/>
            <w:noProof/>
            <w:sz w:val="24"/>
            <w:szCs w:val="24"/>
          </w:rPr>
          <w:t xml:space="preserve"> à des fins de recherche, d’études, de formation, de volontariat et de programmes d’échange d’élèves ou de projets éducatifs et de travail au pair (refonte) (2016/801/UE)</w:t>
        </w:r>
      </w:hyperlink>
    </w:p>
    <w:p>
      <w:pPr>
        <w:contextualSpacing/>
        <w:rPr>
          <w:rFonts w:ascii="Times New Roman" w:hAnsi="Times New Roman" w:cs="Times New Roman"/>
          <w:noProof/>
          <w:sz w:val="24"/>
          <w:szCs w:val="20"/>
        </w:rPr>
      </w:pPr>
      <w:bookmarkStart w:id="197" w:name="_Regulation_No_661/2009"/>
      <w:bookmarkEnd w:id="197"/>
    </w:p>
    <w:p>
      <w:pPr>
        <w:keepNext/>
        <w:keepLines/>
        <w:numPr>
          <w:ilvl w:val="0"/>
          <w:numId w:val="41"/>
        </w:numPr>
        <w:spacing w:before="240" w:after="0" w:line="259" w:lineRule="auto"/>
        <w:outlineLvl w:val="0"/>
        <w:rPr>
          <w:rFonts w:ascii="Times New Roman" w:eastAsiaTheme="majorEastAsia" w:hAnsi="Times New Roman" w:cstheme="majorBidi"/>
          <w:b/>
          <w:noProof/>
          <w:color w:val="4BACC6" w:themeColor="accent5"/>
          <w:sz w:val="28"/>
          <w:szCs w:val="32"/>
        </w:rPr>
      </w:pPr>
      <w:r>
        <w:rPr>
          <w:noProof/>
        </w:rPr>
        <w:br w:type="page"/>
      </w:r>
      <w:r>
        <w:rPr>
          <w:rFonts w:ascii="Times New Roman" w:hAnsi="Times New Roman"/>
          <w:b/>
          <w:noProof/>
          <w:color w:val="4BACC6" w:themeColor="accent5"/>
          <w:sz w:val="28"/>
          <w:szCs w:val="32"/>
        </w:rPr>
        <w:t>Société numérique et de l’information: une Union européenne où les enfants peuvent surfer en toute sécurité dans l’environnement numérique et tirer parti de ses possibilités</w:t>
      </w:r>
    </w:p>
    <w:p>
      <w:pPr>
        <w:keepNext/>
        <w:tabs>
          <w:tab w:val="num" w:pos="4547"/>
        </w:tabs>
        <w:spacing w:after="240" w:line="240" w:lineRule="auto"/>
        <w:jc w:val="both"/>
        <w:outlineLvl w:val="1"/>
        <w:rPr>
          <w:rFonts w:ascii="Times New Roman" w:hAnsi="Times New Roman" w:cs="Times New Roman"/>
          <w:noProof/>
          <w:sz w:val="24"/>
          <w:szCs w:val="20"/>
          <w:lang w:val="fr-BE"/>
        </w:rPr>
      </w:pP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6" w:history="1">
        <w:r>
          <w:rPr>
            <w:rFonts w:ascii="Times New Roman" w:hAnsi="Times New Roman"/>
            <w:noProof/>
            <w:sz w:val="24"/>
            <w:szCs w:val="20"/>
          </w:rPr>
          <w:t xml:space="preserve">Directive modifiant la directive concernant le </w:t>
        </w:r>
        <w:r>
          <w:rPr>
            <w:rFonts w:ascii="Times New Roman" w:hAnsi="Times New Roman"/>
            <w:b/>
            <w:noProof/>
            <w:sz w:val="24"/>
            <w:szCs w:val="20"/>
          </w:rPr>
          <w:t>service universel et les droits des utilisateurs au regard des réseaux et services de communications électroniques</w:t>
        </w:r>
        <w:r>
          <w:rPr>
            <w:rFonts w:ascii="Times New Roman" w:hAnsi="Times New Roman"/>
            <w:noProof/>
            <w:sz w:val="24"/>
            <w:szCs w:val="20"/>
          </w:rPr>
          <w:t xml:space="preserve"> (2002/22/CE), la directive concernant le </w:t>
        </w:r>
        <w:r>
          <w:rPr>
            <w:rFonts w:ascii="Times New Roman" w:hAnsi="Times New Roman"/>
            <w:b/>
            <w:noProof/>
            <w:sz w:val="24"/>
            <w:szCs w:val="20"/>
          </w:rPr>
          <w:t>traitement des données à caractère personnel et la protection de la vie privée dans le secteur des communications électroniques</w:t>
        </w:r>
        <w:r>
          <w:rPr>
            <w:rFonts w:ascii="Times New Roman" w:hAnsi="Times New Roman"/>
            <w:noProof/>
            <w:sz w:val="24"/>
            <w:szCs w:val="20"/>
          </w:rPr>
          <w:t xml:space="preserve"> (2002/58/CE) et le règlement relatif à la </w:t>
        </w:r>
        <w:r>
          <w:rPr>
            <w:rFonts w:ascii="Times New Roman" w:hAnsi="Times New Roman"/>
            <w:b/>
            <w:noProof/>
            <w:sz w:val="24"/>
            <w:szCs w:val="20"/>
          </w:rPr>
          <w:t>coopération entre les autorités nationales chargées de veiller à l’application de la législation en matière de protection des consommateurs</w:t>
        </w:r>
        <w:r>
          <w:rPr>
            <w:rFonts w:ascii="Times New Roman" w:hAnsi="Times New Roman"/>
            <w:noProof/>
            <w:sz w:val="24"/>
            <w:szCs w:val="20"/>
          </w:rPr>
          <w:t xml:space="preserve"> (2006/2004/CE) (2009/136/CE)</w:t>
        </w:r>
      </w:hyperlink>
      <w:r>
        <w:rPr>
          <w:rFonts w:ascii="Times New Roman" w:hAnsi="Times New Roman"/>
          <w:noProof/>
          <w:sz w:val="24"/>
          <w:szCs w:val="20"/>
        </w:rPr>
        <w:t xml:space="preserve"> </w:t>
      </w:r>
      <w:hyperlink r:id="rId167" w:history="1">
        <w:r>
          <w:rPr>
            <w:rFonts w:ascii="Times New Roman" w:hAnsi="Times New Roman"/>
            <w:noProof/>
            <w:sz w:val="24"/>
            <w:szCs w:val="20"/>
          </w:rPr>
          <w:t xml:space="preserve"> </w:t>
        </w:r>
      </w:hyperlink>
      <w:r>
        <w:rPr>
          <w:rFonts w:ascii="Times New Roman" w:hAnsi="Times New Roman"/>
          <w:noProof/>
          <w:sz w:val="24"/>
          <w:szCs w:val="20"/>
        </w:rPr>
        <w:t xml:space="preserve"> </w:t>
      </w:r>
    </w:p>
    <w:p>
      <w:pPr>
        <w:keepNext/>
        <w:tabs>
          <w:tab w:val="num" w:pos="4547"/>
        </w:tabs>
        <w:spacing w:after="240" w:line="240" w:lineRule="auto"/>
        <w:jc w:val="both"/>
        <w:outlineLvl w:val="1"/>
        <w:rPr>
          <w:rFonts w:ascii="Times New Roman" w:hAnsi="Times New Roman" w:cs="Times New Roman"/>
          <w:noProof/>
          <w:sz w:val="24"/>
          <w:szCs w:val="20"/>
        </w:rPr>
      </w:pPr>
      <w:hyperlink r:id="rId168" w:history="1">
        <w:r>
          <w:rPr>
            <w:rFonts w:ascii="Times New Roman" w:hAnsi="Times New Roman"/>
            <w:noProof/>
            <w:sz w:val="24"/>
            <w:szCs w:val="20"/>
          </w:rPr>
          <w:t>Directive visant à la coordination de certaines dispositions législatives, réglementaires et administratives des États membres relatives à la fourniture de services de médias audiovisuels (</w:t>
        </w:r>
        <w:r>
          <w:rPr>
            <w:rFonts w:ascii="Times New Roman" w:hAnsi="Times New Roman"/>
            <w:b/>
            <w:noProof/>
            <w:sz w:val="24"/>
            <w:szCs w:val="20"/>
          </w:rPr>
          <w:t>directive «Services de médias audiovisuels»</w:t>
        </w:r>
        <w:r>
          <w:rPr>
            <w:rFonts w:ascii="Times New Roman" w:hAnsi="Times New Roman"/>
            <w:noProof/>
            <w:sz w:val="24"/>
            <w:szCs w:val="20"/>
          </w:rPr>
          <w:t>) (2010/13/UE)</w:t>
        </w:r>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69" w:history="1">
        <w:r>
          <w:rPr>
            <w:rFonts w:ascii="Times New Roman" w:hAnsi="Times New Roman"/>
            <w:noProof/>
            <w:sz w:val="24"/>
            <w:szCs w:val="20"/>
          </w:rPr>
          <w:t xml:space="preserve">Communication de la Commission - </w:t>
        </w:r>
        <w:r>
          <w:rPr>
            <w:rFonts w:ascii="Times New Roman" w:hAnsi="Times New Roman"/>
            <w:b/>
            <w:noProof/>
            <w:sz w:val="24"/>
            <w:szCs w:val="20"/>
          </w:rPr>
          <w:t>Stratégie européenne pour un Internet mieux adapté aux enfants</w:t>
        </w:r>
      </w:hyperlink>
      <w:r>
        <w:rPr>
          <w:rFonts w:ascii="Times New Roman" w:hAnsi="Times New Roman"/>
          <w:noProof/>
          <w:sz w:val="24"/>
          <w:szCs w:val="20"/>
        </w:rPr>
        <w:t xml:space="preserve"> [COM(2012) 196 final]</w:t>
      </w:r>
    </w:p>
    <w:p>
      <w:pPr>
        <w:keepNext/>
        <w:tabs>
          <w:tab w:val="num" w:pos="4547"/>
        </w:tabs>
        <w:spacing w:after="240" w:line="240" w:lineRule="auto"/>
        <w:jc w:val="both"/>
        <w:outlineLvl w:val="1"/>
        <w:rPr>
          <w:rFonts w:ascii="Times New Roman" w:eastAsia="Times New Roman" w:hAnsi="Times New Roman" w:cs="Times New Roman"/>
          <w:bCs/>
          <w:noProof/>
          <w:sz w:val="24"/>
          <w:szCs w:val="20"/>
        </w:rPr>
      </w:pPr>
      <w:hyperlink r:id="rId170" w:tgtFrame="_blank" w:history="1">
        <w:r>
          <w:rPr>
            <w:rFonts w:ascii="Times New Roman" w:hAnsi="Times New Roman"/>
            <w:bCs/>
            <w:noProof/>
            <w:sz w:val="24"/>
            <w:szCs w:val="20"/>
          </w:rPr>
          <w:t>Règlement relatif à la protection des personnes physiques à l'égard du traitement des données à caractère personnel et à la libre circulation de ces données, et abrogeant la directive 95/46/CE (</w:t>
        </w:r>
        <w:r>
          <w:rPr>
            <w:rFonts w:ascii="Times New Roman" w:hAnsi="Times New Roman"/>
            <w:b/>
            <w:bCs/>
            <w:noProof/>
            <w:sz w:val="24"/>
            <w:szCs w:val="20"/>
          </w:rPr>
          <w:t>règlement général sur la protection des données</w:t>
        </w:r>
        <w:r>
          <w:rPr>
            <w:rFonts w:ascii="Times New Roman" w:hAnsi="Times New Roman"/>
            <w:bCs/>
            <w:noProof/>
            <w:sz w:val="24"/>
            <w:szCs w:val="20"/>
          </w:rPr>
          <w:t>) (2016/679/UE)</w:t>
        </w:r>
      </w:hyperlink>
      <w:r>
        <w:rPr>
          <w:rFonts w:ascii="Times New Roman" w:hAnsi="Times New Roman"/>
          <w:bCs/>
          <w:noProof/>
          <w:sz w:val="24"/>
          <w:szCs w:val="20"/>
        </w:rPr>
        <w:t xml:space="preserve"> </w:t>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71" w:history="1">
        <w:r>
          <w:rPr>
            <w:rFonts w:ascii="Times New Roman" w:hAnsi="Times New Roman"/>
            <w:noProof/>
            <w:sz w:val="24"/>
            <w:szCs w:val="20"/>
          </w:rPr>
          <w:t xml:space="preserve">Communication de la Commission - </w:t>
        </w:r>
        <w:r>
          <w:rPr>
            <w:rFonts w:ascii="Times New Roman" w:hAnsi="Times New Roman"/>
            <w:b/>
            <w:noProof/>
            <w:sz w:val="24"/>
            <w:szCs w:val="20"/>
          </w:rPr>
          <w:t>Lutter contre la désinformation en ligne:</w:t>
        </w:r>
      </w:hyperlink>
      <w:hyperlink r:id="rId172" w:history="1">
        <w:r>
          <w:rPr>
            <w:rFonts w:ascii="Times New Roman" w:hAnsi="Times New Roman"/>
            <w:b/>
            <w:noProof/>
            <w:sz w:val="24"/>
            <w:szCs w:val="20"/>
          </w:rPr>
          <w:t xml:space="preserve"> une approche européenne </w:t>
        </w:r>
      </w:hyperlink>
      <w:hyperlink r:id="rId173" w:history="1">
        <w:r>
          <w:rPr>
            <w:rFonts w:ascii="Times New Roman" w:hAnsi="Times New Roman"/>
            <w:noProof/>
            <w:sz w:val="24"/>
            <w:szCs w:val="20"/>
          </w:rPr>
          <w:t>[COM(2018) 236 final]</w:t>
        </w:r>
      </w:hyperlink>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74" w:history="1">
        <w:r>
          <w:rPr>
            <w:rFonts w:ascii="Times New Roman" w:hAnsi="Times New Roman"/>
            <w:noProof/>
            <w:sz w:val="24"/>
            <w:szCs w:val="20"/>
          </w:rPr>
          <w:t>Directive modifiant la directive 2010/13/UE visant à la coordination de certaines dispositions législatives, réglementaires et administratives des États membres relatives à la fourniture de services de médias audiovisuels (</w:t>
        </w:r>
        <w:r>
          <w:rPr>
            <w:rFonts w:ascii="Times New Roman" w:hAnsi="Times New Roman"/>
            <w:b/>
            <w:noProof/>
            <w:sz w:val="24"/>
            <w:szCs w:val="20"/>
          </w:rPr>
          <w:t>directive «Services de médias audiovisuels»</w:t>
        </w:r>
        <w:r>
          <w:rPr>
            <w:rFonts w:ascii="Times New Roman" w:hAnsi="Times New Roman"/>
            <w:noProof/>
            <w:sz w:val="24"/>
            <w:szCs w:val="20"/>
          </w:rPr>
          <w:t>), compte tenu de l'évolution des réalités du marché (2018/1808/UE)</w:t>
        </w:r>
      </w:hyperlink>
      <w:r>
        <w:rPr>
          <w:rFonts w:ascii="Times New Roman" w:hAnsi="Times New Roman"/>
          <w:noProof/>
          <w:sz w:val="24"/>
          <w:szCs w:val="20"/>
        </w:rPr>
        <w:t xml:space="preserve"> </w:t>
      </w:r>
    </w:p>
    <w:p>
      <w:pPr>
        <w:tabs>
          <w:tab w:val="num" w:pos="0"/>
          <w:tab w:val="left" w:pos="2302"/>
        </w:tabs>
        <w:spacing w:after="240" w:line="240" w:lineRule="auto"/>
        <w:jc w:val="both"/>
        <w:rPr>
          <w:rFonts w:ascii="Times New Roman" w:eastAsia="Times New Roman" w:hAnsi="Times New Roman" w:cs="Times New Roman"/>
          <w:noProof/>
          <w:sz w:val="24"/>
          <w:szCs w:val="20"/>
        </w:rPr>
      </w:pPr>
      <w:hyperlink r:id="rId175" w:history="1">
        <w:r>
          <w:rPr>
            <w:rFonts w:ascii="Times New Roman" w:hAnsi="Times New Roman"/>
            <w:noProof/>
            <w:sz w:val="24"/>
            <w:szCs w:val="20"/>
          </w:rPr>
          <w:t xml:space="preserve">Directive établissant le </w:t>
        </w:r>
        <w:r>
          <w:rPr>
            <w:rFonts w:ascii="Times New Roman" w:hAnsi="Times New Roman"/>
            <w:b/>
            <w:noProof/>
            <w:sz w:val="24"/>
            <w:szCs w:val="20"/>
          </w:rPr>
          <w:t>code des communications électroniques européen</w:t>
        </w:r>
        <w:r>
          <w:rPr>
            <w:rFonts w:ascii="Times New Roman" w:hAnsi="Times New Roman"/>
            <w:noProof/>
            <w:sz w:val="24"/>
            <w:szCs w:val="20"/>
          </w:rPr>
          <w:t xml:space="preserve"> (refonte) (2018/1972/UE)</w:t>
        </w:r>
      </w:hyperlink>
    </w:p>
    <w:p>
      <w:pPr>
        <w:tabs>
          <w:tab w:val="num" w:pos="0"/>
          <w:tab w:val="left" w:pos="2302"/>
        </w:tabs>
        <w:spacing w:after="240" w:line="240" w:lineRule="auto"/>
        <w:jc w:val="both"/>
        <w:rPr>
          <w:rFonts w:ascii="Times New Roman" w:eastAsia="Times New Roman" w:hAnsi="Times New Roman" w:cs="Times New Roman"/>
          <w:noProof/>
          <w:sz w:val="24"/>
          <w:szCs w:val="20"/>
        </w:rPr>
      </w:pPr>
      <w:hyperlink r:id="rId176" w:history="1">
        <w:r>
          <w:rPr>
            <w:rFonts w:ascii="Times New Roman" w:hAnsi="Times New Roman"/>
            <w:noProof/>
            <w:sz w:val="24"/>
            <w:szCs w:val="20"/>
          </w:rPr>
          <w:t xml:space="preserve">Proposition de la Commission concernant un règlement relatif à un </w:t>
        </w:r>
        <w:r>
          <w:rPr>
            <w:rFonts w:ascii="Times New Roman" w:hAnsi="Times New Roman"/>
            <w:b/>
            <w:noProof/>
            <w:sz w:val="24"/>
            <w:szCs w:val="20"/>
          </w:rPr>
          <w:t xml:space="preserve">marché intérieur des services numériques </w:t>
        </w:r>
        <w:r>
          <w:rPr>
            <w:rFonts w:ascii="Times New Roman" w:hAnsi="Times New Roman"/>
            <w:noProof/>
            <w:sz w:val="24"/>
            <w:szCs w:val="20"/>
          </w:rPr>
          <w:t>(Législation sur les services numériques) et modifiant la directive 2000/31/CE [COM(2020) 825 final]</w:t>
        </w:r>
      </w:hyperlink>
      <w:r>
        <w:rPr>
          <w:rFonts w:ascii="Times New Roman" w:hAnsi="Times New Roman"/>
          <w:noProof/>
          <w:sz w:val="24"/>
          <w:szCs w:val="20"/>
        </w:rPr>
        <w:t xml:space="preserve"> </w:t>
      </w:r>
    </w:p>
    <w:p>
      <w:pPr>
        <w:keepNext/>
        <w:keepLines/>
        <w:spacing w:before="40" w:after="0"/>
        <w:outlineLvl w:val="1"/>
        <w:rPr>
          <w:rFonts w:ascii="Times New Roman" w:eastAsiaTheme="majorEastAsia" w:hAnsi="Times New Roman" w:cstheme="majorBidi"/>
          <w:noProof/>
          <w:sz w:val="24"/>
          <w:szCs w:val="24"/>
        </w:rPr>
      </w:pPr>
      <w:hyperlink r:id="rId177" w:history="1">
        <w:r>
          <w:rPr>
            <w:rFonts w:ascii="Times New Roman" w:hAnsi="Times New Roman"/>
            <w:noProof/>
            <w:sz w:val="24"/>
            <w:szCs w:val="24"/>
          </w:rPr>
          <w:t>Communication de la Commission sur les médias européens dans la décennie numérique:</w:t>
        </w:r>
      </w:hyperlink>
      <w:hyperlink r:id="rId178" w:history="1">
        <w:r>
          <w:rPr>
            <w:rFonts w:ascii="Times New Roman" w:hAnsi="Times New Roman"/>
            <w:noProof/>
            <w:sz w:val="24"/>
            <w:szCs w:val="24"/>
          </w:rPr>
          <w:t xml:space="preserve"> Un plan d'action pour soutenir la reprise et la transformation (</w:t>
        </w:r>
        <w:r>
          <w:rPr>
            <w:rFonts w:ascii="Times New Roman" w:hAnsi="Times New Roman"/>
            <w:b/>
            <w:noProof/>
            <w:sz w:val="24"/>
            <w:szCs w:val="24"/>
          </w:rPr>
          <w:t>plan d'action pour les médias européens</w:t>
        </w:r>
        <w:r>
          <w:rPr>
            <w:rFonts w:ascii="Times New Roman" w:hAnsi="Times New Roman"/>
            <w:noProof/>
            <w:sz w:val="24"/>
            <w:szCs w:val="24"/>
          </w:rPr>
          <w:t>) [COM(2020) 784]</w:t>
        </w:r>
      </w:hyperlink>
    </w:p>
    <w:p>
      <w:pPr>
        <w:rPr>
          <w:rFonts w:ascii="Times New Roman" w:hAnsi="Times New Roman" w:cs="Times New Roman"/>
          <w:noProof/>
          <w:sz w:val="24"/>
          <w:szCs w:val="20"/>
          <w:lang w:val="fr-BE"/>
        </w:rPr>
      </w:pPr>
    </w:p>
    <w:p>
      <w:pPr>
        <w:jc w:val="both"/>
        <w:rPr>
          <w:rFonts w:ascii="Times New Roman" w:hAnsi="Times New Roman" w:cs="Times New Roman"/>
          <w:noProof/>
          <w:sz w:val="24"/>
          <w:szCs w:val="20"/>
        </w:rPr>
      </w:pPr>
      <w:hyperlink r:id="rId179" w:history="1">
        <w:r>
          <w:rPr>
            <w:rFonts w:ascii="Times New Roman" w:hAnsi="Times New Roman"/>
            <w:noProof/>
            <w:sz w:val="24"/>
            <w:szCs w:val="20"/>
          </w:rPr>
          <w:t>Communication de la Commission concernant le</w:t>
        </w:r>
        <w:r>
          <w:rPr>
            <w:rFonts w:ascii="Times New Roman" w:hAnsi="Times New Roman"/>
            <w:b/>
            <w:noProof/>
            <w:sz w:val="24"/>
            <w:szCs w:val="20"/>
          </w:rPr>
          <w:t xml:space="preserve"> plan d’action en matière d’éducation numérique</w:t>
        </w:r>
        <w:r>
          <w:rPr>
            <w:rFonts w:ascii="Times New Roman" w:hAnsi="Times New Roman"/>
            <w:noProof/>
            <w:sz w:val="24"/>
            <w:szCs w:val="20"/>
          </w:rPr>
          <w:t xml:space="preserve"> 2021-2027.</w:t>
        </w:r>
      </w:hyperlink>
      <w:hyperlink r:id="rId180" w:history="1">
        <w:r>
          <w:rPr>
            <w:rFonts w:ascii="Times New Roman" w:hAnsi="Times New Roman"/>
            <w:noProof/>
            <w:sz w:val="24"/>
            <w:szCs w:val="20"/>
          </w:rPr>
          <w:t>Réinitialiser l’éducation et la formation à l’ère du numérique [COM (2020) 624 final]</w:t>
        </w:r>
      </w:hyperlink>
    </w:p>
    <w:p>
      <w:pPr>
        <w:rPr>
          <w:rFonts w:ascii="Times New Roman" w:hAnsi="Times New Roman" w:cs="Times New Roman"/>
          <w:noProof/>
          <w:sz w:val="24"/>
          <w:szCs w:val="20"/>
        </w:rPr>
      </w:pPr>
      <w:r>
        <w:rPr>
          <w:noProof/>
        </w:rPr>
        <w:br w:type="page"/>
      </w:r>
    </w:p>
    <w:p>
      <w:pPr>
        <w:numPr>
          <w:ilvl w:val="0"/>
          <w:numId w:val="41"/>
        </w:numPr>
        <w:spacing w:after="160" w:line="240" w:lineRule="auto"/>
        <w:contextualSpacing/>
        <w:rPr>
          <w:rFonts w:ascii="Times New Roman" w:eastAsiaTheme="majorEastAsia" w:hAnsi="Times New Roman" w:cstheme="majorBidi"/>
          <w:b/>
          <w:noProof/>
          <w:color w:val="4BACC6" w:themeColor="accent5"/>
          <w:sz w:val="28"/>
          <w:szCs w:val="32"/>
        </w:rPr>
      </w:pPr>
      <w:r>
        <w:rPr>
          <w:rFonts w:ascii="Times New Roman" w:hAnsi="Times New Roman"/>
          <w:b/>
          <w:noProof/>
          <w:color w:val="4BACC6" w:themeColor="accent5"/>
          <w:sz w:val="28"/>
          <w:szCs w:val="32"/>
        </w:rPr>
        <w:t xml:space="preserve">La dimension mondiale: une Union européenne qui soutient et protège les enfants dans le monde entier et leur donne les moyens d’agir, y compris pendant les crises et les conflits  </w:t>
      </w:r>
    </w:p>
    <w:p>
      <w:pPr>
        <w:contextualSpacing/>
        <w:rPr>
          <w:rFonts w:ascii="Times New Roman" w:hAnsi="Times New Roman" w:cs="Times New Roman"/>
          <w:b/>
          <w:noProof/>
          <w:color w:val="FF0000"/>
          <w:sz w:val="24"/>
          <w:szCs w:val="20"/>
          <w:lang w:val="fr-BE" w:eastAsia="en-GB"/>
        </w:rPr>
      </w:pPr>
    </w:p>
    <w:p>
      <w:pPr>
        <w:pStyle w:val="ListParagraph"/>
        <w:numPr>
          <w:ilvl w:val="1"/>
          <w:numId w:val="41"/>
        </w:numPr>
        <w:rPr>
          <w:b/>
          <w:noProof/>
          <w:color w:val="FF0000"/>
        </w:rPr>
      </w:pPr>
      <w:r>
        <w:rPr>
          <w:b/>
          <w:noProof/>
          <w:color w:val="FF0000"/>
        </w:rPr>
        <w:t xml:space="preserve">Instruments horizontaux  </w:t>
      </w:r>
    </w:p>
    <w:bookmarkStart w:id="198" w:name="_Toc45813571"/>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HYPERLINK "https://eeas.europa.eu/sites/eeas/files/eu_guidelines_rights_of_child_0.pdf"</w:instrText>
      </w:r>
      <w:r>
        <w:rPr>
          <w:rFonts w:ascii="Times New Roman" w:eastAsia="Times New Roman" w:hAnsi="Times New Roman" w:cs="Times New Roman"/>
          <w:noProof/>
          <w:sz w:val="24"/>
          <w:szCs w:val="20"/>
        </w:rPr>
        <w:fldChar w:fldCharType="separate"/>
      </w:r>
      <w:r>
        <w:rPr>
          <w:rFonts w:ascii="Times New Roman" w:hAnsi="Times New Roman"/>
          <w:b/>
          <w:noProof/>
          <w:sz w:val="24"/>
          <w:szCs w:val="20"/>
        </w:rPr>
        <w:t>Orientations de l’UE pour la promotion et la protection des droits de l’enfant (2017) – Ne laisser aucun enfant de côté</w:t>
      </w:r>
      <w:r>
        <w:rPr>
          <w:rFonts w:ascii="Times New Roman" w:hAnsi="Times New Roman"/>
          <w:noProof/>
          <w:sz w:val="24"/>
          <w:szCs w:val="20"/>
        </w:rPr>
        <w:t xml:space="preserve"> </w:t>
      </w:r>
      <w:bookmarkEnd w:id="198"/>
      <w:r>
        <w:rPr>
          <w:rFonts w:ascii="Times New Roman" w:eastAsia="Times New Roman" w:hAnsi="Times New Roman" w:cs="Times New Roman"/>
          <w:noProof/>
          <w:sz w:val="24"/>
          <w:szCs w:val="20"/>
        </w:rPr>
        <w:fldChar w:fldCharType="end"/>
      </w:r>
    </w:p>
    <w:bookmarkStart w:id="199" w:name="_Toc45813594"/>
    <w:p>
      <w:pPr>
        <w:tabs>
          <w:tab w:val="left" w:pos="0"/>
          <w:tab w:val="num" w:pos="142"/>
          <w:tab w:val="left" w:pos="5835"/>
        </w:tabs>
        <w:spacing w:after="240" w:line="240" w:lineRule="auto"/>
        <w:jc w:val="both"/>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"https://eur-lex.europa.eu/legal-content/FR/ALL/?uri=LEGISSUM:4301055" </w:instrText>
      </w:r>
      <w:r>
        <w:rPr>
          <w:rFonts w:ascii="Times New Roman" w:hAnsi="Times New Roman" w:cs="Times New Roman"/>
          <w:noProof/>
          <w:sz w:val="24"/>
          <w:szCs w:val="20"/>
        </w:rPr>
        <w:fldChar w:fldCharType="separate"/>
      </w:r>
      <w:r>
        <w:rPr>
          <w:rFonts w:ascii="Times New Roman" w:hAnsi="Times New Roman"/>
          <w:b/>
          <w:noProof/>
          <w:sz w:val="24"/>
          <w:szCs w:val="20"/>
        </w:rPr>
        <w:t>Le consensus européen pour le développement (2017)</w:t>
      </w:r>
      <w:r>
        <w:rPr>
          <w:rFonts w:ascii="Times New Roman" w:hAnsi="Times New Roman"/>
          <w:noProof/>
          <w:sz w:val="24"/>
          <w:szCs w:val="20"/>
        </w:rPr>
        <w:t>, qui fait partie de la réponse de l’UE au programme de développement durable à l’horizon 2030 des Nations unies</w:t>
      </w:r>
      <w:r>
        <w:rPr>
          <w:rFonts w:ascii="Times New Roman" w:eastAsia="Times New Roman" w:hAnsi="Times New Roman" w:cs="Times New Roman"/>
          <w:noProof/>
          <w:sz w:val="24"/>
          <w:szCs w:val="20"/>
        </w:rPr>
        <w:fldChar w:fldCharType="end"/>
      </w:r>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81" w:history="1">
        <w:r>
          <w:rPr>
            <w:rFonts w:ascii="Times New Roman" w:hAnsi="Times New Roman"/>
            <w:noProof/>
            <w:sz w:val="24"/>
            <w:szCs w:val="20"/>
          </w:rPr>
          <w:t xml:space="preserve">Communication conjointe sur un </w:t>
        </w:r>
        <w:r>
          <w:rPr>
            <w:rFonts w:ascii="Times New Roman" w:hAnsi="Times New Roman"/>
            <w:b/>
            <w:noProof/>
            <w:sz w:val="24"/>
            <w:szCs w:val="20"/>
          </w:rPr>
          <w:t>plan d’action de l’UE en faveur des droits de l’homme et de la démocratie 2020-2024</w:t>
        </w:r>
        <w:r>
          <w:rPr>
            <w:rFonts w:ascii="Times New Roman" w:hAnsi="Times New Roman"/>
            <w:noProof/>
            <w:sz w:val="24"/>
            <w:szCs w:val="20"/>
          </w:rPr>
          <w:t xml:space="preserve"> [JOIN(2020) 5 final]</w:t>
        </w:r>
      </w:hyperlink>
      <w:r>
        <w:rPr>
          <w:rFonts w:ascii="Times New Roman" w:hAnsi="Times New Roman"/>
          <w:noProof/>
          <w:sz w:val="24"/>
          <w:szCs w:val="20"/>
        </w:rPr>
        <w:t xml:space="preserve"> </w:t>
      </w:r>
      <w:bookmarkEnd w:id="199"/>
    </w:p>
    <w:p>
      <w:pPr>
        <w:keepNext/>
        <w:tabs>
          <w:tab w:val="num" w:pos="4547"/>
        </w:tabs>
        <w:spacing w:after="240" w:line="240" w:lineRule="auto"/>
        <w:jc w:val="both"/>
        <w:outlineLvl w:val="1"/>
        <w:rPr>
          <w:rFonts w:ascii="Times New Roman" w:eastAsia="Times New Roman" w:hAnsi="Times New Roman" w:cs="Times New Roman"/>
          <w:noProof/>
          <w:sz w:val="24"/>
          <w:szCs w:val="20"/>
        </w:rPr>
      </w:pPr>
      <w:hyperlink r:id="rId182" w:history="1">
        <w:r>
          <w:rPr>
            <w:rFonts w:ascii="Times New Roman" w:hAnsi="Times New Roman"/>
            <w:noProof/>
            <w:sz w:val="24"/>
            <w:szCs w:val="20"/>
          </w:rPr>
          <w:t>Manuel sur les droits de l’enfant</w:t>
        </w:r>
      </w:hyperlink>
    </w:p>
    <w:p>
      <w:pPr>
        <w:pStyle w:val="ListParagraph"/>
        <w:numPr>
          <w:ilvl w:val="1"/>
          <w:numId w:val="41"/>
        </w:numPr>
        <w:rPr>
          <w:b/>
          <w:noProof/>
          <w:color w:val="FF0000"/>
        </w:rPr>
      </w:pPr>
      <w:r>
        <w:rPr>
          <w:b/>
          <w:noProof/>
          <w:color w:val="FF0000"/>
        </w:rPr>
        <w:t xml:space="preserve">Instruments thématiques </w:t>
      </w:r>
    </w:p>
    <w:bookmarkStart w:id="200" w:name="_Toc493145944"/>
    <w:bookmarkStart w:id="201" w:name="_Toc45813620"/>
    <w:bookmarkStart w:id="202" w:name="_Toc403480333"/>
    <w:bookmarkStart w:id="203" w:name="_Toc408300300"/>
    <w:bookmarkStart w:id="204" w:name="_Toc493145941"/>
    <w:bookmarkStart w:id="205" w:name="_Toc45813617"/>
    <w:p>
      <w:pPr>
        <w:keepNext/>
        <w:tabs>
          <w:tab w:val="left" w:pos="142"/>
          <w:tab w:val="num" w:pos="4547"/>
        </w:tabs>
        <w:spacing w:after="240" w:line="240" w:lineRule="auto"/>
        <w:jc w:val="both"/>
        <w:outlineLvl w:val="1"/>
        <w:rPr>
          <w:rFonts w:ascii="Times New Roman" w:hAnsi="Times New Roman" w:cs="Times New Roman"/>
          <w:noProof/>
          <w:sz w:val="24"/>
          <w:szCs w:val="24"/>
        </w:rPr>
      </w:pPr>
      <w:r>
        <w:rPr>
          <w:rFonts w:ascii="Times New Roman" w:hAnsi="Times New Roman" w:cs="Times New Roman"/>
          <w:b/>
          <w:noProof/>
          <w:sz w:val="24"/>
          <w:szCs w:val="24"/>
        </w:rPr>
        <w:fldChar w:fldCharType="begin" w:fldLock="1"/>
      </w:r>
      <w:r>
        <w:rPr>
          <w:rFonts w:ascii="Times New Roman" w:hAnsi="Times New Roman" w:cs="Times New Roman"/>
          <w:b/>
          <w:noProof/>
          <w:sz w:val="24"/>
          <w:szCs w:val="24"/>
        </w:rPr>
        <w:instrText xml:space="preserve"> HYPERLINK "https://eeas.europa.eu/sites/default/files/01_hr_guidelines_children_en_1.pdf" </w:instrText>
      </w:r>
      <w:r>
        <w:rPr>
          <w:rFonts w:ascii="Times New Roman" w:hAnsi="Times New Roman" w:cs="Times New Roman"/>
          <w:b/>
          <w:noProof/>
          <w:sz w:val="24"/>
          <w:szCs w:val="24"/>
        </w:rPr>
        <w:fldChar w:fldCharType="separate"/>
      </w:r>
      <w:r>
        <w:rPr>
          <w:rStyle w:val="Hyperlink"/>
          <w:rFonts w:ascii="Times New Roman" w:hAnsi="Times New Roman"/>
          <w:b/>
          <w:noProof/>
          <w:color w:val="auto"/>
          <w:sz w:val="24"/>
          <w:szCs w:val="24"/>
          <w:u w:val="none"/>
        </w:rPr>
        <w:t>Orientations de l’UE sur les enfants face aux conflits armés</w:t>
      </w:r>
      <w:r>
        <w:rPr>
          <w:rFonts w:ascii="Times New Roman" w:hAnsi="Times New Roman" w:cs="Times New Roman"/>
          <w:b/>
          <w:noProof/>
          <w:sz w:val="24"/>
          <w:szCs w:val="24"/>
        </w:rPr>
        <w:fldChar w:fldCharType="end"/>
      </w:r>
      <w:r>
        <w:rPr>
          <w:rFonts w:ascii="Times New Roman" w:hAnsi="Times New Roman"/>
          <w:noProof/>
          <w:sz w:val="24"/>
          <w:szCs w:val="24"/>
        </w:rPr>
        <w:t xml:space="preserve"> (actualisation en 2008)</w:t>
      </w:r>
    </w:p>
    <w:p>
      <w:pPr>
        <w:keepNext/>
        <w:tabs>
          <w:tab w:val="left" w:pos="142"/>
          <w:tab w:val="num" w:pos="4547"/>
        </w:tabs>
        <w:spacing w:after="240" w:line="240" w:lineRule="auto"/>
        <w:jc w:val="both"/>
        <w:outlineLvl w:val="1"/>
        <w:rPr>
          <w:rFonts w:ascii="Times New Roman" w:hAnsi="Times New Roman" w:cs="Times New Roman"/>
          <w:noProof/>
          <w:sz w:val="24"/>
          <w:szCs w:val="24"/>
        </w:rPr>
      </w:pPr>
      <w:hyperlink r:id="rId183" w:history="1">
        <w:r>
          <w:rPr>
            <w:rStyle w:val="Hyperlink"/>
            <w:rFonts w:ascii="Times New Roman" w:hAnsi="Times New Roman"/>
            <w:b/>
            <w:noProof/>
            <w:color w:val="auto"/>
            <w:sz w:val="24"/>
            <w:szCs w:val="24"/>
            <w:u w:val="none"/>
          </w:rPr>
          <w:t>Lignes directrices de l'UE sur les violences contre les femmes et la lutte contre toutes les formes de discrimination à leur encontre</w:t>
        </w:r>
      </w:hyperlink>
      <w:r>
        <w:rPr>
          <w:noProof/>
        </w:rPr>
        <w:t>(2008)</w:t>
      </w:r>
    </w:p>
    <w:p>
      <w:pPr>
        <w:keepNext/>
        <w:tabs>
          <w:tab w:val="left" w:pos="142"/>
          <w:tab w:val="num" w:pos="4547"/>
        </w:tabs>
        <w:spacing w:after="240" w:line="240" w:lineRule="auto"/>
        <w:jc w:val="both"/>
        <w:outlineLvl w:val="1"/>
        <w:rPr>
          <w:rFonts w:ascii="Times New Roman" w:hAnsi="Times New Roman" w:cs="Times New Roman"/>
          <w:noProof/>
          <w:sz w:val="24"/>
          <w:szCs w:val="24"/>
        </w:rPr>
      </w:pPr>
      <w:hyperlink r:id="rId184" w:history="1">
        <w:r>
          <w:rPr>
            <w:rFonts w:ascii="Times New Roman" w:hAnsi="Times New Roman"/>
            <w:b/>
            <w:noProof/>
            <w:sz w:val="24"/>
            <w:szCs w:val="24"/>
          </w:rPr>
          <w:t>Orientations sur la</w:t>
        </w:r>
        <w:r>
          <w:rPr>
            <w:rFonts w:ascii="Times New Roman" w:hAnsi="Times New Roman"/>
            <w:noProof/>
            <w:sz w:val="24"/>
            <w:szCs w:val="24"/>
          </w:rPr>
          <w:t xml:space="preserve"> </w:t>
        </w:r>
        <w:r>
          <w:rPr>
            <w:rFonts w:ascii="Times New Roman" w:hAnsi="Times New Roman"/>
            <w:b/>
            <w:noProof/>
            <w:sz w:val="24"/>
            <w:szCs w:val="24"/>
          </w:rPr>
          <w:t>politique de l’UE à l’égard des pays tiers en ce qui concerne la torture et autres peines ou traitements cruels, inhumains ou dégradants</w:t>
        </w:r>
      </w:hyperlink>
      <w:r>
        <w:rPr>
          <w:rFonts w:ascii="Times New Roman" w:hAnsi="Times New Roman"/>
          <w:noProof/>
          <w:sz w:val="24"/>
          <w:szCs w:val="24"/>
        </w:rPr>
        <w:t xml:space="preserve"> (actualisation en 2019)</w:t>
      </w:r>
    </w:p>
    <w:p>
      <w:pPr>
        <w:keepNext/>
        <w:tabs>
          <w:tab w:val="left" w:pos="0"/>
          <w:tab w:val="num" w:pos="4547"/>
        </w:tabs>
        <w:spacing w:after="240" w:line="240" w:lineRule="auto"/>
        <w:jc w:val="both"/>
        <w:outlineLvl w:val="1"/>
        <w:rPr>
          <w:rFonts w:ascii="Times New Roman" w:eastAsia="Times New Roman" w:hAnsi="Times New Roman" w:cs="Times New Roman"/>
          <w:noProof/>
          <w:sz w:val="24"/>
          <w:szCs w:val="20"/>
        </w:rPr>
      </w:pPr>
      <w:hyperlink r:id="rId185" w:history="1">
        <w:r>
          <w:rPr>
            <w:rFonts w:ascii="Times New Roman" w:hAnsi="Times New Roman"/>
            <w:noProof/>
            <w:sz w:val="24"/>
            <w:szCs w:val="20"/>
          </w:rPr>
          <w:t xml:space="preserve">Communication de la Commission - </w:t>
        </w:r>
        <w:r>
          <w:rPr>
            <w:rFonts w:ascii="Times New Roman" w:hAnsi="Times New Roman"/>
            <w:b/>
            <w:noProof/>
            <w:sz w:val="24"/>
            <w:szCs w:val="20"/>
          </w:rPr>
          <w:t xml:space="preserve">Améliorer la nutrition maternelle et infantile dans le cadre de l’aide extérieure </w:t>
        </w:r>
        <w:r>
          <w:rPr>
            <w:rFonts w:ascii="Times New Roman" w:hAnsi="Times New Roman"/>
            <w:noProof/>
            <w:sz w:val="24"/>
            <w:szCs w:val="20"/>
          </w:rPr>
          <w:t>[COM(2013) 141 final]</w:t>
        </w:r>
      </w:hyperlink>
    </w:p>
    <w:p>
      <w:pPr>
        <w:rPr>
          <w:rFonts w:ascii="Times New Roman" w:eastAsia="Times New Roman" w:hAnsi="Times New Roman" w:cs="Times New Roman"/>
          <w:noProof/>
          <w:sz w:val="24"/>
          <w:szCs w:val="20"/>
        </w:rPr>
      </w:pPr>
      <w:hyperlink r:id="rId186" w:history="1">
        <w:r>
          <w:rPr>
            <w:rFonts w:ascii="Times New Roman" w:hAnsi="Times New Roman"/>
            <w:noProof/>
            <w:sz w:val="24"/>
            <w:szCs w:val="20"/>
          </w:rPr>
          <w:t xml:space="preserve">DG ECHO </w:t>
        </w:r>
        <w:r>
          <w:rPr>
            <w:rFonts w:ascii="Times New Roman" w:hAnsi="Times New Roman"/>
            <w:b/>
            <w:noProof/>
            <w:sz w:val="24"/>
            <w:szCs w:val="20"/>
          </w:rPr>
          <w:t>Boîte à outils du marqueur de genre et d’âge</w:t>
        </w:r>
        <w:r>
          <w:rPr>
            <w:rFonts w:ascii="Times New Roman" w:hAnsi="Times New Roman"/>
            <w:noProof/>
            <w:sz w:val="24"/>
            <w:szCs w:val="20"/>
          </w:rPr>
          <w:t xml:space="preserve"> (2014)</w:t>
        </w:r>
      </w:hyperlink>
    </w:p>
    <w:p>
      <w:pPr>
        <w:keepNext/>
        <w:tabs>
          <w:tab w:val="left" w:pos="0"/>
          <w:tab w:val="num" w:pos="283"/>
          <w:tab w:val="num" w:pos="4547"/>
        </w:tabs>
        <w:spacing w:after="240" w:line="240" w:lineRule="auto"/>
        <w:jc w:val="both"/>
        <w:outlineLvl w:val="1"/>
        <w:rPr>
          <w:rFonts w:ascii="Times New Roman" w:eastAsia="Times New Roman" w:hAnsi="Times New Roman" w:cs="Times New Roman"/>
          <w:noProof/>
          <w:sz w:val="24"/>
          <w:szCs w:val="20"/>
        </w:rPr>
      </w:pPr>
      <w:hyperlink r:id="rId187" w:history="1">
        <w:r>
          <w:rPr>
            <w:rFonts w:ascii="Times New Roman" w:hAnsi="Times New Roman"/>
            <w:noProof/>
            <w:sz w:val="24"/>
            <w:szCs w:val="20"/>
          </w:rPr>
          <w:t xml:space="preserve">Communication de la Commission - </w:t>
        </w:r>
        <w:r>
          <w:rPr>
            <w:rFonts w:ascii="Times New Roman" w:hAnsi="Times New Roman"/>
            <w:b/>
            <w:noProof/>
            <w:sz w:val="24"/>
            <w:szCs w:val="20"/>
          </w:rPr>
          <w:t>Vivre dignement:</w:t>
        </w:r>
      </w:hyperlink>
      <w:hyperlink r:id="rId188" w:history="1">
        <w:r>
          <w:rPr>
            <w:rFonts w:ascii="Times New Roman" w:hAnsi="Times New Roman"/>
            <w:b/>
            <w:noProof/>
            <w:sz w:val="24"/>
            <w:szCs w:val="20"/>
          </w:rPr>
          <w:t>de la dépendance vis-à-vis de l'aide à l'autonomie - Les déplacements forcés et le développement</w:t>
        </w:r>
        <w:bookmarkEnd w:id="200"/>
        <w:bookmarkEnd w:id="201"/>
        <w:r>
          <w:rPr>
            <w:rFonts w:ascii="Times New Roman" w:hAnsi="Times New Roman"/>
            <w:noProof/>
            <w:sz w:val="24"/>
            <w:szCs w:val="20"/>
          </w:rPr>
          <w:t xml:space="preserve"> [COM(2016) 234 final]</w:t>
        </w:r>
      </w:hyperlink>
    </w:p>
    <w:p>
      <w:pPr>
        <w:keepNext/>
        <w:tabs>
          <w:tab w:val="left" w:pos="142"/>
          <w:tab w:val="num" w:pos="4547"/>
        </w:tabs>
        <w:spacing w:after="240" w:line="240" w:lineRule="auto"/>
        <w:jc w:val="both"/>
        <w:outlineLvl w:val="1"/>
        <w:rPr>
          <w:rFonts w:ascii="Times New Roman" w:eastAsia="Times New Roman" w:hAnsi="Times New Roman" w:cs="Times New Roman"/>
          <w:noProof/>
          <w:sz w:val="24"/>
          <w:szCs w:val="20"/>
        </w:rPr>
      </w:pPr>
      <w:hyperlink r:id="rId189" w:history="1">
        <w:bookmarkStart w:id="206" w:name="_Toc45813591"/>
        <w:r>
          <w:rPr>
            <w:rFonts w:ascii="Times New Roman" w:hAnsi="Times New Roman"/>
            <w:noProof/>
            <w:sz w:val="24"/>
            <w:szCs w:val="20"/>
          </w:rPr>
          <w:t xml:space="preserve">Règlement du Conseil relatif à la fourniture d'une </w:t>
        </w:r>
        <w:r>
          <w:rPr>
            <w:rFonts w:ascii="Times New Roman" w:hAnsi="Times New Roman"/>
            <w:b/>
            <w:noProof/>
            <w:sz w:val="24"/>
            <w:szCs w:val="20"/>
          </w:rPr>
          <w:t>aide d'urgence au sein de l'Union</w:t>
        </w:r>
        <w:bookmarkEnd w:id="206"/>
      </w:hyperlink>
      <w:r>
        <w:rPr>
          <w:rFonts w:ascii="Times New Roman" w:hAnsi="Times New Roman"/>
          <w:noProof/>
          <w:sz w:val="24"/>
          <w:szCs w:val="20"/>
        </w:rPr>
        <w:t xml:space="preserve"> (2016/369/UE)</w:t>
      </w:r>
    </w:p>
    <w:bookmarkEnd w:id="202"/>
    <w:bookmarkEnd w:id="203"/>
    <w:bookmarkEnd w:id="204"/>
    <w:bookmarkEnd w:id="205"/>
    <w:p>
      <w:pPr>
        <w:keepNext/>
        <w:tabs>
          <w:tab w:val="left" w:pos="0"/>
          <w:tab w:val="num" w:pos="283"/>
          <w:tab w:val="num" w:pos="4547"/>
        </w:tabs>
        <w:spacing w:after="240" w:line="240" w:lineRule="auto"/>
        <w:jc w:val="both"/>
        <w:outlineLvl w:val="1"/>
        <w:rPr>
          <w:rFonts w:ascii="Times New Roman" w:eastAsia="Times New Roman" w:hAnsi="Times New Roman" w:cs="Times New Roman"/>
          <w:noProof/>
          <w:sz w:val="24"/>
          <w:szCs w:val="20"/>
        </w:rPr>
      </w:pPr>
      <w:r>
        <w:rPr>
          <w:rFonts w:ascii="Times New Roman" w:hAnsi="Times New Roman" w:cs="Times New Roman"/>
          <w:noProof/>
          <w:sz w:val="24"/>
          <w:szCs w:val="20"/>
        </w:rPr>
        <w:fldChar w:fldCharType="begin" w:fldLock="1"/>
      </w:r>
      <w:r>
        <w:rPr>
          <w:rFonts w:ascii="Times New Roman" w:hAnsi="Times New Roman" w:cs="Times New Roman"/>
          <w:noProof/>
          <w:sz w:val="24"/>
          <w:szCs w:val="20"/>
        </w:rPr>
        <w:instrText xml:space="preserve"> HYPERLINK "https://eur-lex.europa.eu/legal-content/FR/TXT/PDF/?uri=CELEX:52018DC0304&amp;from=EN" </w:instrText>
      </w:r>
      <w:r>
        <w:rPr>
          <w:rFonts w:ascii="Times New Roman" w:hAnsi="Times New Roman" w:cs="Times New Roman"/>
          <w:noProof/>
          <w:sz w:val="24"/>
          <w:szCs w:val="20"/>
        </w:rPr>
        <w:fldChar w:fldCharType="separate"/>
      </w:r>
      <w:bookmarkStart w:id="207" w:name="_Toc45813621"/>
      <w:r>
        <w:rPr>
          <w:rFonts w:ascii="Times New Roman" w:hAnsi="Times New Roman"/>
          <w:noProof/>
          <w:sz w:val="24"/>
          <w:szCs w:val="20"/>
        </w:rPr>
        <w:t>Communication de la Commission sur l’</w:t>
      </w:r>
      <w:r>
        <w:rPr>
          <w:rFonts w:ascii="Times New Roman" w:hAnsi="Times New Roman"/>
          <w:b/>
          <w:noProof/>
          <w:sz w:val="24"/>
          <w:szCs w:val="20"/>
        </w:rPr>
        <w:t xml:space="preserve">éducation dans les situations d'urgence et de crises prolongées </w:t>
      </w:r>
      <w:r>
        <w:rPr>
          <w:rFonts w:ascii="Times New Roman" w:hAnsi="Times New Roman"/>
          <w:noProof/>
          <w:sz w:val="24"/>
          <w:szCs w:val="20"/>
        </w:rPr>
        <w:t>[COM(2018) 304 final]</w:t>
      </w:r>
      <w:bookmarkEnd w:id="207"/>
      <w:r>
        <w:rPr>
          <w:rFonts w:ascii="Times New Roman" w:eastAsia="Times New Roman" w:hAnsi="Times New Roman" w:cs="Times New Roman"/>
          <w:noProof/>
          <w:sz w:val="24"/>
          <w:szCs w:val="20"/>
        </w:rPr>
        <w:fldChar w:fldCharType="end"/>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fldChar w:fldCharType="begin" w:fldLock="1"/>
      </w:r>
      <w:r>
        <w:rPr>
          <w:rFonts w:ascii="Times New Roman" w:eastAsia="Times New Roman" w:hAnsi="Times New Roman" w:cs="Times New Roman"/>
          <w:noProof/>
          <w:sz w:val="24"/>
          <w:szCs w:val="20"/>
        </w:rPr>
        <w:instrText xml:space="preserve"> HYPERLINK "https://eur-lex.europa.eu/legal-content/FR/TXT/?uri=CELEX:52020JC0017" </w:instrText>
      </w:r>
      <w:r>
        <w:rPr>
          <w:rFonts w:ascii="Times New Roman" w:eastAsia="Times New Roman" w:hAnsi="Times New Roman" w:cs="Times New Roman"/>
          <w:noProof/>
          <w:sz w:val="24"/>
          <w:szCs w:val="20"/>
        </w:rPr>
        <w:fldChar w:fldCharType="separate"/>
      </w:r>
      <w:r>
        <w:rPr>
          <w:rFonts w:ascii="Times New Roman" w:hAnsi="Times New Roman"/>
          <w:noProof/>
          <w:sz w:val="24"/>
          <w:szCs w:val="20"/>
        </w:rPr>
        <w:t>Communication conjointe -</w:t>
      </w:r>
      <w:r>
        <w:rPr>
          <w:rFonts w:ascii="Times New Roman" w:hAnsi="Times New Roman"/>
          <w:noProof/>
          <w:sz w:val="24"/>
        </w:rPr>
        <w:t xml:space="preserve"> </w:t>
      </w:r>
      <w:r>
        <w:rPr>
          <w:rFonts w:ascii="Times New Roman" w:hAnsi="Times New Roman"/>
          <w:b/>
          <w:noProof/>
          <w:sz w:val="24"/>
          <w:szCs w:val="24"/>
        </w:rPr>
        <w:t>Plan d’action de l’Union européenne sur l’égalité entre les hommes et les femmes (GAP III) - Un programme ambitieux pour l’égalité entre les hommes et les femmes et l’autonomisation des femmes dans l’action extérieure de l’union européenne</w:t>
      </w:r>
      <w:r>
        <w:rPr>
          <w:rFonts w:ascii="Times New Roman" w:hAnsi="Times New Roman"/>
          <w:noProof/>
          <w:sz w:val="24"/>
          <w:szCs w:val="24"/>
        </w:rPr>
        <w:t xml:space="preserve"> [JOIN(2020) 17 final]</w:t>
      </w:r>
    </w:p>
    <w:p>
      <w:pPr>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fldChar w:fldCharType="end"/>
      </w:r>
      <w:r>
        <w:rPr>
          <w:rFonts w:ascii="Times New Roman" w:hAnsi="Times New Roman"/>
          <w:b/>
          <w:noProof/>
          <w:sz w:val="24"/>
          <w:szCs w:val="20"/>
        </w:rPr>
        <w:t>Conventions internationales applicables dans le domaine des droits de l’enfant</w:t>
      </w:r>
    </w:p>
    <w:p>
      <w:pPr>
        <w:rPr>
          <w:rFonts w:ascii="Times New Roman" w:eastAsia="Times New Roman" w:hAnsi="Times New Roman" w:cs="Times New Roman"/>
          <w:b/>
          <w:noProof/>
          <w:sz w:val="24"/>
          <w:szCs w:val="24"/>
        </w:rPr>
      </w:pPr>
      <w:r>
        <w:rPr>
          <w:rFonts w:ascii="Times New Roman" w:hAnsi="Times New Roman"/>
          <w:b/>
          <w:noProof/>
          <w:sz w:val="24"/>
          <w:szCs w:val="24"/>
        </w:rPr>
        <w:t xml:space="preserve">Organisation internationale du travail </w:t>
      </w:r>
    </w:p>
    <w:p>
      <w:pPr>
        <w:spacing w:line="240" w:lineRule="auto"/>
        <w:rPr>
          <w:rFonts w:ascii="Times New Roman" w:hAnsi="Times New Roman" w:cs="Times New Roman"/>
          <w:noProof/>
          <w:sz w:val="24"/>
          <w:szCs w:val="24"/>
        </w:rPr>
      </w:pPr>
      <w:hyperlink r:id="rId190" w:history="1">
        <w:r>
          <w:rPr>
            <w:rFonts w:ascii="Times New Roman" w:hAnsi="Times New Roman"/>
            <w:noProof/>
            <w:sz w:val="24"/>
            <w:szCs w:val="24"/>
          </w:rPr>
          <w:t>Convention (n° 138) sur l’âge minimum d’admission à l’emploi, 1973</w:t>
        </w:r>
      </w:hyperlink>
      <w:r>
        <w:rPr>
          <w:rFonts w:ascii="Times New Roman" w:hAnsi="Times New Roman"/>
          <w:noProof/>
          <w:sz w:val="24"/>
          <w:szCs w:val="24"/>
        </w:rPr>
        <w:t xml:space="preserve"> </w:t>
      </w:r>
    </w:p>
    <w:p>
      <w:pPr>
        <w:rPr>
          <w:rFonts w:ascii="Times New Roman" w:eastAsia="Times New Roman" w:hAnsi="Times New Roman" w:cs="Times New Roman"/>
          <w:noProof/>
          <w:sz w:val="24"/>
          <w:szCs w:val="20"/>
        </w:rPr>
      </w:pPr>
      <w:hyperlink r:id="rId191" w:history="1">
        <w:r>
          <w:rPr>
            <w:rFonts w:ascii="Times New Roman" w:hAnsi="Times New Roman"/>
            <w:noProof/>
            <w:sz w:val="24"/>
            <w:szCs w:val="24"/>
          </w:rPr>
          <w:t>Convention (n° 182) concernant l’interdiction des pires formes de travail des enfants et l’action immédiate en vue de leur élimination, 1999</w:t>
        </w:r>
      </w:hyperlink>
    </w:p>
    <w:p>
      <w:pPr>
        <w:rPr>
          <w:rFonts w:ascii="Times New Roman" w:eastAsia="Times New Roman" w:hAnsi="Times New Roman" w:cs="Times New Roman"/>
          <w:b/>
          <w:noProof/>
          <w:sz w:val="24"/>
          <w:szCs w:val="20"/>
        </w:rPr>
      </w:pPr>
      <w:r>
        <w:rPr>
          <w:rFonts w:ascii="Times New Roman" w:hAnsi="Times New Roman"/>
          <w:b/>
          <w:noProof/>
          <w:sz w:val="24"/>
          <w:szCs w:val="20"/>
        </w:rPr>
        <w:t xml:space="preserve">Conférence de La Haye de droit international privé </w:t>
      </w:r>
    </w:p>
    <w:p>
      <w:pPr>
        <w:rPr>
          <w:rFonts w:ascii="Times New Roman" w:hAnsi="Times New Roman" w:cs="Times New Roman"/>
          <w:noProof/>
          <w:sz w:val="24"/>
          <w:szCs w:val="24"/>
        </w:rPr>
      </w:pPr>
      <w:hyperlink r:id="rId192" w:history="1">
        <w:r>
          <w:rPr>
            <w:rFonts w:ascii="Times New Roman" w:hAnsi="Times New Roman"/>
            <w:noProof/>
            <w:sz w:val="24"/>
            <w:szCs w:val="24"/>
          </w:rPr>
          <w:t>Convention du 25 octobre 1980 sur les aspects civils de l'enlèvement international d'enfants</w:t>
        </w:r>
      </w:hyperlink>
      <w:r>
        <w:rPr>
          <w:rFonts w:ascii="Times New Roman" w:hAnsi="Times New Roman"/>
          <w:noProof/>
          <w:sz w:val="24"/>
          <w:szCs w:val="24"/>
        </w:rPr>
        <w:t xml:space="preserve"> </w:t>
      </w:r>
    </w:p>
    <w:p>
      <w:pPr>
        <w:contextualSpacing/>
        <w:rPr>
          <w:rFonts w:ascii="Times New Roman" w:hAnsi="Times New Roman" w:cs="Times New Roman"/>
          <w:noProof/>
          <w:sz w:val="24"/>
          <w:szCs w:val="24"/>
        </w:rPr>
      </w:pPr>
      <w:hyperlink r:id="rId193" w:history="1">
        <w:r>
          <w:rPr>
            <w:rFonts w:ascii="Times New Roman" w:hAnsi="Times New Roman"/>
            <w:noProof/>
            <w:sz w:val="24"/>
            <w:szCs w:val="24"/>
          </w:rPr>
          <w:t>Convention du 19 octobre 1996 concernant la compétence, la loi applicable, la reconnaissance, l’exécution et la coopération en matière de responsabilité parentale et de mesures de protection des enfants</w:t>
        </w:r>
      </w:hyperlink>
    </w:p>
    <w:p>
      <w:pPr>
        <w:contextualSpacing/>
        <w:rPr>
          <w:rFonts w:ascii="Times New Roman" w:hAnsi="Times New Roman" w:cs="Times New Roman"/>
          <w:noProof/>
          <w:sz w:val="24"/>
          <w:szCs w:val="24"/>
          <w:lang w:val="fr-BE"/>
        </w:rPr>
      </w:pPr>
    </w:p>
    <w:p>
      <w:pPr>
        <w:contextualSpacing/>
        <w:rPr>
          <w:rFonts w:ascii="Times New Roman" w:hAnsi="Times New Roman" w:cs="Times New Roman"/>
          <w:b/>
          <w:noProof/>
          <w:sz w:val="24"/>
          <w:szCs w:val="24"/>
        </w:rPr>
      </w:pPr>
      <w:hyperlink r:id="rId194" w:history="1">
        <w:r>
          <w:rPr>
            <w:rFonts w:ascii="Times New Roman" w:hAnsi="Times New Roman"/>
            <w:noProof/>
            <w:sz w:val="24"/>
            <w:szCs w:val="24"/>
          </w:rPr>
          <w:t>Convention du 23 novembre 2007 sur le recouvrement international des aliments destinés aux enfants et à d’autres membres de la famille</w:t>
        </w:r>
      </w:hyperlink>
      <w:r>
        <w:rPr>
          <w:rFonts w:ascii="Arial" w:hAnsi="Arial"/>
          <w:noProof/>
          <w:sz w:val="24"/>
          <w:szCs w:val="24"/>
        </w:rPr>
        <w:t xml:space="preserve"> </w:t>
      </w:r>
    </w:p>
    <w:p>
      <w:pPr>
        <w:rPr>
          <w:rFonts w:ascii="Times New Roman" w:hAnsi="Times New Roman" w:cs="Times New Roman"/>
          <w:noProof/>
          <w:sz w:val="24"/>
          <w:szCs w:val="20"/>
          <w:lang w:val="fr-BE" w:eastAsia="en-GB"/>
        </w:rPr>
      </w:pPr>
    </w:p>
    <w:p>
      <w:pPr>
        <w:rPr>
          <w:noProof/>
          <w:lang w:val="fr-BE"/>
        </w:rPr>
      </w:pPr>
    </w:p>
    <w:p>
      <w:pPr>
        <w:keepNext/>
        <w:tabs>
          <w:tab w:val="left" w:pos="0"/>
          <w:tab w:val="num" w:pos="283"/>
          <w:tab w:val="num" w:pos="4547"/>
        </w:tabs>
        <w:spacing w:after="120" w:line="240" w:lineRule="auto"/>
        <w:jc w:val="both"/>
        <w:outlineLvl w:val="1"/>
        <w:rPr>
          <w:rFonts w:ascii="Times New Roman" w:eastAsia="Times New Roman" w:hAnsi="Times New Roman" w:cs="Times New Roman"/>
          <w:noProof/>
          <w:sz w:val="24"/>
          <w:szCs w:val="24"/>
          <w:lang w:val="fr-BE"/>
        </w:rPr>
      </w:pPr>
    </w:p>
    <w:p>
      <w:pPr>
        <w:pStyle w:val="ListDash"/>
        <w:numPr>
          <w:ilvl w:val="0"/>
          <w:numId w:val="0"/>
        </w:numPr>
        <w:spacing w:after="120"/>
        <w:rPr>
          <w:rStyle w:val="Hyperlink"/>
          <w:rFonts w:eastAsiaTheme="minorHAnsi"/>
          <w:noProof/>
          <w:szCs w:val="24"/>
          <w:lang w:val="fr-BE"/>
        </w:rPr>
      </w:pPr>
    </w:p>
    <w:p>
      <w:pPr>
        <w:spacing w:after="120" w:line="240" w:lineRule="auto"/>
        <w:rPr>
          <w:rFonts w:ascii="Times New Roman" w:hAnsi="Times New Roman" w:cs="Times New Roman"/>
          <w:noProof/>
          <w:sz w:val="24"/>
          <w:szCs w:val="24"/>
          <w:lang w:val="fr-BE" w:eastAsia="en-GB"/>
        </w:rPr>
      </w:pPr>
    </w:p>
    <w:p>
      <w:pPr>
        <w:spacing w:after="120" w:line="240" w:lineRule="auto"/>
        <w:rPr>
          <w:rFonts w:ascii="Times New Roman" w:hAnsi="Times New Roman" w:cs="Times New Roman"/>
          <w:noProof/>
          <w:sz w:val="24"/>
          <w:szCs w:val="24"/>
        </w:rPr>
      </w:pPr>
    </w:p>
    <w:sectPr>
      <w:headerReference w:type="even" r:id="rId195"/>
      <w:headerReference w:type="default" r:id="rId196"/>
      <w:footerReference w:type="even" r:id="rId197"/>
      <w:footerReference w:type="default" r:id="rId198"/>
      <w:headerReference w:type="first" r:id="rId199"/>
      <w:footerReference w:type="first" r:id="rId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74355"/>
      <w:docPartObj>
        <w:docPartGallery w:val="Page Numbers (Bottom of Page)"/>
        <w:docPartUnique/>
      </w:docPartObj>
    </w:sdtPr>
    <w:sdtEndPr>
      <w:rPr>
        <w:rFonts w:ascii="Times New Roman" w:hAnsi="Times New Roman" w:cs="Times New Roman"/>
        <w:noProof/>
        <w:sz w:val="18"/>
        <w:szCs w:val="18"/>
      </w:rPr>
    </w:sdtEndPr>
    <w:sdtContent>
      <w:p>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p>
    </w:sdtContent>
  </w:sdt>
  <w:p>
    <w:pPr>
      <w:pStyle w:val="Footer"/>
      <w:tabs>
        <w:tab w:val="center" w:pos="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Cette liste n’est pas exhaustive et ne contient pas, notamment, les instruments financiers.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EF5"/>
    <w:multiLevelType w:val="multilevel"/>
    <w:tmpl w:val="3E709CE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8078F"/>
    <w:multiLevelType w:val="hybridMultilevel"/>
    <w:tmpl w:val="5E9AB596"/>
    <w:lvl w:ilvl="0" w:tplc="BDDE800E">
      <w:start w:val="1"/>
      <w:numFmt w:val="bullet"/>
      <w:pStyle w:val="ListParagraph"/>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9B638A"/>
    <w:multiLevelType w:val="hybridMultilevel"/>
    <w:tmpl w:val="D82460AA"/>
    <w:lvl w:ilvl="0" w:tplc="98240AD0">
      <w:start w:val="1"/>
      <w:numFmt w:val="upperRoman"/>
      <w:pStyle w:val="Heading2"/>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32536E"/>
    <w:multiLevelType w:val="multilevel"/>
    <w:tmpl w:val="DBDC3A9A"/>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2D2D91"/>
    <w:multiLevelType w:val="hybridMultilevel"/>
    <w:tmpl w:val="BD6C833E"/>
    <w:lvl w:ilvl="0" w:tplc="0C0A0001">
      <w:start w:val="1"/>
      <w:numFmt w:val="bullet"/>
      <w:lvlText w:val=""/>
      <w:lvlJc w:val="left"/>
      <w:pPr>
        <w:ind w:left="480" w:hanging="360"/>
      </w:pPr>
      <w:rPr>
        <w:rFonts w:ascii="Symbol" w:hAnsi="Symbol" w:hint="default"/>
        <w:sz w:val="24"/>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20165A0"/>
    <w:multiLevelType w:val="multilevel"/>
    <w:tmpl w:val="0C6262A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5B5444"/>
    <w:multiLevelType w:val="multilevel"/>
    <w:tmpl w:val="F596FE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316D01"/>
    <w:multiLevelType w:val="multilevel"/>
    <w:tmpl w:val="2848986A"/>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CE1173"/>
    <w:multiLevelType w:val="hybridMultilevel"/>
    <w:tmpl w:val="E5A81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3909BC"/>
    <w:multiLevelType w:val="multilevel"/>
    <w:tmpl w:val="21480CF8"/>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lvlText w:val="%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617634"/>
    <w:multiLevelType w:val="multilevel"/>
    <w:tmpl w:val="02BC561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nsid w:val="1F734306"/>
    <w:multiLevelType w:val="multilevel"/>
    <w:tmpl w:val="15F606FC"/>
    <w:lvl w:ilvl="0">
      <w:start w:val="1"/>
      <w:numFmt w:val="decimal"/>
      <w:lvlText w:val="%1."/>
      <w:lvlJc w:val="left"/>
      <w:pPr>
        <w:tabs>
          <w:tab w:val="num" w:pos="840"/>
        </w:tabs>
        <w:ind w:left="840" w:hanging="480"/>
      </w:pPr>
    </w:lvl>
    <w:lvl w:ilvl="1">
      <w:start w:val="1"/>
      <w:numFmt w:val="decimal"/>
      <w:lvlText w:val="%1.%2."/>
      <w:lvlJc w:val="left"/>
      <w:pPr>
        <w:tabs>
          <w:tab w:val="num" w:pos="4547"/>
        </w:tabs>
        <w:ind w:left="4547" w:hanging="72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153EC2"/>
    <w:multiLevelType w:val="hybridMultilevel"/>
    <w:tmpl w:val="E3247BD0"/>
    <w:lvl w:ilvl="0" w:tplc="D1B477CA">
      <w:start w:val="2"/>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30112A"/>
    <w:multiLevelType w:val="hybridMultilevel"/>
    <w:tmpl w:val="B9F8022C"/>
    <w:lvl w:ilvl="0" w:tplc="C5EEE97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4F74E81"/>
    <w:multiLevelType w:val="hybridMultilevel"/>
    <w:tmpl w:val="D3027F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65828E2"/>
    <w:multiLevelType w:val="multilevel"/>
    <w:tmpl w:val="6974EF7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D437B2"/>
    <w:multiLevelType w:val="hybridMultilevel"/>
    <w:tmpl w:val="37A2B9E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C703FA"/>
    <w:multiLevelType w:val="multilevel"/>
    <w:tmpl w:val="F7FAF648"/>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35596C"/>
    <w:multiLevelType w:val="hybridMultilevel"/>
    <w:tmpl w:val="9684CD7C"/>
    <w:lvl w:ilvl="0" w:tplc="B06CC026">
      <w:start w:val="4"/>
      <w:numFmt w:val="bullet"/>
      <w:lvlText w:val="-"/>
      <w:lvlJc w:val="left"/>
      <w:pPr>
        <w:ind w:left="480" w:hanging="360"/>
      </w:pPr>
      <w:rPr>
        <w:rFonts w:ascii="Times New Roman" w:eastAsiaTheme="minorHAnsi" w:hAnsi="Times New Roman" w:cs="Times New Roman" w:hint="default"/>
        <w:sz w:val="24"/>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9">
    <w:nsid w:val="323B5151"/>
    <w:multiLevelType w:val="hybridMultilevel"/>
    <w:tmpl w:val="361C3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667D64"/>
    <w:multiLevelType w:val="multilevel"/>
    <w:tmpl w:val="57CEEB0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9509C2"/>
    <w:multiLevelType w:val="hybridMultilevel"/>
    <w:tmpl w:val="032E6B16"/>
    <w:lvl w:ilvl="0" w:tplc="B06CC026">
      <w:start w:val="4"/>
      <w:numFmt w:val="bullet"/>
      <w:lvlText w:val="-"/>
      <w:lvlJc w:val="left"/>
      <w:pPr>
        <w:ind w:left="420" w:hanging="360"/>
      </w:pPr>
      <w:rPr>
        <w:rFonts w:ascii="Times New Roman" w:eastAsiaTheme="minorHAnsi"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8F72B55"/>
    <w:multiLevelType w:val="hybridMultilevel"/>
    <w:tmpl w:val="DF52F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A5635E6"/>
    <w:multiLevelType w:val="hybridMultilevel"/>
    <w:tmpl w:val="515A44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055447"/>
    <w:multiLevelType w:val="multilevel"/>
    <w:tmpl w:val="BB8801E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39A35DB"/>
    <w:multiLevelType w:val="hybridMultilevel"/>
    <w:tmpl w:val="B21436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5529EA"/>
    <w:multiLevelType w:val="hybridMultilevel"/>
    <w:tmpl w:val="F4A2ACA0"/>
    <w:lvl w:ilvl="0" w:tplc="869C86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0895A13"/>
    <w:multiLevelType w:val="hybridMultilevel"/>
    <w:tmpl w:val="238288A2"/>
    <w:lvl w:ilvl="0" w:tplc="675A5D34">
      <w:start w:val="3"/>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7D42DD5"/>
    <w:multiLevelType w:val="hybridMultilevel"/>
    <w:tmpl w:val="19D8C5B4"/>
    <w:lvl w:ilvl="0" w:tplc="B06CC026">
      <w:start w:val="4"/>
      <w:numFmt w:val="bullet"/>
      <w:lvlText w:val="-"/>
      <w:lvlJc w:val="left"/>
      <w:pPr>
        <w:ind w:left="420" w:hanging="360"/>
      </w:pPr>
      <w:rPr>
        <w:rFonts w:ascii="Times New Roman" w:eastAsiaTheme="minorHAnsi" w:hAnsi="Times New Roman" w:cs="Times New Roman" w:hint="default"/>
        <w:sz w:val="24"/>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0">
    <w:nsid w:val="584A5DFE"/>
    <w:multiLevelType w:val="hybridMultilevel"/>
    <w:tmpl w:val="6B96C5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A7313C"/>
    <w:multiLevelType w:val="hybridMultilevel"/>
    <w:tmpl w:val="C6505D80"/>
    <w:lvl w:ilvl="0" w:tplc="D684253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4530CB8"/>
    <w:multiLevelType w:val="hybridMultilevel"/>
    <w:tmpl w:val="2C8C589A"/>
    <w:lvl w:ilvl="0" w:tplc="0C0A000F">
      <w:start w:val="1"/>
      <w:numFmt w:val="decimal"/>
      <w:lvlText w:val="%1."/>
      <w:lvlJc w:val="lef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9228D0"/>
    <w:multiLevelType w:val="multilevel"/>
    <w:tmpl w:val="C01459F8"/>
    <w:lvl w:ilvl="0">
      <w:start w:val="1"/>
      <w:numFmt w:val="upperRoman"/>
      <w:pStyle w:val="Heading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3C7694"/>
    <w:multiLevelType w:val="multilevel"/>
    <w:tmpl w:val="9808D21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0460B4B"/>
    <w:multiLevelType w:val="multilevel"/>
    <w:tmpl w:val="89A02EC0"/>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469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577EF6"/>
    <w:multiLevelType w:val="multilevel"/>
    <w:tmpl w:val="07BAC3E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4D5C83"/>
    <w:multiLevelType w:val="hybridMultilevel"/>
    <w:tmpl w:val="A530AAF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8">
    <w:nsid w:val="71EE7C87"/>
    <w:multiLevelType w:val="hybridMultilevel"/>
    <w:tmpl w:val="858CB33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1D7F7A"/>
    <w:multiLevelType w:val="hybridMultilevel"/>
    <w:tmpl w:val="980806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3F3B52"/>
    <w:multiLevelType w:val="multilevel"/>
    <w:tmpl w:val="21480CF8"/>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lvlText w:val="%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7"/>
  </w:num>
  <w:num w:numId="3">
    <w:abstractNumId w:val="8"/>
  </w:num>
  <w:num w:numId="4">
    <w:abstractNumId w:val="24"/>
  </w:num>
  <w:num w:numId="5">
    <w:abstractNumId w:val="26"/>
  </w:num>
  <w:num w:numId="6">
    <w:abstractNumId w:val="19"/>
  </w:num>
  <w:num w:numId="7">
    <w:abstractNumId w:val="14"/>
  </w:num>
  <w:num w:numId="8">
    <w:abstractNumId w:val="33"/>
  </w:num>
  <w:num w:numId="9">
    <w:abstractNumId w:val="2"/>
  </w:num>
  <w:num w:numId="10">
    <w:abstractNumId w:val="22"/>
  </w:num>
  <w:num w:numId="11">
    <w:abstractNumId w:val="3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7"/>
  </w:num>
  <w:num w:numId="16">
    <w:abstractNumId w:val="25"/>
  </w:num>
  <w:num w:numId="17">
    <w:abstractNumId w:val="20"/>
  </w:num>
  <w:num w:numId="18">
    <w:abstractNumId w:val="29"/>
  </w:num>
  <w:num w:numId="19">
    <w:abstractNumId w:val="21"/>
  </w:num>
  <w:num w:numId="20">
    <w:abstractNumId w:val="18"/>
  </w:num>
  <w:num w:numId="21">
    <w:abstractNumId w:val="4"/>
  </w:num>
  <w:num w:numId="22">
    <w:abstractNumId w:val="34"/>
  </w:num>
  <w:num w:numId="23">
    <w:abstractNumId w:val="17"/>
  </w:num>
  <w:num w:numId="24">
    <w:abstractNumId w:val="3"/>
  </w:num>
  <w:num w:numId="25">
    <w:abstractNumId w:val="12"/>
  </w:num>
  <w:num w:numId="26">
    <w:abstractNumId w:val="38"/>
  </w:num>
  <w:num w:numId="27">
    <w:abstractNumId w:val="31"/>
  </w:num>
  <w:num w:numId="28">
    <w:abstractNumId w:val="28"/>
  </w:num>
  <w:num w:numId="29">
    <w:abstractNumId w:val="35"/>
  </w:num>
  <w:num w:numId="30">
    <w:abstractNumId w:val="40"/>
  </w:num>
  <w:num w:numId="31">
    <w:abstractNumId w:val="30"/>
  </w:num>
  <w:num w:numId="32">
    <w:abstractNumId w:val="39"/>
  </w:num>
  <w:num w:numId="33">
    <w:abstractNumId w:val="9"/>
  </w:num>
  <w:num w:numId="34">
    <w:abstractNumId w:val="5"/>
  </w:num>
  <w:num w:numId="35">
    <w:abstractNumId w:val="7"/>
  </w:num>
  <w:num w:numId="36">
    <w:abstractNumId w:val="36"/>
  </w:num>
  <w:num w:numId="37">
    <w:abstractNumId w:val="0"/>
  </w:num>
  <w:num w:numId="38">
    <w:abstractNumId w:val="10"/>
  </w:num>
  <w:num w:numId="39">
    <w:abstractNumId w:val="23"/>
  </w:num>
  <w:num w:numId="40">
    <w:abstractNumId w:val="16"/>
  </w:num>
  <w:num w:numId="41">
    <w:abstractNumId w:val="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2"/>
    <w:docVar w:name="LW_ANNEX_NBR_LAST" w:val="2"/>
    <w:docVar w:name="LW_ANNEX_UNIQUE" w:val="0"/>
    <w:docVar w:name="LW_CORRIGENDUM" w:val="&lt;UNUSED&gt;"/>
    <w:docVar w:name="LW_COVERPAGE_EXISTS" w:val="True"/>
    <w:docVar w:name="LW_COVERPAGE_GUID" w:val="60BF0346-E75C-4F1F-8260-5A66F1ECFF9F"/>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tratégie de l'UE sur les droits de l'enfant"/>
    <w:docVar w:name="LW_PART_NBR" w:val="1"/>
    <w:docVar w:name="LW_PART_NBR_TOTAL" w:val="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line="259" w:lineRule="auto"/>
      <w:outlineLvl w:val="0"/>
    </w:pPr>
    <w:rPr>
      <w:rFonts w:ascii="Times New Roman" w:eastAsiaTheme="majorEastAsia" w:hAnsi="Times New Roman" w:cstheme="majorBidi"/>
      <w:b/>
      <w:color w:val="4BACC6" w:themeColor="accent5"/>
      <w:sz w:val="28"/>
      <w:szCs w:val="32"/>
      <w:lang w:eastAsia="en-GB"/>
    </w:rPr>
  </w:style>
  <w:style w:type="paragraph" w:styleId="Heading2">
    <w:name w:val="heading 2"/>
    <w:basedOn w:val="Normal"/>
    <w:next w:val="Normal"/>
    <w:link w:val="Heading2Char"/>
    <w:unhideWhenUsed/>
    <w:qFormat/>
    <w:pPr>
      <w:keepNext/>
      <w:keepLines/>
      <w:numPr>
        <w:numId w:val="9"/>
      </w:numPr>
      <w:spacing w:before="40" w:after="0" w:line="259" w:lineRule="auto"/>
      <w:outlineLvl w:val="1"/>
    </w:pPr>
    <w:rPr>
      <w:rFonts w:ascii="Times New Roman" w:eastAsiaTheme="majorEastAsia" w:hAnsi="Times New Roman" w:cstheme="majorBidi"/>
      <w:b/>
      <w:color w:val="4BACC6" w:themeColor="accent5"/>
      <w:sz w:val="28"/>
      <w:szCs w:val="26"/>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4BACC6" w:themeColor="accent5"/>
      <w:sz w:val="28"/>
      <w:szCs w:val="32"/>
      <w:lang w:val="fr-FR" w:eastAsia="en-GB"/>
    </w:rPr>
  </w:style>
  <w:style w:type="character" w:customStyle="1" w:styleId="Heading2Char">
    <w:name w:val="Heading 2 Char"/>
    <w:basedOn w:val="DefaultParagraphFont"/>
    <w:link w:val="Heading2"/>
    <w:rPr>
      <w:rFonts w:ascii="Times New Roman" w:eastAsiaTheme="majorEastAsia" w:hAnsi="Times New Roman" w:cstheme="majorBidi"/>
      <w:b/>
      <w:color w:val="4BACC6" w:themeColor="accent5"/>
      <w:sz w:val="28"/>
      <w:szCs w:val="26"/>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numPr>
        <w:numId w:val="1"/>
      </w:numPr>
      <w:spacing w:after="160" w:line="259" w:lineRule="auto"/>
      <w:contextualSpacing/>
    </w:pPr>
    <w:rPr>
      <w:rFonts w:ascii="Times New Roman" w:hAnsi="Times New Roman" w:cs="Times New Roman"/>
      <w:sz w:val="24"/>
      <w:szCs w:val="20"/>
    </w:r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FootnoteText">
    <w:name w:val="footnote text"/>
    <w:aliases w:val="Char,Fußnotentextf,Note de bas de page Car Car Car Car Car Car Car Car Car Car,Note de bas de page Car Car Car Car,Note de bas de page Car Car Car Car Car Car Car Car Car,ft,Note de bas de page Car Car Car Car Car Car Car Car,fußn,Fuß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Char Char,Fußnotentextf Char,Note de bas de page Car Car Car Car Car Car Car Car Car Car Char,Note de bas de page Car Car Car Car Char,Note de bas de page Car Car Car Car Car Car Car Car Car Char,ft Char,fußn Char,Fußnote Char"/>
    <w:basedOn w:val="DefaultParagraphFont"/>
    <w:link w:val="FootnoteText"/>
    <w:uiPriority w:val="99"/>
    <w:qFormat/>
    <w:rPr>
      <w:rFonts w:ascii="Times New Roman" w:hAnsi="Times New Roman" w:cs="Times New Roman"/>
      <w:sz w:val="20"/>
      <w:szCs w:val="20"/>
      <w:lang w:val="fr-FR"/>
    </w:rPr>
  </w:style>
  <w:style w:type="character" w:styleId="FootnoteReference">
    <w:name w:val="footnote reference"/>
    <w:aliases w:val="Footnotes refss,callout,fr,o,Style 6,Nota,(NECG) Footnote Reference,Footnote,Footnote symbol,Voetnootverwijzing,Footnote Reference Superscript,BVI fnr, BVI fnr,SUPERS,(Footnote Reference),Times 10 Point,Exposant 3 Point,FR,note TESI"/>
    <w:link w:val="FootnotesymbolCarZchn"/>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ind w:left="357" w:hanging="357"/>
    </w:pPr>
    <w:rPr>
      <w:vertAlign w:val="superscript"/>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rPr>
  </w:style>
  <w:style w:type="table" w:styleId="TableGrid">
    <w:name w:val="Table Grid"/>
    <w:basedOn w:val="TableNormal"/>
    <w:uiPriority w:val="39"/>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Theme="minorHAnsi" w:hAnsiTheme="minorHAnsi" w:cstheme="minorBidi"/>
      <w:sz w:val="20"/>
      <w:lang w:val="fr-FR"/>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pPr>
      <w:spacing w:after="160" w:line="240" w:lineRule="exact"/>
    </w:pPr>
    <w:rPr>
      <w:rFonts w:ascii="Times New Roman" w:hAnsi="Times New Roman" w:cs="Times New Roman"/>
      <w:sz w:val="24"/>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line="259" w:lineRule="auto"/>
      <w:outlineLvl w:val="0"/>
    </w:pPr>
    <w:rPr>
      <w:rFonts w:ascii="Times New Roman" w:eastAsiaTheme="majorEastAsia" w:hAnsi="Times New Roman" w:cstheme="majorBidi"/>
      <w:b/>
      <w:color w:val="4BACC6" w:themeColor="accent5"/>
      <w:sz w:val="28"/>
      <w:szCs w:val="32"/>
      <w:lang w:eastAsia="en-GB"/>
    </w:rPr>
  </w:style>
  <w:style w:type="paragraph" w:styleId="Heading2">
    <w:name w:val="heading 2"/>
    <w:basedOn w:val="Normal"/>
    <w:next w:val="Normal"/>
    <w:link w:val="Heading2Char"/>
    <w:unhideWhenUsed/>
    <w:qFormat/>
    <w:pPr>
      <w:keepNext/>
      <w:keepLines/>
      <w:numPr>
        <w:numId w:val="9"/>
      </w:numPr>
      <w:spacing w:before="40" w:after="0" w:line="259" w:lineRule="auto"/>
      <w:outlineLvl w:val="1"/>
    </w:pPr>
    <w:rPr>
      <w:rFonts w:ascii="Times New Roman" w:eastAsiaTheme="majorEastAsia" w:hAnsi="Times New Roman" w:cstheme="majorBidi"/>
      <w:b/>
      <w:color w:val="4BACC6" w:themeColor="accent5"/>
      <w:sz w:val="28"/>
      <w:szCs w:val="26"/>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4BACC6" w:themeColor="accent5"/>
      <w:sz w:val="28"/>
      <w:szCs w:val="32"/>
      <w:lang w:val="fr-FR" w:eastAsia="en-GB"/>
    </w:rPr>
  </w:style>
  <w:style w:type="character" w:customStyle="1" w:styleId="Heading2Char">
    <w:name w:val="Heading 2 Char"/>
    <w:basedOn w:val="DefaultParagraphFont"/>
    <w:link w:val="Heading2"/>
    <w:rPr>
      <w:rFonts w:ascii="Times New Roman" w:eastAsiaTheme="majorEastAsia" w:hAnsi="Times New Roman" w:cstheme="majorBidi"/>
      <w:b/>
      <w:color w:val="4BACC6" w:themeColor="accent5"/>
      <w:sz w:val="28"/>
      <w:szCs w:val="26"/>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numPr>
        <w:numId w:val="1"/>
      </w:numPr>
      <w:spacing w:after="160" w:line="259" w:lineRule="auto"/>
      <w:contextualSpacing/>
    </w:pPr>
    <w:rPr>
      <w:rFonts w:ascii="Times New Roman" w:hAnsi="Times New Roman" w:cs="Times New Roman"/>
      <w:sz w:val="24"/>
      <w:szCs w:val="20"/>
    </w:r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FootnoteText">
    <w:name w:val="footnote text"/>
    <w:aliases w:val="Char,Fußnotentextf,Note de bas de page Car Car Car Car Car Car Car Car Car Car,Note de bas de page Car Car Car Car,Note de bas de page Car Car Car Car Car Car Car Car Car,ft,Note de bas de page Car Car Car Car Car Car Car Car,fußn,Fuß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Char Char,Fußnotentextf Char,Note de bas de page Car Car Car Car Car Car Car Car Car Car Char,Note de bas de page Car Car Car Car Char,Note de bas de page Car Car Car Car Car Car Car Car Car Char,ft Char,fußn Char,Fußnote Char"/>
    <w:basedOn w:val="DefaultParagraphFont"/>
    <w:link w:val="FootnoteText"/>
    <w:uiPriority w:val="99"/>
    <w:qFormat/>
    <w:rPr>
      <w:rFonts w:ascii="Times New Roman" w:hAnsi="Times New Roman" w:cs="Times New Roman"/>
      <w:sz w:val="20"/>
      <w:szCs w:val="20"/>
      <w:lang w:val="fr-FR"/>
    </w:rPr>
  </w:style>
  <w:style w:type="character" w:styleId="FootnoteReference">
    <w:name w:val="footnote reference"/>
    <w:aliases w:val="Footnotes refss,callout,fr,o,Style 6,Nota,(NECG) Footnote Reference,Footnote,Footnote symbol,Voetnootverwijzing,Footnote Reference Superscript,BVI fnr, BVI fnr,SUPERS,(Footnote Reference),Times 10 Point,Exposant 3 Point,FR,note TESI"/>
    <w:link w:val="FootnotesymbolCarZchn"/>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ind w:left="357" w:hanging="357"/>
    </w:pPr>
    <w:rPr>
      <w:vertAlign w:val="superscript"/>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0"/>
    </w:rPr>
  </w:style>
  <w:style w:type="table" w:styleId="TableGrid">
    <w:name w:val="Table Grid"/>
    <w:basedOn w:val="TableNormal"/>
    <w:uiPriority w:val="39"/>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Theme="minorHAnsi" w:hAnsiTheme="minorHAnsi" w:cstheme="minorBidi"/>
      <w:sz w:val="20"/>
      <w:lang w:val="fr-FR"/>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pPr>
      <w:spacing w:after="160" w:line="240" w:lineRule="exact"/>
    </w:pPr>
    <w:rPr>
      <w:rFonts w:ascii="Times New Roman" w:hAnsi="Times New Roman" w:cs="Times New Roman"/>
      <w:sz w:val="24"/>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xUriServ/LexUriServ.do?uri=OJ:L:2012:315:0057:0073:FR:PDF" TargetMode="External"/><Relationship Id="rId21" Type="http://schemas.openxmlformats.org/officeDocument/2006/relationships/hyperlink" Target="https://eur-lex.europa.eu/legal-content/FR/TXT/?uri=celex:52011DC0060" TargetMode="External"/><Relationship Id="rId42" Type="http://schemas.openxmlformats.org/officeDocument/2006/relationships/hyperlink" Target="https://eur-lex.europa.eu/legal-content/FR/TXT/PDF/?uri=CELEX:52020DC0790&amp;from=EN" TargetMode="External"/><Relationship Id="rId63" Type="http://schemas.openxmlformats.org/officeDocument/2006/relationships/hyperlink" Target="https://eur-lex.europa.eu/legal-content/FR/TXT/PDF/?uri=CELEX:32019H0605(01)&amp;from=EN" TargetMode="External"/><Relationship Id="rId84" Type="http://schemas.openxmlformats.org/officeDocument/2006/relationships/hyperlink" Target="https://eur-lex.europa.eu/legal-content/FR/TXT/PDF/?uri=CELEX:32005L0029&amp;from=EN" TargetMode="External"/><Relationship Id="rId138" Type="http://schemas.openxmlformats.org/officeDocument/2006/relationships/hyperlink" Target="http://eur-lex.europa.eu/LexUriServ/LexUriServ.do?uri=OJ:L:2003:050:0001:0010:FR:PDF" TargetMode="External"/><Relationship Id="rId159" Type="http://schemas.openxmlformats.org/officeDocument/2006/relationships/hyperlink" Target="http://ec.europa.eu/dgs/home-affairs/e-library/docs/pdf/recommendation_3918_en.pdf" TargetMode="External"/><Relationship Id="rId170" Type="http://schemas.openxmlformats.org/officeDocument/2006/relationships/hyperlink" Target="https://eur-lex.europa.eu/legal-content/FR/TXT/PDF/?uri=CELEX:32016R0679&amp;from=EN" TargetMode="External"/><Relationship Id="rId191" Type="http://schemas.openxmlformats.org/officeDocument/2006/relationships/hyperlink" Target="https://www.ilo.org/dyn/normlex/fr/f?p=NORMLEXPUB:12100:0::NO::P12100_ILO_CODE:C182" TargetMode="External"/><Relationship Id="rId196" Type="http://schemas.openxmlformats.org/officeDocument/2006/relationships/header" Target="header5.xml"/><Relationship Id="rId200" Type="http://schemas.openxmlformats.org/officeDocument/2006/relationships/footer" Target="footer6.xml"/><Relationship Id="rId16" Type="http://schemas.openxmlformats.org/officeDocument/2006/relationships/hyperlink" Target="https://eur-lex.europa.eu/legal-content/FR/TXT/?uri=celex:12012E/TXT" TargetMode="External"/><Relationship Id="rId107" Type="http://schemas.openxmlformats.org/officeDocument/2006/relationships/hyperlink" Target="https://eur-lex.europa.eu/legal-content/FR/TXT/?uri=celex:32003R2201" TargetMode="External"/><Relationship Id="rId11" Type="http://schemas.openxmlformats.org/officeDocument/2006/relationships/footer" Target="footer1.xml"/><Relationship Id="rId32" Type="http://schemas.openxmlformats.org/officeDocument/2006/relationships/hyperlink" Target="https://eur-lex.europa.eu/legal-content/FR/TXT/PDF/?uri=CELEX:52020DC0698&amp;from=EN" TargetMode="External"/><Relationship Id="rId37" Type="http://schemas.openxmlformats.org/officeDocument/2006/relationships/hyperlink" Target="https://eur-lex.europa.eu/legal-content/FR/TXT/PDF/?uri=CELEX:52020DC0758&amp;from=EN" TargetMode="External"/><Relationship Id="rId53" Type="http://schemas.openxmlformats.org/officeDocument/2006/relationships/hyperlink" Target="http://eur-lex.europa.eu/LexUriServ/LexUriServ.do?uri=OJ:L:2009:168:0024:0032:FR:PDF" TargetMode="External"/><Relationship Id="rId58" Type="http://schemas.openxmlformats.org/officeDocument/2006/relationships/hyperlink" Target="https://eur-lex.europa.eu/legal-content/FR/TXT/PDF/?uri=CELEX:32019H0605(02)&amp;from=EN" TargetMode="External"/><Relationship Id="rId74" Type="http://schemas.openxmlformats.org/officeDocument/2006/relationships/hyperlink" Target="https://eur-lex.europa.eu/legal-content/FR/TXT/PDF/?uri=CELEX:32016R0239&amp;from=EN" TargetMode="External"/><Relationship Id="rId79" Type="http://schemas.openxmlformats.org/officeDocument/2006/relationships/hyperlink" Target="https://eur-lex.europa.eu/legal-content/FR/TXT/PDF/?uri=CELEX:52006DC0625&amp;qid=1416227241786&amp;from=EN" TargetMode="External"/><Relationship Id="rId102" Type="http://schemas.openxmlformats.org/officeDocument/2006/relationships/hyperlink" Target="https://eur-lex.europa.eu/legal-content/FR/TXT/PDF/?uri=CELEX:52020DC0605&amp;from=EN" TargetMode="External"/><Relationship Id="rId123" Type="http://schemas.openxmlformats.org/officeDocument/2006/relationships/hyperlink" Target="http://eur-lex.europa.eu/LexUriServ/LexUriServ.do?uri=OJ:L:2009:093:0033:0048:FR:PDF" TargetMode="External"/><Relationship Id="rId128" Type="http://schemas.openxmlformats.org/officeDocument/2006/relationships/hyperlink" Target="http://eur-lex.europa.eu/LexUriServ/LexUriServ.do?uri=OJ:L:2013:294:0001:0012:FR:PDF" TargetMode="External"/><Relationship Id="rId144" Type="http://schemas.openxmlformats.org/officeDocument/2006/relationships/hyperlink" Target="http://eur-lex.europa.eu/LexUriServ/LexUriServ.do?uri=OJ:L:2011:337:0009:0026:FR:PDF" TargetMode="External"/><Relationship Id="rId149" Type="http://schemas.openxmlformats.org/officeDocument/2006/relationships/hyperlink" Target="http://ec.europa.eu/dgs/home-affairs/what-we-do/policies/european-agenda-migration/proposal-implementation-package/docs/commission_recommendation_establishing_a_return_handbook_for_member_states_competent_authorities_to_deal_with_return_related_tasks_fr.pdf" TargetMode="External"/><Relationship Id="rId5" Type="http://schemas.openxmlformats.org/officeDocument/2006/relationships/webSettings" Target="webSettings.xml"/><Relationship Id="rId90" Type="http://schemas.openxmlformats.org/officeDocument/2006/relationships/hyperlink" Target="http://eur-lex.europa.eu/legal-content/FR/TXT/PDF/?uri=CELEX:32014L0037&amp;rid=5" TargetMode="External"/><Relationship Id="rId95" Type="http://schemas.openxmlformats.org/officeDocument/2006/relationships/hyperlink" Target="https://eur-lex.europa.eu/legal-content/FR/TXT/?uri=uriserv:OJ.L_.2018.321.01.0036.01.ENG" TargetMode="External"/><Relationship Id="rId160" Type="http://schemas.openxmlformats.org/officeDocument/2006/relationships/hyperlink" Target="http://ec.europa.eu/dgs/home-affairs/e-library/documents/policies/borders-and-visas/schengen/docs/commission_recommendation_c_2012_9330_en.pdf" TargetMode="External"/><Relationship Id="rId165" Type="http://schemas.openxmlformats.org/officeDocument/2006/relationships/hyperlink" Target="https://eur-lex.europa.eu/legal-content/FR/TXT/PDF/?uri=CELEX:32016L0801&amp;from=EN" TargetMode="External"/><Relationship Id="rId181" Type="http://schemas.openxmlformats.org/officeDocument/2006/relationships/hyperlink" Target="https://eur-lex.europa.eu/legal-content/FR/TXT/?uri=CELEX:52020JC0005" TargetMode="External"/><Relationship Id="rId186" Type="http://schemas.openxmlformats.org/officeDocument/2006/relationships/hyperlink" Target="https://ec.europa.eu/echo/files/policies/sectoral/gender_age_marker_toolkit.pdf" TargetMode="External"/><Relationship Id="rId22" Type="http://schemas.openxmlformats.org/officeDocument/2006/relationships/hyperlink" Target="https://eur-lex.europa.eu/legal-content/FR/TXT/?uri=CELEX:32017H0761" TargetMode="External"/><Relationship Id="rId27" Type="http://schemas.openxmlformats.org/officeDocument/2006/relationships/hyperlink" Target="https://eur-lex.europa.eu/legal-content/FR/ALL/?uri=COM:2020:620:FIN" TargetMode="External"/><Relationship Id="rId43" Type="http://schemas.openxmlformats.org/officeDocument/2006/relationships/hyperlink" Target="https://eur-lex.europa.eu/legal-content/FR/TXT/PDF/?uri=CELEX:52020DC0711&amp;qid=1611939265899&amp;from=EN" TargetMode="External"/><Relationship Id="rId48" Type="http://schemas.openxmlformats.org/officeDocument/2006/relationships/hyperlink" Target="https://eur-lex.europa.eu/legal-content/FR/TXT/PDF/?uri=CELEX:01992L0085-20190726&amp;from=EN" TargetMode="External"/><Relationship Id="rId64" Type="http://schemas.openxmlformats.org/officeDocument/2006/relationships/hyperlink" Target="http://eur-lex.europa.eu/LexUriServ/LexUriServ.do?uri=OJ:L:2009:170:0001:0037:fr:PDF" TargetMode="External"/><Relationship Id="rId69" Type="http://schemas.openxmlformats.org/officeDocument/2006/relationships/hyperlink" Target="https://eur-lex.europa.eu/legal-content/FR/TXT/PDF/?uri=CELEX:32006R1924&amp;qid=1615976991082&amp;from=EN" TargetMode="External"/><Relationship Id="rId113" Type="http://schemas.openxmlformats.org/officeDocument/2006/relationships/hyperlink" Target="http://eur-lex.europa.eu/LexUriServ/LexUriServ.do?uri=OJ:L:2008:136:0003:0008:FR:PDF" TargetMode="External"/><Relationship Id="rId118" Type="http://schemas.openxmlformats.org/officeDocument/2006/relationships/hyperlink" Target="https://eur-lex.europa.eu/legal-content/FR/TXT/PDF/?uri=CELEX:52020DC0258&amp;from=EN" TargetMode="External"/><Relationship Id="rId134" Type="http://schemas.openxmlformats.org/officeDocument/2006/relationships/hyperlink" Target="http://eur-lex.europa.eu/legal-content/FR/TXT/PDF/?uri=CELEX:32014L0054&amp;rid=4" TargetMode="External"/><Relationship Id="rId139" Type="http://schemas.openxmlformats.org/officeDocument/2006/relationships/hyperlink" Target="http://eur-lex.europa.eu/LexUriServ/LexUriServ.do?uri=OJ:L:2003:222:0003:0023:FR:PDF" TargetMode="External"/><Relationship Id="rId80" Type="http://schemas.openxmlformats.org/officeDocument/2006/relationships/hyperlink" Target="https://eur-lex.europa.eu/legal-content/FR/ALL/?uri=CELEX:32009H1205(01)" TargetMode="External"/><Relationship Id="rId85" Type="http://schemas.openxmlformats.org/officeDocument/2006/relationships/hyperlink" Target="https://eur-lex.europa.eu/legal-content/FR/TXT/?uri=celex:32006R1901" TargetMode="External"/><Relationship Id="rId150" Type="http://schemas.openxmlformats.org/officeDocument/2006/relationships/hyperlink" Target="https://eur-lex.europa.eu/legal-content/FR/TXT/?uri=CELEX:52017DC0200" TargetMode="External"/><Relationship Id="rId155" Type="http://schemas.openxmlformats.org/officeDocument/2006/relationships/hyperlink" Target="http://register.consilium.europa.eu/pdf/fr/08/st11/st11253.fr08.pdf" TargetMode="External"/><Relationship Id="rId171" Type="http://schemas.openxmlformats.org/officeDocument/2006/relationships/hyperlink" Target="https://eur-lex.europa.eu/legal-content/FR/TXT/PDF/?uri=CELEX:52018DC0236&amp;from=EN" TargetMode="External"/><Relationship Id="rId176" Type="http://schemas.openxmlformats.org/officeDocument/2006/relationships/hyperlink" Target="https://eur-lex.europa.eu/legal-content/FR/TXT/PDF/?uri=CELEX:52020PC0825&amp;from=en" TargetMode="External"/><Relationship Id="rId192" Type="http://schemas.openxmlformats.org/officeDocument/2006/relationships/hyperlink" Target="https://assets.hcch.net/docs/e86d9f72-dc8d-46f3-b3bf-e102911c8532.pdf" TargetMode="External"/><Relationship Id="rId197" Type="http://schemas.openxmlformats.org/officeDocument/2006/relationships/footer" Target="footer4.xml"/><Relationship Id="rId201"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hyperlink" Target="https://eur-lex.europa.eu/legal-content/FR/TXT/PDF/?uri=CELEX:12012P/TXT&amp;from=FR" TargetMode="External"/><Relationship Id="rId33" Type="http://schemas.openxmlformats.org/officeDocument/2006/relationships/hyperlink" Target="https://eur-lex.europa.eu/legal-content/FR/TXT/PDF/?uri=CELEX:52020DC0698&amp;from=EN" TargetMode="External"/><Relationship Id="rId38" Type="http://schemas.openxmlformats.org/officeDocument/2006/relationships/hyperlink" Target="https://eur-lex.europa.eu/legal-content/FR/TXT/?uri=CELEX:42018Y1218(01)" TargetMode="External"/><Relationship Id="rId59" Type="http://schemas.openxmlformats.org/officeDocument/2006/relationships/hyperlink" Target="https://eur-lex.europa.eu/legal-content/FR/TXT/PDF/?uri=CELEX:52020DC0625&amp;from=EN" TargetMode="External"/><Relationship Id="rId103" Type="http://schemas.openxmlformats.org/officeDocument/2006/relationships/hyperlink" Target="https://eur-lex.europa.eu/legal-content/FR/TXT/PDF/?uri=CELEX:52020DC0607&amp;from=EN" TargetMode="External"/><Relationship Id="rId108" Type="http://schemas.openxmlformats.org/officeDocument/2006/relationships/hyperlink" Target="https://eur-lex.europa.eu/legal-content/FR/TXT/?uri=CELEX:32008D0431" TargetMode="External"/><Relationship Id="rId124" Type="http://schemas.openxmlformats.org/officeDocument/2006/relationships/hyperlink" Target="http://eur-lex.europa.eu/LexUriServ/LexUriServ.do?uri=OJ:L:2009:093:0033:0048:FR:PDF" TargetMode="External"/><Relationship Id="rId129" Type="http://schemas.openxmlformats.org/officeDocument/2006/relationships/hyperlink" Target="https://eur-lex.europa.eu/legal-content/FR/TXT/PDF/?uri=CELEX:32016L0343&amp;from=EN" TargetMode="External"/><Relationship Id="rId54" Type="http://schemas.openxmlformats.org/officeDocument/2006/relationships/hyperlink" Target="https://eur-lex.europa.eu/legal-content/FR/TXT/PDF/?uri=CELEX:32017L0159&amp;from=EN" TargetMode="External"/><Relationship Id="rId70" Type="http://schemas.openxmlformats.org/officeDocument/2006/relationships/hyperlink" Target="https://eur-lex.europa.eu/legal-content/FR/ALL/?uri=CELEX:32011R1169" TargetMode="External"/><Relationship Id="rId75" Type="http://schemas.openxmlformats.org/officeDocument/2006/relationships/hyperlink" Target="https://eur-lex.europa.eu/legal-content/FR/TXT/PDF/?uri=CELEX:32017R0039&amp;from=en" TargetMode="External"/><Relationship Id="rId91" Type="http://schemas.openxmlformats.org/officeDocument/2006/relationships/hyperlink" Target="https://eur-lex.europa.eu/legal-content/FR/TXT/PDF/?uri=CELEX:32014D0358&amp;rid=3" TargetMode="External"/><Relationship Id="rId96" Type="http://schemas.openxmlformats.org/officeDocument/2006/relationships/hyperlink" Target="http://eur-lex.europa.eu/LexUriServ/LexUriServ.do?uri=OJ:L:2011:335:0001:0014:FR:PDF" TargetMode="External"/><Relationship Id="rId140" Type="http://schemas.openxmlformats.org/officeDocument/2006/relationships/hyperlink" Target="http://eur-lex.europa.eu/LexUriServ/LexUriServ.do?uri=OJ:L:2003:222:0003:0023:FR:PDF" TargetMode="External"/><Relationship Id="rId145" Type="http://schemas.openxmlformats.org/officeDocument/2006/relationships/hyperlink" Target="http://ec.europa.eu/dgs/home-affairs/e-library/documents/policies/asylum/general/docs/eu_action_plan_against_migrant_smuggling_fr.pdf" TargetMode="External"/><Relationship Id="rId161" Type="http://schemas.openxmlformats.org/officeDocument/2006/relationships/hyperlink" Target="http://ec.europa.eu/dgs/home-affairs/e-library/documents/policies/borders-and-visas/schengen/docs/commission_recommendation_c_2015_3894_en.pdf" TargetMode="External"/><Relationship Id="rId166" Type="http://schemas.openxmlformats.org/officeDocument/2006/relationships/hyperlink" Target="https://eur-lex.europa.eu/legal-content/FR/TXT/PDF/?uri=CELEX:32009L0136&amp;qid=1611686141075&amp;from=EN" TargetMode="External"/><Relationship Id="rId182" Type="http://schemas.openxmlformats.org/officeDocument/2006/relationships/hyperlink" Target="https://www.childrightstoolkit.com/" TargetMode="External"/><Relationship Id="rId187" Type="http://schemas.openxmlformats.org/officeDocument/2006/relationships/hyperlink" Target="https://eur-lex.europa.eu/legal-content/FR/TXT/PDF/?uri=CELEX:52016DC0234&amp;from=EN"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eur-lex.europa.eu/legal-content/FR/TXT/?uri=CELEX:32000L0043" TargetMode="External"/><Relationship Id="rId28" Type="http://schemas.openxmlformats.org/officeDocument/2006/relationships/hyperlink" Target="https://eur-lex.europa.eu/legal-content/FR/ALL/?uri=COM:2020:620:FIN" TargetMode="External"/><Relationship Id="rId49" Type="http://schemas.openxmlformats.org/officeDocument/2006/relationships/hyperlink" Target="http://eur-lex.europa.eu/LexUriServ/LexUriServ.do?uri=OJ:L:1992:123:0016:0018:FR:PDF" TargetMode="External"/><Relationship Id="rId114" Type="http://schemas.openxmlformats.org/officeDocument/2006/relationships/hyperlink" Target="https://eur-lex.europa.eu/legal-content/FR/TXT/?uri=CELEX:32016R1191" TargetMode="External"/><Relationship Id="rId119" Type="http://schemas.openxmlformats.org/officeDocument/2006/relationships/hyperlink" Target="http://eur-lex.europa.eu/LexUriServ/LexUriServ.do?uri=OJ:L:2008:327:0027:0046:FR:PDF" TargetMode="External"/><Relationship Id="rId44" Type="http://schemas.openxmlformats.org/officeDocument/2006/relationships/hyperlink" Target="https://eur-lex.europa.eu/legal-content/FR/TXT/PDF/?uri=CELEX:52017DC0250&amp;from=EN" TargetMode="External"/><Relationship Id="rId60" Type="http://schemas.openxmlformats.org/officeDocument/2006/relationships/hyperlink" Target="https://eur-lex.europa.eu/legal-content/FR/TXT/PDF/?uri=CELEX:32021G0226(01)" TargetMode="External"/><Relationship Id="rId65" Type="http://schemas.openxmlformats.org/officeDocument/2006/relationships/hyperlink" Target="https://eur-lex.europa.eu/legal-content/FR/TXT/PDF/?uri=CELEX:32020H1563&amp;from=EN" TargetMode="External"/><Relationship Id="rId81" Type="http://schemas.openxmlformats.org/officeDocument/2006/relationships/hyperlink" Target="http://eur-lex.europa.eu/legal-content/FR/ALL/?uri=OJ:JOL_2014_127_R_0001" TargetMode="External"/><Relationship Id="rId86" Type="http://schemas.openxmlformats.org/officeDocument/2006/relationships/hyperlink" Target="http://eur-lex.europa.eu/LexUriServ/LexUriServ.do?uri=OJ:L:2009:035:0001:0031:FR:PDF" TargetMode="External"/><Relationship Id="rId130" Type="http://schemas.openxmlformats.org/officeDocument/2006/relationships/hyperlink" Target="https://eur-lex.europa.eu/legal-content/FR/TXT/PDF/?uri=CELEX:32016L1919&amp;rid=5" TargetMode="External"/><Relationship Id="rId135" Type="http://schemas.openxmlformats.org/officeDocument/2006/relationships/hyperlink" Target="http://eur-lex.europa.eu/LexUriServ/LexUriServ.do?uri=OJ:L:2013:180:0096:0116:FR:PDF" TargetMode="External"/><Relationship Id="rId151" Type="http://schemas.openxmlformats.org/officeDocument/2006/relationships/hyperlink" Target="https://eur-lex.europa.eu/legal-content/FR/TXT/PDF/?uri=CELEX:32017H0432&amp;from=EN" TargetMode="External"/><Relationship Id="rId156" Type="http://schemas.openxmlformats.org/officeDocument/2006/relationships/hyperlink" Target="http://register.consilium.europa.eu/pdf/fr/08/st11/st11253.fr08.pdf" TargetMode="External"/><Relationship Id="rId177" Type="http://schemas.openxmlformats.org/officeDocument/2006/relationships/hyperlink" Target="https://eur-lex.europa.eu/legal-content/FR/TXT/PDF/?uri=CELEX:52020DC0784&amp;from=EN" TargetMode="External"/><Relationship Id="rId198" Type="http://schemas.openxmlformats.org/officeDocument/2006/relationships/footer" Target="footer5.xml"/><Relationship Id="rId172" Type="http://schemas.openxmlformats.org/officeDocument/2006/relationships/hyperlink" Target="https://eur-lex.europa.eu/legal-content/FR/TXT/PDF/?uri=CELEX:52018DC0236&amp;from=EN" TargetMode="External"/><Relationship Id="rId193" Type="http://schemas.openxmlformats.org/officeDocument/2006/relationships/hyperlink" Target="https://assets.hcch.net/docs/f16ebd3d-f398-4891-bf47-110866e171d4.pdf" TargetMode="External"/><Relationship Id="rId202"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yperlink" Target="https://www.europarl.europa.eu/doceo/document/TA-9-2019-0066_FR.pdf" TargetMode="External"/><Relationship Id="rId39" Type="http://schemas.openxmlformats.org/officeDocument/2006/relationships/hyperlink" Target="https://eur-lex.europa.eu/legal-content/FR/TXT/?uri=CELEX:42018Y1218(01)" TargetMode="External"/><Relationship Id="rId109" Type="http://schemas.openxmlformats.org/officeDocument/2006/relationships/hyperlink" Target="https://eur-lex.europa.eu/legal-content/FR/TXT/?uri=CELLAR:524570fa-9c9a-11e9-9d01-01aa75ed71a1" TargetMode="External"/><Relationship Id="rId34" Type="http://schemas.openxmlformats.org/officeDocument/2006/relationships/hyperlink" Target="https://eur-lex.europa.eu/legal-content/FR/TXT/PDF/?uri=CELEX:52020DC0152&amp;from=EN" TargetMode="External"/><Relationship Id="rId50" Type="http://schemas.openxmlformats.org/officeDocument/2006/relationships/hyperlink" Target="http://eur-lex.europa.eu/LexUriServ/LexUriServ.do?uri=OJ:L:2010:068:0013:0020:FR:PDF" TargetMode="External"/><Relationship Id="rId55" Type="http://schemas.openxmlformats.org/officeDocument/2006/relationships/hyperlink" Target="http://eur-lex.europa.eu/LexUriServ/LexUriServ.do?uri=OJ:C:2011:191:0001:0006:FR:PDF" TargetMode="External"/><Relationship Id="rId76" Type="http://schemas.openxmlformats.org/officeDocument/2006/relationships/hyperlink" Target="https://eur-lex.europa.eu/legal-content/FR/TXT/?uri=CELEX:02017R0040-20200904" TargetMode="External"/><Relationship Id="rId97" Type="http://schemas.openxmlformats.org/officeDocument/2006/relationships/hyperlink" Target="http://eur-lex.europa.eu/LexUriServ/LexUriServ.do?uri=OJ:L:2011:335:0001:0014:FR:PDF" TargetMode="External"/><Relationship Id="rId104" Type="http://schemas.openxmlformats.org/officeDocument/2006/relationships/hyperlink" Target="https://eur-lex.europa.eu/legal-content/FR/TXT/PDF/?uri=CELEX:52020DC0713&amp;from=EN" TargetMode="External"/><Relationship Id="rId120" Type="http://schemas.openxmlformats.org/officeDocument/2006/relationships/hyperlink" Target="http://eur-lex.europa.eu/LexUriServ/LexUriServ.do?uri=OJ:L:2008:327:0027:0046:FR:PDF" TargetMode="External"/><Relationship Id="rId125" Type="http://schemas.openxmlformats.org/officeDocument/2006/relationships/hyperlink" Target="https://eur-lex.europa.eu/legal-content/FR/TXT/PDF/?uri=CELEX:32009F0829&amp;from=EN" TargetMode="External"/><Relationship Id="rId141" Type="http://schemas.openxmlformats.org/officeDocument/2006/relationships/hyperlink" Target="http://eur-lex.europa.eu/LexUriServ/LexUriServ.do?uri=OJ:L:2013:180:0060:0095:FR:PDF" TargetMode="External"/><Relationship Id="rId146" Type="http://schemas.openxmlformats.org/officeDocument/2006/relationships/hyperlink" Target="https://eur-lex.europa.eu/legal-content/FR/TXT/PDF/?uri=CELEX:32020H1364&amp;from=EN" TargetMode="External"/><Relationship Id="rId167" Type="http://schemas.openxmlformats.org/officeDocument/2006/relationships/hyperlink" Target="http://eur-lex.europa.eu/LexUriServ/LexUriServ.do?uri=OJ:L:2009:337:0011:0036:fr:PDF" TargetMode="External"/><Relationship Id="rId188" Type="http://schemas.openxmlformats.org/officeDocument/2006/relationships/hyperlink" Target="https://eur-lex.europa.eu/legal-content/FR/TXT/PDF/?uri=CELEX:52016DC0234&amp;from=EN" TargetMode="External"/><Relationship Id="rId7" Type="http://schemas.openxmlformats.org/officeDocument/2006/relationships/endnotes" Target="endnotes.xml"/><Relationship Id="rId71" Type="http://schemas.openxmlformats.org/officeDocument/2006/relationships/hyperlink" Target="https://eur-lex.europa.eu/LexUriServ/LexUriServ.do?uri=OJ:L:2013:181:0035:0056:FR:PDF" TargetMode="External"/><Relationship Id="rId92" Type="http://schemas.openxmlformats.org/officeDocument/2006/relationships/hyperlink" Target="https://eur-lex.europa.eu/legal-content/FR/TXT/PDF/?uri=CELEX:32014H0478&amp;rid=1" TargetMode="External"/><Relationship Id="rId162" Type="http://schemas.openxmlformats.org/officeDocument/2006/relationships/hyperlink" Target="http://eur-lex.europa.eu/legal-content/FR/TXT/PDF/?uri=CELEX:32013R1052&amp;from=EN" TargetMode="External"/><Relationship Id="rId183" Type="http://schemas.openxmlformats.org/officeDocument/2006/relationships/hyperlink" Target="https://eeas.europa.eu/sites/default/files/03_hr_guidelines_discrimination_en_0.pdf" TargetMode="External"/><Relationship Id="rId2" Type="http://schemas.openxmlformats.org/officeDocument/2006/relationships/styles" Target="styles.xml"/><Relationship Id="rId29" Type="http://schemas.openxmlformats.org/officeDocument/2006/relationships/hyperlink" Target="https://eur-lex.europa.eu/legal-content/FR/TXT/?uri=OJ:JOC_2021_093_R_0001&amp;qid=1616142185824" TargetMode="External"/><Relationship Id="rId24" Type="http://schemas.openxmlformats.org/officeDocument/2006/relationships/hyperlink" Target="https://eur-lex.europa.eu/legal-content/FR/TXT/PDF/?uri=CELEX:32008F0913&amp;from=fr" TargetMode="External"/><Relationship Id="rId40" Type="http://schemas.openxmlformats.org/officeDocument/2006/relationships/hyperlink" Target="https://eur-lex.europa.eu/legal-content/FR/TXT/PDF/?uri=CELEX:52020DC0580&amp;from=EN" TargetMode="External"/><Relationship Id="rId45" Type="http://schemas.openxmlformats.org/officeDocument/2006/relationships/hyperlink" Target="https://eur-lex.europa.eu/legal-content/FR/TXT/PDF/?uri=CELEX:32017H0761&amp;from=EN" TargetMode="External"/><Relationship Id="rId66" Type="http://schemas.openxmlformats.org/officeDocument/2006/relationships/hyperlink" Target="https://eur-lex.europa.eu/legal-content/FR/TXT/PDF/?uri=CELEX:32018H1228(01)" TargetMode="External"/><Relationship Id="rId87" Type="http://schemas.openxmlformats.org/officeDocument/2006/relationships/hyperlink" Target="http://eur-lex.europa.eu/LexUriServ/LexUriServ.do?uri=OJ:L:2009:195:0001:0060:FR:PDF" TargetMode="External"/><Relationship Id="rId110" Type="http://schemas.openxmlformats.org/officeDocument/2006/relationships/hyperlink" Target="http://eur-lex.europa.eu/LexUriServ/LexUriServ.do?uri=OJ:L:2009:007:0001:0079:FR:PDF" TargetMode="External"/><Relationship Id="rId115" Type="http://schemas.openxmlformats.org/officeDocument/2006/relationships/hyperlink" Target="https://eur-lex.europa.eu/legal-content/FR/TXT/?uri=CELEX:32016L0800" TargetMode="External"/><Relationship Id="rId131" Type="http://schemas.openxmlformats.org/officeDocument/2006/relationships/hyperlink" Target="https://eur-lex.europa.eu/LexUriServ/LexUriServ.do?uri=OJ:L:2004:158:0077:0123:FR:PDF" TargetMode="External"/><Relationship Id="rId136" Type="http://schemas.openxmlformats.org/officeDocument/2006/relationships/hyperlink" Target="http://eur-lex.europa.eu/LexUriServ/LexUriServ.do?uri=OJ:L:2013:180:0096:0116:FR:PDF" TargetMode="External"/><Relationship Id="rId157" Type="http://schemas.openxmlformats.org/officeDocument/2006/relationships/hyperlink" Target="http://ec.europa.eu/dgs/home-affairs/e-library/docs/pdf/subsequent_amendments_2009_en.pdf" TargetMode="External"/><Relationship Id="rId178" Type="http://schemas.openxmlformats.org/officeDocument/2006/relationships/hyperlink" Target="https://eur-lex.europa.eu/legal-content/FR/TXT/PDF/?uri=CELEX:52020DC0784&amp;from=EN" TargetMode="External"/><Relationship Id="rId61" Type="http://schemas.openxmlformats.org/officeDocument/2006/relationships/hyperlink" Target="http://eur-lex.europa.eu/LexUriServ/LexUriServ.do?uri=COM:2011:0066:FIN:FR:PDF" TargetMode="External"/><Relationship Id="rId82" Type="http://schemas.openxmlformats.org/officeDocument/2006/relationships/hyperlink" Target="http://eur-lex.europa.eu/legal-content/FR/TXT/PDF/?uri=CELEX:32016D0575&amp;from=EN" TargetMode="External"/><Relationship Id="rId152" Type="http://schemas.openxmlformats.org/officeDocument/2006/relationships/hyperlink" Target="http://eur-lex.europa.eu/LexUriServ/LexUriServ.do?uri=OJ:L:2009:243:0001:0058:fr:PDF" TargetMode="External"/><Relationship Id="rId173" Type="http://schemas.openxmlformats.org/officeDocument/2006/relationships/hyperlink" Target="https://eur-lex.europa.eu/legal-content/FR/TXT/PDF/?uri=CELEX:52018DC0236&amp;from=EN" TargetMode="External"/><Relationship Id="rId194" Type="http://schemas.openxmlformats.org/officeDocument/2006/relationships/hyperlink" Target="https://assets.hcch.net/docs/14e71887-0090-47a3-9c49-d438eb601b47.pdf" TargetMode="External"/><Relationship Id="rId199" Type="http://schemas.openxmlformats.org/officeDocument/2006/relationships/header" Target="header6.xml"/><Relationship Id="rId19" Type="http://schemas.openxmlformats.org/officeDocument/2006/relationships/hyperlink" Target="https://www.europarl.europa.eu/doceo/document/TA-9-2021-0090_FR.html" TargetMode="External"/><Relationship Id="rId14" Type="http://schemas.openxmlformats.org/officeDocument/2006/relationships/footer" Target="footer3.xml"/><Relationship Id="rId30" Type="http://schemas.openxmlformats.org/officeDocument/2006/relationships/hyperlink" Target="https://eur-lex.europa.eu/legal-content/FR/TXT/?uri=CELEX:32010D0048" TargetMode="External"/><Relationship Id="rId35" Type="http://schemas.openxmlformats.org/officeDocument/2006/relationships/hyperlink" Target="https://eur-lex.europa.eu/legal-content/FR/TXT/PDF/?uri=CELEX:52020DC0152&amp;from=EN" TargetMode="External"/><Relationship Id="rId56" Type="http://schemas.openxmlformats.org/officeDocument/2006/relationships/hyperlink" Target="https://eur-lex.europa.eu/legal-content/FR/TXT/PDF/?uri=CELEX:32018H0604(01)&amp;from=EN" TargetMode="External"/><Relationship Id="rId77" Type="http://schemas.openxmlformats.org/officeDocument/2006/relationships/hyperlink" Target="https://eur-lex.europa.eu/legal-content/FR/TXT/?uri=CELEX:32003L0033" TargetMode="External"/><Relationship Id="rId100" Type="http://schemas.openxmlformats.org/officeDocument/2006/relationships/hyperlink" Target="https://eur-lex.europa.eu/legal-content/FR/TXT/PDF/?uri=CELEX:52012DC0286&amp;from=EN" TargetMode="External"/><Relationship Id="rId105" Type="http://schemas.openxmlformats.org/officeDocument/2006/relationships/hyperlink" Target="http://eur-lex.europa.eu/LexUriServ/LexUriServ.do?uri=OJ:L:2003:048:0001:0002:FR:PDF" TargetMode="External"/><Relationship Id="rId126" Type="http://schemas.openxmlformats.org/officeDocument/2006/relationships/hyperlink" Target="https://eur-lex.europa.eu/legal-content/FR/TXT/PDF/?uri=CELEX:32009F0829&amp;from=EN" TargetMode="External"/><Relationship Id="rId147" Type="http://schemas.openxmlformats.org/officeDocument/2006/relationships/hyperlink" Target="https://eur-lex.europa.eu/legal-content/FR/TXT/PDF/?uri=CELEX:32020H1364&amp;from=EN" TargetMode="External"/><Relationship Id="rId168" Type="http://schemas.openxmlformats.org/officeDocument/2006/relationships/hyperlink" Target="https://eur-lex.europa.eu/LexUriServ/LexUriServ.do?uri=OJ:L:2010:095:0001:0024:FR:PDF" TargetMode="External"/><Relationship Id="rId8" Type="http://schemas.openxmlformats.org/officeDocument/2006/relationships/image" Target="media/image1.emf"/><Relationship Id="rId51" Type="http://schemas.openxmlformats.org/officeDocument/2006/relationships/hyperlink" Target="https://eur-lex.europa.eu/legal-content/FR/TXT/PDF/?uri=CELEX:32019L1158" TargetMode="External"/><Relationship Id="rId72" Type="http://schemas.openxmlformats.org/officeDocument/2006/relationships/hyperlink" Target="http://eur-lex.europa.eu/LexUriServ/LexUriServ.do?uri=OJ:L:2013:347:0671:0854:FR:PDF" TargetMode="External"/><Relationship Id="rId93" Type="http://schemas.openxmlformats.org/officeDocument/2006/relationships/hyperlink" Target="https://eur-lex.europa.eu/legal-content/FR/TXT/?uri=COM:2019:640:FIN" TargetMode="External"/><Relationship Id="rId98" Type="http://schemas.openxmlformats.org/officeDocument/2006/relationships/hyperlink" Target="http://eur-lex.europa.eu/LexUriServ/LexUriServ.do?uri=OJ:L:2011:101:0001:0011:FR:PDF" TargetMode="External"/><Relationship Id="rId121" Type="http://schemas.openxmlformats.org/officeDocument/2006/relationships/hyperlink" Target="http://eur-lex.europa.eu/LexUriServ/LexUriServ.do?uri=OJ:L:2009:093:0023:0032:FR:PDF" TargetMode="External"/><Relationship Id="rId142" Type="http://schemas.openxmlformats.org/officeDocument/2006/relationships/hyperlink" Target="http://eur-lex.europa.eu/LexUriServ/LexUriServ.do?uri=OJ:L:2013:180:0060:0095:FR:PDF" TargetMode="External"/><Relationship Id="rId163" Type="http://schemas.openxmlformats.org/officeDocument/2006/relationships/hyperlink" Target="http://eur-lex.europa.eu/legal-content/FR/TXT/PDF/?uri=CELEX:32016R0399&amp;from=en" TargetMode="External"/><Relationship Id="rId184" Type="http://schemas.openxmlformats.org/officeDocument/2006/relationships/hyperlink" Target="https://data.consilium.europa.eu/doc/document/ST-12107-2019-INIT/fr/pdf" TargetMode="External"/><Relationship Id="rId189" Type="http://schemas.openxmlformats.org/officeDocument/2006/relationships/hyperlink" Target="http://eur-lex.europa.eu/legal-content/FR/TXT/?uri=CELEX:32016R0369" TargetMode="External"/><Relationship Id="rId3" Type="http://schemas.microsoft.com/office/2007/relationships/stylesWithEffects" Target="stylesWithEffects.xml"/><Relationship Id="rId25" Type="http://schemas.openxmlformats.org/officeDocument/2006/relationships/hyperlink" Target="https://eur-lex.europa.eu/legal-content/FR/TXT/PDF/?uri=CELEX:52020DC0565&amp;from=GA" TargetMode="External"/><Relationship Id="rId46" Type="http://schemas.openxmlformats.org/officeDocument/2006/relationships/hyperlink" Target="https://eur-lex.europa.eu/legal-content/FR/TXT/?uri=CELEX:32017C1213(01)" TargetMode="External"/><Relationship Id="rId67" Type="http://schemas.openxmlformats.org/officeDocument/2006/relationships/hyperlink" Target="https://eur-lex.europa.eu/legal-content/FR/TXT/PDF/?uri=CELEX:52020DC0761&amp;from=EN" TargetMode="External"/><Relationship Id="rId116" Type="http://schemas.openxmlformats.org/officeDocument/2006/relationships/hyperlink" Target="https://eur-lex.europa.eu/legal-content/FR/TXT/?uri=CELEX:32016L0800" TargetMode="External"/><Relationship Id="rId137" Type="http://schemas.openxmlformats.org/officeDocument/2006/relationships/hyperlink" Target="http://eur-lex.europa.eu/LexUriServ/LexUriServ.do?uri=OJ:L:2003:251:0012:0018:fr:PDF" TargetMode="External"/><Relationship Id="rId158" Type="http://schemas.openxmlformats.org/officeDocument/2006/relationships/hyperlink" Target="http://register.consilium.europa.eu/pdf/fr/10/st13/st13380.en10.pdf" TargetMode="External"/><Relationship Id="rId20" Type="http://schemas.openxmlformats.org/officeDocument/2006/relationships/hyperlink" Target="https://eur-lex.europa.eu/legal-content/FR/TXT/PDF/?uri=CELEX:52006DC0367&amp;from=FR" TargetMode="External"/><Relationship Id="rId41" Type="http://schemas.openxmlformats.org/officeDocument/2006/relationships/hyperlink" Target="https://eur-lex.europa.eu/legal-content/FR/TXT/PDF/?uri=CELEX:52020DC0580&amp;from=EN" TargetMode="External"/><Relationship Id="rId62" Type="http://schemas.openxmlformats.org/officeDocument/2006/relationships/hyperlink" Target="http://eur-lex.europa.eu/LexUriServ/LexUriServ.do?uri=COM:2011:0066:FIN:FR:PDF" TargetMode="External"/><Relationship Id="rId83" Type="http://schemas.openxmlformats.org/officeDocument/2006/relationships/hyperlink" Target="https://eur-lex.europa.eu/LexUriServ/LexUriServ.do?uri=OJ:L:2002:011:0004:0017:FR:PDF" TargetMode="External"/><Relationship Id="rId88" Type="http://schemas.openxmlformats.org/officeDocument/2006/relationships/hyperlink" Target="http://eur-lex.europa.eu/LexUriServ/LexUriServ.do?uri=OJ:L:2009:200:0001:0024:fr:PDF" TargetMode="External"/><Relationship Id="rId111" Type="http://schemas.openxmlformats.org/officeDocument/2006/relationships/hyperlink" Target="http://eur-lex.europa.eu/LexUriServ/LexUriServ.do?uri=OJ:L:2011:192:0039:0050:FR:PDF" TargetMode="External"/><Relationship Id="rId132" Type="http://schemas.openxmlformats.org/officeDocument/2006/relationships/hyperlink" Target="https://eur-lex.europa.eu/LexUriServ/LexUriServ.do?uri=COM:2009:0313:FIN:FR:PDF" TargetMode="External"/><Relationship Id="rId153" Type="http://schemas.openxmlformats.org/officeDocument/2006/relationships/hyperlink" Target="https://ec.europa.eu/home-affairs/sites/homeaffairs/files/policies/borders/docs/c_2010_1620_en.pdf" TargetMode="External"/><Relationship Id="rId174" Type="http://schemas.openxmlformats.org/officeDocument/2006/relationships/hyperlink" Target="https://eur-lex.europa.eu/legal-content/FR/TXT/PDF/?uri=CELEX:32018L1808&amp;from=EN" TargetMode="External"/><Relationship Id="rId179" Type="http://schemas.openxmlformats.org/officeDocument/2006/relationships/hyperlink" Target="https://eur-lex.europa.eu/legal-content/FR/TXT/PDF/?uri=CELEX:52020DC0624&amp;from=EN" TargetMode="External"/><Relationship Id="rId195" Type="http://schemas.openxmlformats.org/officeDocument/2006/relationships/header" Target="header4.xml"/><Relationship Id="rId190" Type="http://schemas.openxmlformats.org/officeDocument/2006/relationships/hyperlink" Target="https://www.ilo.org/dyn/normlex/fr/f?p=NORMLEXPUB:12100:0::NO::P12100_ILO_CODE:C138" TargetMode="External"/><Relationship Id="rId15" Type="http://schemas.openxmlformats.org/officeDocument/2006/relationships/hyperlink" Target="https://eur-lex.europa.eu/legal-content/fr/TXT/?uri=CELEX:12012M/TXT" TargetMode="External"/><Relationship Id="rId36" Type="http://schemas.openxmlformats.org/officeDocument/2006/relationships/hyperlink" Target="https://eur-lex.europa.eu/legal-content/FR/TXT/PDF/?uri=CELEX:52017DC0211&amp;from=en" TargetMode="External"/><Relationship Id="rId57" Type="http://schemas.openxmlformats.org/officeDocument/2006/relationships/hyperlink" Target="https://eur-lex.europa.eu/legal-content/FR/TXT/PDF/?uri=CELEX:32018H0607(01)&amp;from=EN" TargetMode="External"/><Relationship Id="rId106" Type="http://schemas.openxmlformats.org/officeDocument/2006/relationships/hyperlink" Target="http://eur-lex.europa.eu/LexUriServ/LexUriServ.do?uri=OJ:L:2003:048:0001:0002:FR:PDF" TargetMode="External"/><Relationship Id="rId127" Type="http://schemas.openxmlformats.org/officeDocument/2006/relationships/hyperlink" Target="http://eur-lex.europa.eu/LexUriServ/LexUriServ.do?uri=OJ:L:2012:142:0001:0010:FR:PDF" TargetMode="External"/><Relationship Id="rId10" Type="http://schemas.openxmlformats.org/officeDocument/2006/relationships/header" Target="header2.xml"/><Relationship Id="rId31" Type="http://schemas.openxmlformats.org/officeDocument/2006/relationships/hyperlink" Target="https://eur-lex.europa.eu/legal-content/FR/TXT/PDF/?uri=CELEX:32019L0882&amp;from=EN" TargetMode="External"/><Relationship Id="rId52" Type="http://schemas.openxmlformats.org/officeDocument/2006/relationships/hyperlink" Target="https://eur-lex.europa.eu/legal-content/FR/TXT/PDF/?uri=CELEX:31994L0033&amp;from=EN" TargetMode="External"/><Relationship Id="rId73" Type="http://schemas.openxmlformats.org/officeDocument/2006/relationships/hyperlink" Target="https://ec.europa.eu/health/sites/health/files/nutrition_physical_activity/docs/childhoodobesity_actionplan_2014_2020_en.pdf" TargetMode="External"/><Relationship Id="rId78" Type="http://schemas.openxmlformats.org/officeDocument/2006/relationships/hyperlink" Target="https://eur-lex.europa.eu/legal-content/FR/TXT/?uri=CELEX:32003H0054" TargetMode="External"/><Relationship Id="rId94" Type="http://schemas.openxmlformats.org/officeDocument/2006/relationships/hyperlink" Target="https://eur-lex.europa.eu/legal-content/FR/TXT/?uri=CELEX:32007D0116" TargetMode="External"/><Relationship Id="rId99" Type="http://schemas.openxmlformats.org/officeDocument/2006/relationships/hyperlink" Target="http://eur-lex.europa.eu/LexUriServ/LexUriServ.do?uri=OJ:L:2011:101:0001:0011:FR:PDF" TargetMode="External"/><Relationship Id="rId101" Type="http://schemas.openxmlformats.org/officeDocument/2006/relationships/hyperlink" Target="https://eur-lex.europa.eu/legal-content/FR/TXT/PDF/?uri=CELEX:52017DC0728&amp;from=en" TargetMode="External"/><Relationship Id="rId122" Type="http://schemas.openxmlformats.org/officeDocument/2006/relationships/hyperlink" Target="http://eur-lex.europa.eu/LexUriServ/LexUriServ.do?uri=OJ:L:2009:093:0023:0032:FR:PDF" TargetMode="External"/><Relationship Id="rId143" Type="http://schemas.openxmlformats.org/officeDocument/2006/relationships/hyperlink" Target="https://eur-lex.europa.eu/legal-content/FR/TXT/PDF/?uri=CELEX:32013R0603&amp;from=en" TargetMode="External"/><Relationship Id="rId148" Type="http://schemas.openxmlformats.org/officeDocument/2006/relationships/hyperlink" Target="http://eur-lex.europa.eu/LexUriServ/LexUriServ.do?uri=OJ:L:2008:348:0098:0107:FR:PDF" TargetMode="External"/><Relationship Id="rId164" Type="http://schemas.openxmlformats.org/officeDocument/2006/relationships/hyperlink" Target="https://eur-lex.europa.eu/legal-content/FR/TXT/?uri=CELEX:32019R1896" TargetMode="External"/><Relationship Id="rId169" Type="http://schemas.openxmlformats.org/officeDocument/2006/relationships/hyperlink" Target="http://eur-lex.europa.eu/LexUriServ/LexUriServ.do?uri=COM:2012:0196:FIN:FR:PDF" TargetMode="External"/><Relationship Id="rId185" Type="http://schemas.openxmlformats.org/officeDocument/2006/relationships/hyperlink" Target="https://eur-lex.europa.eu/legal-content/FR/TXT/PDF/?uri=CELEX:52013DC0141&amp;from=EN"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eur-lex.europa.eu/legal-content/FR/TXT/PDF/?uri=CELEX:52020DC0624&amp;from=EN" TargetMode="External"/><Relationship Id="rId26" Type="http://schemas.openxmlformats.org/officeDocument/2006/relationships/hyperlink" Target="https://eur-lex.europa.eu/legal-content/FR/TXT/PDF/?uri=CELEX:52020DC0565&amp;from=GA" TargetMode="External"/><Relationship Id="rId47" Type="http://schemas.openxmlformats.org/officeDocument/2006/relationships/hyperlink" Target="https://eur-lex.europa.eu/legal-content/FR/ALL/?uri=COM:2021:102:FIN" TargetMode="External"/><Relationship Id="rId68" Type="http://schemas.openxmlformats.org/officeDocument/2006/relationships/hyperlink" Target="http://eur-lex.europa.eu/LexUriServ/LexUriServ.do?uri=OJ:L:2006:339:0016:0016:FR:PDF" TargetMode="External"/><Relationship Id="rId89" Type="http://schemas.openxmlformats.org/officeDocument/2006/relationships/hyperlink" Target="http://eur-lex.europa.eu/LexUriServ/LexUriServ.do?uri=OJ:L:2012:071:0003:0004:FR:PDF" TargetMode="External"/><Relationship Id="rId112" Type="http://schemas.openxmlformats.org/officeDocument/2006/relationships/hyperlink" Target="https://eur-lex.europa.eu/legal-content/FR/TXT/?uri=CELEX:32012R0650" TargetMode="External"/><Relationship Id="rId133" Type="http://schemas.openxmlformats.org/officeDocument/2006/relationships/hyperlink" Target="http://eur-lex.europa.eu/LexUriServ/LexUriServ.do?uri=OJ:L:2011:141:0001:0012:FR:PDF" TargetMode="External"/><Relationship Id="rId154" Type="http://schemas.openxmlformats.org/officeDocument/2006/relationships/hyperlink" Target="https://ec.europa.eu/home-affairs/sites/homeaffairs/files/policies/borders/docs/c_2010_1620_en.pdf" TargetMode="External"/><Relationship Id="rId175" Type="http://schemas.openxmlformats.org/officeDocument/2006/relationships/hyperlink" Target="https://eur-lex.europa.eu/legal-content/FR/TXT/PDF/?uri=CELEX:32018L197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7624</Words>
  <Characters>45442</Characters>
  <Application>Microsoft Office Word</Application>
  <DocSecurity>0</DocSecurity>
  <Lines>908</Lines>
  <Paragraphs>449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DIGIT/C6</cp:lastModifiedBy>
  <cp:revision>12</cp:revision>
  <dcterms:created xsi:type="dcterms:W3CDTF">2021-03-19T21:14:00Z</dcterms:created>
  <dcterms:modified xsi:type="dcterms:W3CDTF">2021-03-23T18:19:00Z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