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9E970C1-FB81-4D65-A587-7ACF4C00D15C" style="width:450.75pt;height:420.75pt">
            <v:imagedata r:id="rId9" o:title=""/>
          </v:shape>
        </w:pict>
      </w:r>
    </w:p>
    <w:bookmarkEnd w:id="0"/>
    <w:p>
      <w:pPr>
        <w:rPr>
          <w:rStyle w:val="Strong"/>
          <w:noProof/>
          <w:sz w:val="28"/>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tbl>
      <w:tblPr>
        <w:tblStyle w:val="TableGrid"/>
        <w:tblW w:w="5648" w:type="pct"/>
        <w:tblInd w:w="-459" w:type="dxa"/>
        <w:tblLayout w:type="fixed"/>
        <w:tblLook w:val="04A0" w:firstRow="1" w:lastRow="0" w:firstColumn="1" w:lastColumn="0" w:noHBand="0" w:noVBand="1"/>
      </w:tblPr>
      <w:tblGrid>
        <w:gridCol w:w="707"/>
        <w:gridCol w:w="6950"/>
        <w:gridCol w:w="2832"/>
      </w:tblGrid>
      <w:tr>
        <w:tc>
          <w:tcPr>
            <w:tcW w:w="337" w:type="pct"/>
          </w:tcPr>
          <w:p>
            <w:pPr>
              <w:rPr>
                <w:rStyle w:val="Strong"/>
                <w:noProof/>
                <w:sz w:val="28"/>
                <w:lang w:val="en-GB"/>
              </w:rPr>
            </w:pPr>
            <w:bookmarkStart w:id="1" w:name="_GoBack"/>
            <w:bookmarkEnd w:id="1"/>
          </w:p>
        </w:tc>
        <w:tc>
          <w:tcPr>
            <w:tcW w:w="3313" w:type="pct"/>
          </w:tcPr>
          <w:p>
            <w:pPr>
              <w:rPr>
                <w:rStyle w:val="Strong"/>
                <w:noProof/>
                <w:sz w:val="28"/>
              </w:rPr>
            </w:pPr>
            <w:r>
              <w:rPr>
                <w:rStyle w:val="Strong"/>
                <w:noProof/>
                <w:sz w:val="28"/>
              </w:rPr>
              <w:t>Actions</w:t>
            </w:r>
          </w:p>
        </w:tc>
        <w:tc>
          <w:tcPr>
            <w:tcW w:w="1350" w:type="pct"/>
          </w:tcPr>
          <w:p>
            <w:pPr>
              <w:rPr>
                <w:rStyle w:val="Strong"/>
                <w:noProof/>
                <w:sz w:val="28"/>
              </w:rPr>
            </w:pPr>
            <w:r>
              <w:rPr>
                <w:rStyle w:val="Strong"/>
                <w:noProof/>
                <w:sz w:val="28"/>
              </w:rPr>
              <w:t xml:space="preserve">Acteurs proposés </w:t>
            </w:r>
          </w:p>
        </w:tc>
      </w:tr>
      <w:tr>
        <w:tc>
          <w:tcPr>
            <w:tcW w:w="5000" w:type="pct"/>
            <w:gridSpan w:val="3"/>
          </w:tcPr>
          <w:p>
            <w:pPr>
              <w:pStyle w:val="Title"/>
              <w:jc w:val="center"/>
              <w:rPr>
                <w:rStyle w:val="Strong"/>
                <w:bCs w:val="0"/>
                <w:noProof/>
                <w:sz w:val="28"/>
                <w:szCs w:val="28"/>
              </w:rPr>
            </w:pPr>
            <w:r>
              <w:rPr>
                <w:rStyle w:val="Strong"/>
                <w:bCs w:val="0"/>
                <w:noProof/>
                <w:sz w:val="28"/>
                <w:szCs w:val="28"/>
              </w:rPr>
              <w:t xml:space="preserve">AXE 1: </w:t>
            </w:r>
          </w:p>
          <w:p>
            <w:pPr>
              <w:pStyle w:val="Title"/>
              <w:jc w:val="center"/>
              <w:rPr>
                <w:rStyle w:val="Strong"/>
                <w:bCs w:val="0"/>
                <w:noProof/>
                <w:sz w:val="28"/>
                <w:szCs w:val="28"/>
              </w:rPr>
            </w:pPr>
            <w:r>
              <w:rPr>
                <w:rStyle w:val="Strong"/>
                <w:bCs w:val="0"/>
                <w:noProof/>
                <w:sz w:val="28"/>
                <w:szCs w:val="28"/>
              </w:rPr>
              <w:t xml:space="preserve">DENRÉES ALIMENTAIRES ET PRODUITS BIOLOGIQUES POUR TOUS: </w:t>
            </w:r>
          </w:p>
          <w:p>
            <w:pPr>
              <w:pStyle w:val="Title"/>
              <w:jc w:val="center"/>
              <w:rPr>
                <w:rStyle w:val="Strong"/>
                <w:noProof/>
                <w:sz w:val="28"/>
              </w:rPr>
            </w:pPr>
            <w:r>
              <w:rPr>
                <w:rStyle w:val="Strong"/>
                <w:bCs w:val="0"/>
                <w:noProof/>
                <w:sz w:val="28"/>
                <w:szCs w:val="28"/>
              </w:rPr>
              <w:t>STIMULER LA DEMANDE ET GARANTIR LA CONFIANCE DES CONSOMMATEURS</w:t>
            </w:r>
          </w:p>
        </w:tc>
      </w:tr>
      <w:tr>
        <w:tc>
          <w:tcPr>
            <w:tcW w:w="337" w:type="pct"/>
            <w:shd w:val="clear" w:color="auto" w:fill="EEECE1" w:themeFill="background2"/>
          </w:tcPr>
          <w:p>
            <w:pPr>
              <w:rPr>
                <w:b/>
                <w:bCs/>
                <w:i/>
                <w:noProof/>
                <w:szCs w:val="24"/>
              </w:rPr>
            </w:pPr>
            <w:r>
              <w:rPr>
                <w:b/>
                <w:bCs/>
                <w:i/>
                <w:noProof/>
                <w:szCs w:val="24"/>
              </w:rPr>
              <w:t>1.</w:t>
            </w:r>
          </w:p>
        </w:tc>
        <w:tc>
          <w:tcPr>
            <w:tcW w:w="4663" w:type="pct"/>
            <w:gridSpan w:val="2"/>
            <w:shd w:val="clear" w:color="auto" w:fill="EEECE1" w:themeFill="background2"/>
          </w:tcPr>
          <w:p>
            <w:pPr>
              <w:rPr>
                <w:i/>
                <w:noProof/>
              </w:rPr>
            </w:pPr>
            <w:r>
              <w:rPr>
                <w:i/>
                <w:noProof/>
              </w:rPr>
              <w:t>Promouvoir l’agriculture biologique et le logo de l’UE</w:t>
            </w:r>
          </w:p>
          <w:p>
            <w:pPr>
              <w:rPr>
                <w:i/>
                <w:noProof/>
              </w:rPr>
            </w:pPr>
            <w:r>
              <w:rPr>
                <w:i/>
                <w:noProof/>
              </w:rPr>
              <w:t>En ce qui concerne</w:t>
            </w:r>
            <w:r>
              <w:rPr>
                <w:b/>
                <w:bCs/>
                <w:i/>
                <w:noProof/>
              </w:rPr>
              <w:t xml:space="preserve"> l’information et la communication</w:t>
            </w:r>
            <w:r>
              <w:rPr>
                <w:i/>
                <w:noProof/>
              </w:rPr>
              <w:t>, la Commission entend:</w:t>
            </w:r>
          </w:p>
        </w:tc>
      </w:tr>
      <w:tr>
        <w:tc>
          <w:tcPr>
            <w:tcW w:w="337" w:type="pct"/>
          </w:tcPr>
          <w:p>
            <w:pPr>
              <w:rPr>
                <w:i/>
                <w:noProof/>
                <w:szCs w:val="24"/>
              </w:rPr>
            </w:pPr>
            <w:r>
              <w:rPr>
                <w:i/>
                <w:noProof/>
                <w:szCs w:val="24"/>
              </w:rPr>
              <w:t>1.1.</w:t>
            </w:r>
          </w:p>
        </w:tc>
        <w:tc>
          <w:tcPr>
            <w:tcW w:w="3313" w:type="pct"/>
          </w:tcPr>
          <w:p>
            <w:pPr>
              <w:rPr>
                <w:noProof/>
              </w:rPr>
            </w:pPr>
            <w:r>
              <w:rPr>
                <w:i/>
                <w:noProof/>
                <w:szCs w:val="24"/>
              </w:rPr>
              <w:t xml:space="preserve">dès 2021, mettre davantage l’accent sur la production biologique parmi les thèmes couverts par l’appel à propositions annuel relatif aux </w:t>
            </w:r>
            <w:r>
              <w:rPr>
                <w:b/>
                <w:bCs/>
                <w:i/>
                <w:noProof/>
                <w:szCs w:val="24"/>
              </w:rPr>
              <w:t>actions d’information sur la PAC</w:t>
            </w:r>
            <w:r>
              <w:rPr>
                <w:i/>
                <w:noProof/>
                <w:szCs w:val="24"/>
              </w:rPr>
              <w:t>;</w:t>
            </w:r>
          </w:p>
        </w:tc>
        <w:tc>
          <w:tcPr>
            <w:tcW w:w="1350" w:type="pct"/>
          </w:tcPr>
          <w:p>
            <w:pPr>
              <w:rPr>
                <w:noProof/>
              </w:rPr>
            </w:pPr>
            <w:r>
              <w:rPr>
                <w:noProof/>
              </w:rPr>
              <w:t>COM</w:t>
            </w:r>
          </w:p>
        </w:tc>
      </w:tr>
      <w:tr>
        <w:tc>
          <w:tcPr>
            <w:tcW w:w="337" w:type="pct"/>
          </w:tcPr>
          <w:p>
            <w:pPr>
              <w:rPr>
                <w:i/>
                <w:noProof/>
                <w:szCs w:val="24"/>
              </w:rPr>
            </w:pPr>
            <w:r>
              <w:rPr>
                <w:i/>
                <w:noProof/>
                <w:szCs w:val="24"/>
              </w:rPr>
              <w:t>1.2.</w:t>
            </w:r>
          </w:p>
        </w:tc>
        <w:tc>
          <w:tcPr>
            <w:tcW w:w="3313" w:type="pct"/>
          </w:tcPr>
          <w:p>
            <w:pPr>
              <w:rPr>
                <w:i/>
                <w:noProof/>
                <w:szCs w:val="24"/>
              </w:rPr>
            </w:pPr>
            <w:r>
              <w:rPr>
                <w:i/>
                <w:noProof/>
              </w:rPr>
              <w:t xml:space="preserve">dès 2022, </w:t>
            </w:r>
            <w:r>
              <w:rPr>
                <w:b/>
                <w:bCs/>
                <w:i/>
                <w:noProof/>
              </w:rPr>
              <w:t>collecter</w:t>
            </w:r>
            <w:r>
              <w:rPr>
                <w:i/>
                <w:noProof/>
              </w:rPr>
              <w:t xml:space="preserve"> en permanence des </w:t>
            </w:r>
            <w:r>
              <w:rPr>
                <w:b/>
                <w:bCs/>
                <w:i/>
                <w:noProof/>
              </w:rPr>
              <w:t>données sur les avantages environnementaux, économiques et sociaux de l’agriculture biologique et informer les citoyens</w:t>
            </w:r>
            <w:r>
              <w:rPr>
                <w:i/>
                <w:noProof/>
              </w:rPr>
              <w:t>, y compris les agriculteurs, de ces avantages en renforçant l’utilisation des médias sociaux;</w:t>
            </w:r>
          </w:p>
        </w:tc>
        <w:tc>
          <w:tcPr>
            <w:tcW w:w="1350" w:type="pct"/>
          </w:tcPr>
          <w:p>
            <w:pPr>
              <w:rPr>
                <w:noProof/>
              </w:rPr>
            </w:pPr>
            <w:r>
              <w:rPr>
                <w:noProof/>
              </w:rPr>
              <w:t>COM</w:t>
            </w:r>
          </w:p>
        </w:tc>
      </w:tr>
      <w:tr>
        <w:tc>
          <w:tcPr>
            <w:tcW w:w="337" w:type="pct"/>
          </w:tcPr>
          <w:p>
            <w:pPr>
              <w:rPr>
                <w:i/>
                <w:noProof/>
                <w:szCs w:val="24"/>
              </w:rPr>
            </w:pPr>
            <w:r>
              <w:rPr>
                <w:i/>
                <w:noProof/>
                <w:szCs w:val="24"/>
              </w:rPr>
              <w:t>1.3.</w:t>
            </w:r>
          </w:p>
        </w:tc>
        <w:tc>
          <w:tcPr>
            <w:tcW w:w="3313" w:type="pct"/>
          </w:tcPr>
          <w:p>
            <w:pPr>
              <w:rPr>
                <w:noProof/>
              </w:rPr>
            </w:pPr>
            <w:r>
              <w:rPr>
                <w:i/>
                <w:noProof/>
                <w:szCs w:val="24"/>
              </w:rPr>
              <w:t xml:space="preserve">dès 2022, </w:t>
            </w:r>
            <w:r>
              <w:rPr>
                <w:b/>
                <w:bCs/>
                <w:i/>
                <w:noProof/>
                <w:szCs w:val="24"/>
              </w:rPr>
              <w:t>mesurer</w:t>
            </w:r>
            <w:r>
              <w:rPr>
                <w:i/>
                <w:noProof/>
                <w:szCs w:val="24"/>
              </w:rPr>
              <w:t xml:space="preserve"> la sensibilisation des </w:t>
            </w:r>
            <w:r>
              <w:rPr>
                <w:b/>
                <w:bCs/>
                <w:i/>
                <w:noProof/>
                <w:szCs w:val="24"/>
              </w:rPr>
              <w:t>consommateurs</w:t>
            </w:r>
            <w:r>
              <w:rPr>
                <w:i/>
                <w:noProof/>
                <w:szCs w:val="24"/>
              </w:rPr>
              <w:t xml:space="preserve"> au logo biologique de l’UE afin de suivre les progrès réalisés depuis l’Eurobaromètre de 2020; continuer à mener des </w:t>
            </w:r>
            <w:r>
              <w:rPr>
                <w:b/>
                <w:bCs/>
                <w:i/>
                <w:noProof/>
                <w:szCs w:val="24"/>
              </w:rPr>
              <w:t>enquêtes Eurobaromètre</w:t>
            </w:r>
            <w:r>
              <w:rPr>
                <w:i/>
                <w:noProof/>
                <w:szCs w:val="24"/>
              </w:rPr>
              <w:t xml:space="preserve"> comme un outil précieux pour mesurer l’efficacité des actions de la Commission visant à promouvoir le logo biologique; et </w:t>
            </w:r>
          </w:p>
        </w:tc>
        <w:tc>
          <w:tcPr>
            <w:tcW w:w="1350" w:type="pct"/>
          </w:tcPr>
          <w:p>
            <w:pPr>
              <w:rPr>
                <w:noProof/>
              </w:rPr>
            </w:pPr>
            <w:r>
              <w:rPr>
                <w:noProof/>
              </w:rPr>
              <w:t xml:space="preserve">COM/EM/parties prenantes </w:t>
            </w:r>
          </w:p>
        </w:tc>
      </w:tr>
      <w:tr>
        <w:tc>
          <w:tcPr>
            <w:tcW w:w="337" w:type="pct"/>
          </w:tcPr>
          <w:p>
            <w:pPr>
              <w:rPr>
                <w:i/>
                <w:noProof/>
                <w:szCs w:val="24"/>
              </w:rPr>
            </w:pPr>
            <w:r>
              <w:rPr>
                <w:i/>
                <w:noProof/>
                <w:szCs w:val="24"/>
              </w:rPr>
              <w:t>1.4.</w:t>
            </w:r>
          </w:p>
        </w:tc>
        <w:tc>
          <w:tcPr>
            <w:tcW w:w="3313" w:type="pct"/>
          </w:tcPr>
          <w:p>
            <w:pPr>
              <w:rPr>
                <w:i/>
                <w:noProof/>
                <w:szCs w:val="24"/>
              </w:rPr>
            </w:pPr>
            <w:r>
              <w:rPr>
                <w:b/>
                <w:bCs/>
                <w:i/>
                <w:noProof/>
              </w:rPr>
              <w:t>recenser les principales manifestations destinées à informer sur la production biologique</w:t>
            </w:r>
            <w:r>
              <w:rPr>
                <w:i/>
                <w:noProof/>
              </w:rPr>
              <w:t>, en particulier dans les États membres où la demande est inférieure à la moyenne de l’UE, en coopération avec le Parlement européen et d’autres organes tels que le Comité économique et social européen, le Comité des régions et les représentations de la Commission dans les États membres.</w:t>
            </w:r>
          </w:p>
        </w:tc>
        <w:tc>
          <w:tcPr>
            <w:tcW w:w="1350" w:type="pct"/>
          </w:tcPr>
          <w:p>
            <w:pPr>
              <w:rPr>
                <w:noProof/>
              </w:rPr>
            </w:pPr>
            <w:r>
              <w:rPr>
                <w:noProof/>
              </w:rPr>
              <w:t>COM/PE/CESE/CdR/autres organes de l’UE/EM/parties prenantes</w:t>
            </w:r>
          </w:p>
        </w:tc>
      </w:tr>
      <w:tr>
        <w:tc>
          <w:tcPr>
            <w:tcW w:w="337" w:type="pct"/>
            <w:shd w:val="clear" w:color="auto" w:fill="EEECE1" w:themeFill="background2"/>
          </w:tcPr>
          <w:p>
            <w:pPr>
              <w:rPr>
                <w:b/>
                <w:bCs/>
                <w:i/>
                <w:noProof/>
                <w:szCs w:val="24"/>
              </w:rPr>
            </w:pPr>
            <w:r>
              <w:rPr>
                <w:b/>
                <w:bCs/>
                <w:i/>
                <w:noProof/>
                <w:szCs w:val="24"/>
              </w:rPr>
              <w:t>2.</w:t>
            </w:r>
          </w:p>
        </w:tc>
        <w:tc>
          <w:tcPr>
            <w:tcW w:w="4663" w:type="pct"/>
            <w:gridSpan w:val="2"/>
            <w:shd w:val="clear" w:color="auto" w:fill="EEECE1" w:themeFill="background2"/>
          </w:tcPr>
          <w:p>
            <w:pPr>
              <w:rPr>
                <w:i/>
                <w:noProof/>
              </w:rPr>
            </w:pPr>
            <w:r>
              <w:rPr>
                <w:i/>
                <w:noProof/>
              </w:rPr>
              <w:t>Promouvoir l’agriculture biologique et le logo de l’UE</w:t>
            </w:r>
          </w:p>
          <w:p>
            <w:pPr>
              <w:rPr>
                <w:i/>
                <w:noProof/>
              </w:rPr>
            </w:pPr>
            <w:r>
              <w:rPr>
                <w:i/>
                <w:noProof/>
              </w:rPr>
              <w:t xml:space="preserve">En ce qui concerne la </w:t>
            </w:r>
            <w:r>
              <w:rPr>
                <w:b/>
                <w:bCs/>
                <w:i/>
                <w:noProof/>
              </w:rPr>
              <w:t>promotion</w:t>
            </w:r>
            <w:r>
              <w:rPr>
                <w:i/>
                <w:noProof/>
              </w:rPr>
              <w:t xml:space="preserve">, la Commission continuera à doter la </w:t>
            </w:r>
            <w:r>
              <w:rPr>
                <w:b/>
                <w:bCs/>
                <w:i/>
                <w:noProof/>
              </w:rPr>
              <w:t xml:space="preserve">politique de promotion de l’UE </w:t>
            </w:r>
            <w:r>
              <w:rPr>
                <w:b/>
                <w:i/>
                <w:noProof/>
              </w:rPr>
              <w:t xml:space="preserve">d’un budget ambitieux </w:t>
            </w:r>
            <w:r>
              <w:rPr>
                <w:i/>
                <w:noProof/>
              </w:rPr>
              <w:t>visant à stimuler la consommation de produits biologiques conformes à l’ambition, à la politique et aux actions de la stratégie «De la ferme à la table» et au plan européen de lutte contre le cancer. La Commission entend, dès 2021,:</w:t>
            </w:r>
          </w:p>
        </w:tc>
      </w:tr>
      <w:tr>
        <w:tc>
          <w:tcPr>
            <w:tcW w:w="337" w:type="pct"/>
          </w:tcPr>
          <w:p>
            <w:pPr>
              <w:rPr>
                <w:i/>
                <w:noProof/>
                <w:szCs w:val="24"/>
              </w:rPr>
            </w:pPr>
            <w:r>
              <w:rPr>
                <w:i/>
                <w:noProof/>
                <w:szCs w:val="24"/>
              </w:rPr>
              <w:t>2.1.</w:t>
            </w:r>
          </w:p>
        </w:tc>
        <w:tc>
          <w:tcPr>
            <w:tcW w:w="3313" w:type="pct"/>
          </w:tcPr>
          <w:p>
            <w:pPr>
              <w:rPr>
                <w:noProof/>
              </w:rPr>
            </w:pPr>
            <w:r>
              <w:rPr>
                <w:b/>
                <w:bCs/>
                <w:i/>
                <w:noProof/>
              </w:rPr>
              <w:t>allouer un budget accru</w:t>
            </w:r>
            <w:r>
              <w:rPr>
                <w:i/>
                <w:noProof/>
              </w:rPr>
              <w:t xml:space="preserve"> dans le cadre des programmes de travail annuels de la </w:t>
            </w:r>
            <w:r>
              <w:rPr>
                <w:b/>
                <w:bCs/>
                <w:i/>
                <w:noProof/>
              </w:rPr>
              <w:t>politique de promotion</w:t>
            </w:r>
            <w:r>
              <w:rPr>
                <w:i/>
                <w:noProof/>
              </w:rPr>
              <w:t xml:space="preserve"> agricole, en vue de sensibiliser les consommateurs et de stimuler la demande de produits biologiques;</w:t>
            </w:r>
          </w:p>
        </w:tc>
        <w:tc>
          <w:tcPr>
            <w:tcW w:w="1350" w:type="pct"/>
          </w:tcPr>
          <w:p>
            <w:pPr>
              <w:rPr>
                <w:noProof/>
              </w:rPr>
            </w:pPr>
            <w:r>
              <w:rPr>
                <w:noProof/>
              </w:rPr>
              <w:t xml:space="preserve">COM </w:t>
            </w:r>
          </w:p>
        </w:tc>
      </w:tr>
      <w:tr>
        <w:tc>
          <w:tcPr>
            <w:tcW w:w="337" w:type="pct"/>
          </w:tcPr>
          <w:p>
            <w:pPr>
              <w:rPr>
                <w:i/>
                <w:noProof/>
                <w:szCs w:val="24"/>
              </w:rPr>
            </w:pPr>
            <w:r>
              <w:rPr>
                <w:i/>
                <w:noProof/>
                <w:szCs w:val="24"/>
              </w:rPr>
              <w:t>2.2.</w:t>
            </w:r>
          </w:p>
        </w:tc>
        <w:tc>
          <w:tcPr>
            <w:tcW w:w="3313" w:type="pct"/>
          </w:tcPr>
          <w:p>
            <w:pPr>
              <w:rPr>
                <w:noProof/>
              </w:rPr>
            </w:pPr>
            <w:r>
              <w:rPr>
                <w:i/>
                <w:noProof/>
              </w:rPr>
              <w:t xml:space="preserve">renforcer la </w:t>
            </w:r>
            <w:r>
              <w:rPr>
                <w:b/>
                <w:bCs/>
                <w:i/>
                <w:noProof/>
              </w:rPr>
              <w:t>promotion des produits biologiques de l’UE sur les marchés de croissance ciblés des pays tiers</w:t>
            </w:r>
            <w:r>
              <w:rPr>
                <w:i/>
                <w:noProof/>
              </w:rPr>
              <w:t>, par exemple en participant à des foires en coopération avec les États membres;</w:t>
            </w:r>
          </w:p>
        </w:tc>
        <w:tc>
          <w:tcPr>
            <w:tcW w:w="1350" w:type="pct"/>
          </w:tcPr>
          <w:p>
            <w:pPr>
              <w:rPr>
                <w:noProof/>
              </w:rPr>
            </w:pPr>
            <w:r>
              <w:rPr>
                <w:noProof/>
              </w:rPr>
              <w:t>COM/EM/parties prenantes</w:t>
            </w:r>
          </w:p>
        </w:tc>
      </w:tr>
      <w:tr>
        <w:tc>
          <w:tcPr>
            <w:tcW w:w="337" w:type="pct"/>
          </w:tcPr>
          <w:p>
            <w:pPr>
              <w:rPr>
                <w:i/>
                <w:noProof/>
                <w:szCs w:val="24"/>
              </w:rPr>
            </w:pPr>
            <w:r>
              <w:rPr>
                <w:i/>
                <w:noProof/>
                <w:szCs w:val="24"/>
              </w:rPr>
              <w:t>2.3.</w:t>
            </w:r>
          </w:p>
        </w:tc>
        <w:tc>
          <w:tcPr>
            <w:tcW w:w="3313" w:type="pct"/>
          </w:tcPr>
          <w:p>
            <w:pPr>
              <w:rPr>
                <w:i/>
                <w:noProof/>
              </w:rPr>
            </w:pPr>
            <w:r>
              <w:rPr>
                <w:i/>
                <w:noProof/>
                <w:color w:val="000000" w:themeColor="text1"/>
              </w:rPr>
              <w:t xml:space="preserve">sensibiliser les producteurs biologiques de l’UE aux </w:t>
            </w:r>
            <w:r>
              <w:rPr>
                <w:b/>
                <w:bCs/>
                <w:i/>
                <w:noProof/>
                <w:color w:val="000000" w:themeColor="text1"/>
              </w:rPr>
              <w:t>possibilités d’exportation</w:t>
            </w:r>
            <w:r>
              <w:rPr>
                <w:i/>
                <w:noProof/>
                <w:color w:val="000000" w:themeColor="text1"/>
              </w:rPr>
              <w:t>, afin de tirer parti de notre réseau d’accords de libre-échange et d’accords d’équivalence; et</w:t>
            </w:r>
          </w:p>
        </w:tc>
        <w:tc>
          <w:tcPr>
            <w:tcW w:w="1350" w:type="pct"/>
          </w:tcPr>
          <w:p>
            <w:pPr>
              <w:rPr>
                <w:noProof/>
              </w:rPr>
            </w:pPr>
            <w:r>
              <w:rPr>
                <w:noProof/>
              </w:rPr>
              <w:t>COM/EM/parties prenantes</w:t>
            </w:r>
          </w:p>
        </w:tc>
      </w:tr>
      <w:tr>
        <w:tc>
          <w:tcPr>
            <w:tcW w:w="337" w:type="pct"/>
          </w:tcPr>
          <w:p>
            <w:pPr>
              <w:rPr>
                <w:i/>
                <w:noProof/>
                <w:szCs w:val="24"/>
              </w:rPr>
            </w:pPr>
            <w:r>
              <w:rPr>
                <w:i/>
                <w:noProof/>
                <w:szCs w:val="24"/>
              </w:rPr>
              <w:t>2.4.</w:t>
            </w:r>
          </w:p>
        </w:tc>
        <w:tc>
          <w:tcPr>
            <w:tcW w:w="3313" w:type="pct"/>
          </w:tcPr>
          <w:p>
            <w:pPr>
              <w:rPr>
                <w:noProof/>
              </w:rPr>
            </w:pPr>
            <w:r>
              <w:rPr>
                <w:i/>
                <w:noProof/>
                <w:color w:val="000000" w:themeColor="text1"/>
              </w:rPr>
              <w:t>renforcer la visibilité du secteur grâce à des</w:t>
            </w:r>
            <w:r>
              <w:rPr>
                <w:b/>
                <w:bCs/>
                <w:i/>
                <w:noProof/>
                <w:color w:val="000000" w:themeColor="text1"/>
              </w:rPr>
              <w:t xml:space="preserve"> prix récompensant l’excellence de la chaîne d'approvisionnement en denrées alimentaires biologiques</w:t>
            </w:r>
            <w:r>
              <w:rPr>
                <w:i/>
                <w:noProof/>
                <w:color w:val="000000" w:themeColor="text1"/>
              </w:rPr>
              <w:t xml:space="preserve"> dans l’UE.</w:t>
            </w:r>
          </w:p>
        </w:tc>
        <w:tc>
          <w:tcPr>
            <w:tcW w:w="1350" w:type="pct"/>
          </w:tcPr>
          <w:p>
            <w:pPr>
              <w:rPr>
                <w:noProof/>
              </w:rPr>
            </w:pPr>
            <w:r>
              <w:rPr>
                <w:noProof/>
              </w:rPr>
              <w:t xml:space="preserve">COM </w:t>
            </w:r>
          </w:p>
        </w:tc>
      </w:tr>
      <w:tr>
        <w:tc>
          <w:tcPr>
            <w:tcW w:w="337" w:type="pct"/>
            <w:shd w:val="clear" w:color="auto" w:fill="EEECE1" w:themeFill="background2"/>
          </w:tcPr>
          <w:p>
            <w:pPr>
              <w:rPr>
                <w:b/>
                <w:bCs/>
                <w:i/>
                <w:noProof/>
                <w:szCs w:val="24"/>
              </w:rPr>
            </w:pPr>
            <w:r>
              <w:rPr>
                <w:b/>
                <w:bCs/>
                <w:i/>
                <w:noProof/>
                <w:szCs w:val="24"/>
              </w:rPr>
              <w:t>3.</w:t>
            </w:r>
          </w:p>
        </w:tc>
        <w:tc>
          <w:tcPr>
            <w:tcW w:w="4663" w:type="pct"/>
            <w:gridSpan w:val="2"/>
            <w:shd w:val="clear" w:color="auto" w:fill="EEECE1" w:themeFill="background2"/>
          </w:tcPr>
          <w:p>
            <w:pPr>
              <w:rPr>
                <w:i/>
                <w:noProof/>
              </w:rPr>
            </w:pPr>
            <w:r>
              <w:rPr>
                <w:i/>
                <w:noProof/>
              </w:rPr>
              <w:t xml:space="preserve">Promouvoir les cantines biologiques et accroître le recours aux </w:t>
            </w:r>
            <w:r>
              <w:rPr>
                <w:b/>
                <w:bCs/>
                <w:i/>
                <w:noProof/>
              </w:rPr>
              <w:t>marchés publics écologiques</w:t>
            </w:r>
            <w:r>
              <w:rPr>
                <w:i/>
                <w:noProof/>
              </w:rPr>
              <w:t xml:space="preserve"> </w:t>
            </w:r>
          </w:p>
          <w:p>
            <w:pPr>
              <w:rPr>
                <w:i/>
                <w:noProof/>
              </w:rPr>
            </w:pPr>
            <w:r>
              <w:rPr>
                <w:i/>
                <w:noProof/>
              </w:rPr>
              <w:t xml:space="preserve">Pour encourager une plus grande utilisation des </w:t>
            </w:r>
            <w:r>
              <w:rPr>
                <w:b/>
                <w:bCs/>
                <w:i/>
                <w:noProof/>
              </w:rPr>
              <w:t>produits biologiques dans les cantines publiques</w:t>
            </w:r>
            <w:r>
              <w:rPr>
                <w:i/>
                <w:noProof/>
              </w:rPr>
              <w:t>, la Commission, en collaboration avec les parties prenantes et les États membres, entend:</w:t>
            </w:r>
          </w:p>
        </w:tc>
      </w:tr>
      <w:tr>
        <w:tc>
          <w:tcPr>
            <w:tcW w:w="337" w:type="pct"/>
          </w:tcPr>
          <w:p>
            <w:pPr>
              <w:rPr>
                <w:i/>
                <w:noProof/>
                <w:szCs w:val="24"/>
              </w:rPr>
            </w:pPr>
            <w:r>
              <w:rPr>
                <w:i/>
                <w:noProof/>
                <w:szCs w:val="24"/>
              </w:rPr>
              <w:t>3.1.</w:t>
            </w:r>
          </w:p>
        </w:tc>
        <w:tc>
          <w:tcPr>
            <w:tcW w:w="3313" w:type="pct"/>
          </w:tcPr>
          <w:p>
            <w:pPr>
              <w:rPr>
                <w:noProof/>
              </w:rPr>
            </w:pPr>
            <w:r>
              <w:rPr>
                <w:b/>
                <w:bCs/>
                <w:i/>
                <w:noProof/>
              </w:rPr>
              <w:t>sensibiliser davantage aux critères applicables aux marchés publics écologiques (MPE)</w:t>
            </w:r>
            <w:r>
              <w:rPr>
                <w:i/>
                <w:noProof/>
              </w:rPr>
              <w:t xml:space="preserve"> publiés en 2019, aux travaux sur les</w:t>
            </w:r>
            <w:r>
              <w:rPr>
                <w:b/>
                <w:bCs/>
                <w:i/>
                <w:noProof/>
              </w:rPr>
              <w:t xml:space="preserve"> marchés publics en matière d’alimentation saine</w:t>
            </w:r>
            <w:r>
              <w:rPr>
                <w:i/>
                <w:noProof/>
              </w:rPr>
              <w:t xml:space="preserve"> et à l’</w:t>
            </w:r>
            <w:r>
              <w:rPr>
                <w:b/>
                <w:bCs/>
                <w:i/>
                <w:noProof/>
              </w:rPr>
              <w:t>action commune BestREMAP</w:t>
            </w:r>
            <w:r>
              <w:rPr>
                <w:i/>
                <w:noProof/>
              </w:rPr>
              <w:t>;</w:t>
            </w:r>
          </w:p>
        </w:tc>
        <w:tc>
          <w:tcPr>
            <w:tcW w:w="1350" w:type="pct"/>
          </w:tcPr>
          <w:p>
            <w:pPr>
              <w:rPr>
                <w:noProof/>
              </w:rPr>
            </w:pPr>
            <w:r>
              <w:rPr>
                <w:noProof/>
              </w:rPr>
              <w:t>COM/EM/parties prenantes</w:t>
            </w:r>
          </w:p>
        </w:tc>
      </w:tr>
      <w:tr>
        <w:tc>
          <w:tcPr>
            <w:tcW w:w="337" w:type="pct"/>
          </w:tcPr>
          <w:p>
            <w:pPr>
              <w:rPr>
                <w:i/>
                <w:noProof/>
                <w:szCs w:val="24"/>
              </w:rPr>
            </w:pPr>
            <w:r>
              <w:rPr>
                <w:i/>
                <w:noProof/>
                <w:szCs w:val="24"/>
              </w:rPr>
              <w:t>3.2.</w:t>
            </w:r>
          </w:p>
        </w:tc>
        <w:tc>
          <w:tcPr>
            <w:tcW w:w="3313" w:type="pct"/>
          </w:tcPr>
          <w:p>
            <w:pPr>
              <w:rPr>
                <w:noProof/>
              </w:rPr>
            </w:pPr>
            <w:r>
              <w:rPr>
                <w:i/>
                <w:noProof/>
              </w:rPr>
              <w:t xml:space="preserve">intégrer les produits biologiques dans les </w:t>
            </w:r>
            <w:r>
              <w:rPr>
                <w:b/>
                <w:bCs/>
                <w:i/>
                <w:noProof/>
              </w:rPr>
              <w:t>critères obligatoires minimaux</w:t>
            </w:r>
            <w:r>
              <w:rPr>
                <w:i/>
                <w:noProof/>
              </w:rPr>
              <w:t xml:space="preserve"> pour les marchés publics de denrées alimentaires durables, à développer dans le </w:t>
            </w:r>
            <w:r>
              <w:rPr>
                <w:b/>
                <w:bCs/>
                <w:i/>
                <w:noProof/>
              </w:rPr>
              <w:t>cadre législatif des systèmes alimentaires durables d’ici à 2023</w:t>
            </w:r>
            <w:r>
              <w:rPr>
                <w:i/>
                <w:noProof/>
              </w:rPr>
              <w:t>;</w:t>
            </w:r>
          </w:p>
        </w:tc>
        <w:tc>
          <w:tcPr>
            <w:tcW w:w="1350" w:type="pct"/>
          </w:tcPr>
          <w:p>
            <w:pPr>
              <w:rPr>
                <w:noProof/>
              </w:rPr>
            </w:pPr>
            <w:r>
              <w:rPr>
                <w:noProof/>
              </w:rPr>
              <w:t>COM/EM/parties prenantes</w:t>
            </w:r>
          </w:p>
        </w:tc>
      </w:tr>
      <w:tr>
        <w:tc>
          <w:tcPr>
            <w:tcW w:w="337" w:type="pct"/>
          </w:tcPr>
          <w:p>
            <w:pPr>
              <w:tabs>
                <w:tab w:val="left" w:pos="1000"/>
              </w:tabs>
              <w:rPr>
                <w:i/>
                <w:noProof/>
                <w:szCs w:val="24"/>
              </w:rPr>
            </w:pPr>
            <w:r>
              <w:rPr>
                <w:i/>
                <w:noProof/>
                <w:szCs w:val="24"/>
              </w:rPr>
              <w:t>3.3.</w:t>
            </w:r>
          </w:p>
        </w:tc>
        <w:tc>
          <w:tcPr>
            <w:tcW w:w="3313" w:type="pct"/>
          </w:tcPr>
          <w:p>
            <w:pPr>
              <w:rPr>
                <w:noProof/>
              </w:rPr>
            </w:pPr>
            <w:r>
              <w:rPr>
                <w:b/>
                <w:bCs/>
                <w:i/>
                <w:noProof/>
              </w:rPr>
              <w:t>analyser</w:t>
            </w:r>
            <w:r>
              <w:rPr>
                <w:i/>
                <w:noProof/>
              </w:rPr>
              <w:t xml:space="preserve"> la situation actuelle en ce qui concerne l’</w:t>
            </w:r>
            <w:r>
              <w:rPr>
                <w:b/>
                <w:bCs/>
                <w:i/>
                <w:noProof/>
              </w:rPr>
              <w:t>application des MPE de l’UE</w:t>
            </w:r>
            <w:r>
              <w:rPr>
                <w:i/>
                <w:noProof/>
              </w:rPr>
              <w:t xml:space="preserve">. La Commission utilisera les plans d’action nationaux sur l’agriculture biologique pour </w:t>
            </w:r>
            <w:r>
              <w:rPr>
                <w:b/>
                <w:bCs/>
                <w:i/>
                <w:noProof/>
              </w:rPr>
              <w:t>contrôler l’application des MPE</w:t>
            </w:r>
            <w:r>
              <w:rPr>
                <w:i/>
                <w:noProof/>
              </w:rPr>
              <w:t xml:space="preserve"> et demandera aux États membres d’accroître l’utilisation des MPE par les pouvoirs publics. Elle invitera également les États membres à fixer des </w:t>
            </w:r>
            <w:r>
              <w:rPr>
                <w:b/>
                <w:bCs/>
                <w:i/>
                <w:noProof/>
              </w:rPr>
              <w:t>objectifs nationaux ambitieux</w:t>
            </w:r>
            <w:r>
              <w:rPr>
                <w:i/>
                <w:noProof/>
              </w:rPr>
              <w:t xml:space="preserve"> pour les produits biologiques dans les marchés publics écologiques; </w:t>
            </w:r>
          </w:p>
        </w:tc>
        <w:tc>
          <w:tcPr>
            <w:tcW w:w="1350" w:type="pct"/>
          </w:tcPr>
          <w:p>
            <w:pPr>
              <w:rPr>
                <w:noProof/>
              </w:rPr>
            </w:pPr>
            <w:r>
              <w:rPr>
                <w:noProof/>
              </w:rPr>
              <w:t>COM/EM/parties prenantes</w:t>
            </w:r>
          </w:p>
        </w:tc>
      </w:tr>
      <w:tr>
        <w:tc>
          <w:tcPr>
            <w:tcW w:w="337" w:type="pct"/>
          </w:tcPr>
          <w:p>
            <w:pPr>
              <w:tabs>
                <w:tab w:val="left" w:pos="1000"/>
              </w:tabs>
              <w:rPr>
                <w:i/>
                <w:noProof/>
                <w:szCs w:val="24"/>
              </w:rPr>
            </w:pPr>
            <w:r>
              <w:rPr>
                <w:i/>
                <w:noProof/>
                <w:szCs w:val="24"/>
              </w:rPr>
              <w:t>3.4.</w:t>
            </w:r>
          </w:p>
        </w:tc>
        <w:tc>
          <w:tcPr>
            <w:tcW w:w="3313" w:type="pct"/>
          </w:tcPr>
          <w:p>
            <w:pPr>
              <w:rPr>
                <w:noProof/>
              </w:rPr>
            </w:pPr>
            <w:r>
              <w:rPr>
                <w:b/>
                <w:bCs/>
                <w:noProof/>
              </w:rPr>
              <w:t>préparer</w:t>
            </w:r>
            <w:r>
              <w:rPr>
                <w:noProof/>
              </w:rPr>
              <w:t xml:space="preserve">, en étroite coopération avec le Comité économique et social européen, le Comité des régions et la Convention des maires, des </w:t>
            </w:r>
            <w:r>
              <w:rPr>
                <w:b/>
                <w:bCs/>
                <w:noProof/>
              </w:rPr>
              <w:t>manifestations spécifiques</w:t>
            </w:r>
            <w:r>
              <w:rPr>
                <w:noProof/>
              </w:rPr>
              <w:t xml:space="preserve"> pour les administrations publiques responsables de la restauration publique, afin de </w:t>
            </w:r>
            <w:r>
              <w:rPr>
                <w:b/>
                <w:bCs/>
                <w:noProof/>
              </w:rPr>
              <w:t>sensibiliser aux marchés publics écologiques de l’UE</w:t>
            </w:r>
            <w:r>
              <w:rPr>
                <w:noProof/>
              </w:rPr>
              <w:t xml:space="preserve"> en reliant ces initiatives au pacte européen pour le climat, dès 2022.</w:t>
            </w:r>
          </w:p>
        </w:tc>
        <w:tc>
          <w:tcPr>
            <w:tcW w:w="1350" w:type="pct"/>
          </w:tcPr>
          <w:p>
            <w:pPr>
              <w:rPr>
                <w:noProof/>
              </w:rPr>
            </w:pPr>
            <w:r>
              <w:rPr>
                <w:noProof/>
              </w:rPr>
              <w:t>COM/EM/parties prenantes</w:t>
            </w:r>
          </w:p>
          <w:p>
            <w:pPr>
              <w:jc w:val="right"/>
              <w:rPr>
                <w:noProof/>
                <w:lang w:val="en-GB"/>
              </w:rPr>
            </w:pPr>
          </w:p>
        </w:tc>
      </w:tr>
      <w:tr>
        <w:tc>
          <w:tcPr>
            <w:tcW w:w="337" w:type="pct"/>
            <w:shd w:val="clear" w:color="auto" w:fill="EEECE1" w:themeFill="background2"/>
          </w:tcPr>
          <w:p>
            <w:pPr>
              <w:tabs>
                <w:tab w:val="left" w:pos="1720"/>
              </w:tabs>
              <w:rPr>
                <w:b/>
                <w:bCs/>
                <w:i/>
                <w:noProof/>
                <w:szCs w:val="24"/>
              </w:rPr>
            </w:pPr>
            <w:r>
              <w:rPr>
                <w:b/>
                <w:bCs/>
                <w:i/>
                <w:noProof/>
                <w:szCs w:val="24"/>
              </w:rPr>
              <w:t>4.</w:t>
            </w:r>
          </w:p>
        </w:tc>
        <w:tc>
          <w:tcPr>
            <w:tcW w:w="4663" w:type="pct"/>
            <w:gridSpan w:val="2"/>
            <w:shd w:val="clear" w:color="auto" w:fill="EEECE1" w:themeFill="background2"/>
          </w:tcPr>
          <w:p>
            <w:pPr>
              <w:tabs>
                <w:tab w:val="left" w:pos="1720"/>
              </w:tabs>
              <w:rPr>
                <w:i/>
                <w:noProof/>
              </w:rPr>
            </w:pPr>
            <w:r>
              <w:rPr>
                <w:i/>
                <w:noProof/>
              </w:rPr>
              <w:t>Renforcer les produits biologiques dans le programme à destination des écoles</w:t>
            </w:r>
          </w:p>
          <w:p>
            <w:pPr>
              <w:tabs>
                <w:tab w:val="left" w:pos="1720"/>
              </w:tabs>
              <w:rPr>
                <w:i/>
                <w:noProof/>
              </w:rPr>
            </w:pPr>
            <w:r>
              <w:rPr>
                <w:i/>
                <w:noProof/>
              </w:rPr>
              <w:t xml:space="preserve">À l’occasion du réexamen du cadre du </w:t>
            </w:r>
            <w:r>
              <w:rPr>
                <w:b/>
                <w:bCs/>
                <w:i/>
                <w:noProof/>
              </w:rPr>
              <w:t>programme de l’UE à destination des écoles</w:t>
            </w:r>
            <w:r>
              <w:rPr>
                <w:i/>
                <w:noProof/>
              </w:rPr>
              <w:t xml:space="preserve"> prévu pour 2023 dans le cadre de la stratégie «De la ferme à la table», et conformément au plan européen de lutte contre le cancer, la Commission entend:</w:t>
            </w:r>
          </w:p>
        </w:tc>
      </w:tr>
      <w:tr>
        <w:tc>
          <w:tcPr>
            <w:tcW w:w="337" w:type="pct"/>
          </w:tcPr>
          <w:p>
            <w:pPr>
              <w:rPr>
                <w:i/>
                <w:noProof/>
                <w:szCs w:val="24"/>
              </w:rPr>
            </w:pPr>
            <w:r>
              <w:rPr>
                <w:i/>
                <w:noProof/>
                <w:szCs w:val="24"/>
              </w:rPr>
              <w:t>4.1.</w:t>
            </w:r>
          </w:p>
        </w:tc>
        <w:tc>
          <w:tcPr>
            <w:tcW w:w="3313" w:type="pct"/>
          </w:tcPr>
          <w:p>
            <w:pPr>
              <w:rPr>
                <w:noProof/>
              </w:rPr>
            </w:pPr>
            <w:r>
              <w:rPr>
                <w:i/>
                <w:noProof/>
                <w:szCs w:val="24"/>
              </w:rPr>
              <w:t>dialoguer avec les États membres afin de déterminer les moyens d’</w:t>
            </w:r>
            <w:r>
              <w:rPr>
                <w:b/>
                <w:bCs/>
                <w:i/>
                <w:noProof/>
                <w:szCs w:val="24"/>
              </w:rPr>
              <w:t>accroître encore la distribution des produits biologiques dans le cadre des programmes à destination des écoles</w:t>
            </w:r>
            <w:r>
              <w:rPr>
                <w:i/>
                <w:noProof/>
                <w:szCs w:val="24"/>
              </w:rPr>
              <w:t>. La Commission invitera les États membres à continuer d’accroître cette part, et ceux qui sont à la traîne devront consentir des efforts supplémentaires; et</w:t>
            </w:r>
          </w:p>
        </w:tc>
        <w:tc>
          <w:tcPr>
            <w:tcW w:w="1350" w:type="pct"/>
          </w:tcPr>
          <w:p>
            <w:pPr>
              <w:rPr>
                <w:noProof/>
              </w:rPr>
            </w:pPr>
            <w:r>
              <w:rPr>
                <w:noProof/>
              </w:rPr>
              <w:t>COM/EM</w:t>
            </w:r>
          </w:p>
        </w:tc>
      </w:tr>
      <w:tr>
        <w:tc>
          <w:tcPr>
            <w:tcW w:w="337" w:type="pct"/>
          </w:tcPr>
          <w:p>
            <w:pPr>
              <w:rPr>
                <w:i/>
                <w:noProof/>
                <w:szCs w:val="24"/>
              </w:rPr>
            </w:pPr>
            <w:r>
              <w:rPr>
                <w:i/>
                <w:noProof/>
                <w:szCs w:val="24"/>
              </w:rPr>
              <w:t>4.2.</w:t>
            </w:r>
          </w:p>
        </w:tc>
        <w:tc>
          <w:tcPr>
            <w:tcW w:w="3313" w:type="pct"/>
          </w:tcPr>
          <w:p>
            <w:pPr>
              <w:rPr>
                <w:i/>
                <w:noProof/>
                <w:szCs w:val="24"/>
              </w:rPr>
            </w:pPr>
            <w:r>
              <w:rPr>
                <w:i/>
                <w:noProof/>
              </w:rPr>
              <w:t xml:space="preserve">réaliser une </w:t>
            </w:r>
            <w:r>
              <w:rPr>
                <w:b/>
                <w:bCs/>
                <w:i/>
                <w:noProof/>
              </w:rPr>
              <w:t>étude sur le prix réel des denrées alimentaires</w:t>
            </w:r>
            <w:r>
              <w:rPr>
                <w:i/>
                <w:noProof/>
              </w:rPr>
              <w:t>, incluant le rôle de la fiscalité, en vue d’élaborer des recommandations.</w:t>
            </w:r>
          </w:p>
        </w:tc>
        <w:tc>
          <w:tcPr>
            <w:tcW w:w="1350" w:type="pct"/>
          </w:tcPr>
          <w:p>
            <w:pPr>
              <w:rPr>
                <w:noProof/>
              </w:rPr>
            </w:pPr>
            <w:r>
              <w:rPr>
                <w:noProof/>
              </w:rPr>
              <w:t>COM</w:t>
            </w:r>
          </w:p>
        </w:tc>
      </w:tr>
      <w:tr>
        <w:tc>
          <w:tcPr>
            <w:tcW w:w="337" w:type="pct"/>
            <w:shd w:val="clear" w:color="auto" w:fill="EEECE1" w:themeFill="background2"/>
          </w:tcPr>
          <w:p>
            <w:pPr>
              <w:rPr>
                <w:b/>
                <w:bCs/>
                <w:i/>
                <w:noProof/>
                <w:szCs w:val="24"/>
              </w:rPr>
            </w:pPr>
            <w:r>
              <w:rPr>
                <w:b/>
                <w:bCs/>
                <w:i/>
                <w:noProof/>
                <w:szCs w:val="24"/>
              </w:rPr>
              <w:t>5.</w:t>
            </w:r>
          </w:p>
        </w:tc>
        <w:tc>
          <w:tcPr>
            <w:tcW w:w="4663" w:type="pct"/>
            <w:gridSpan w:val="2"/>
            <w:shd w:val="clear" w:color="auto" w:fill="EEECE1" w:themeFill="background2"/>
          </w:tcPr>
          <w:p>
            <w:pPr>
              <w:rPr>
                <w:i/>
                <w:noProof/>
              </w:rPr>
            </w:pPr>
            <w:r>
              <w:rPr>
                <w:i/>
                <w:noProof/>
              </w:rPr>
              <w:t>Prévenir la</w:t>
            </w:r>
            <w:r>
              <w:rPr>
                <w:b/>
                <w:bCs/>
                <w:i/>
                <w:noProof/>
              </w:rPr>
              <w:t xml:space="preserve"> fraude alimentaire</w:t>
            </w:r>
            <w:r>
              <w:rPr>
                <w:i/>
                <w:noProof/>
              </w:rPr>
              <w:t xml:space="preserve"> et renforcer la </w:t>
            </w:r>
            <w:r>
              <w:rPr>
                <w:b/>
                <w:bCs/>
                <w:i/>
                <w:noProof/>
              </w:rPr>
              <w:t>confiance des consommateurs</w:t>
            </w:r>
          </w:p>
          <w:p>
            <w:pPr>
              <w:rPr>
                <w:i/>
                <w:noProof/>
              </w:rPr>
            </w:pPr>
            <w:r>
              <w:rPr>
                <w:i/>
                <w:noProof/>
              </w:rPr>
              <w:t xml:space="preserve">Dès 2021, la Commission entend renforcer la </w:t>
            </w:r>
            <w:r>
              <w:rPr>
                <w:b/>
                <w:bCs/>
                <w:i/>
                <w:noProof/>
              </w:rPr>
              <w:t>lutte contre les pratiques frauduleuses</w:t>
            </w:r>
            <w:r>
              <w:rPr>
                <w:i/>
                <w:noProof/>
              </w:rPr>
              <w:t xml:space="preserve"> et, en particulier:</w:t>
            </w:r>
          </w:p>
        </w:tc>
      </w:tr>
      <w:tr>
        <w:tc>
          <w:tcPr>
            <w:tcW w:w="337" w:type="pct"/>
          </w:tcPr>
          <w:p>
            <w:pPr>
              <w:rPr>
                <w:i/>
                <w:noProof/>
                <w:szCs w:val="24"/>
              </w:rPr>
            </w:pPr>
            <w:r>
              <w:rPr>
                <w:i/>
                <w:noProof/>
                <w:szCs w:val="24"/>
              </w:rPr>
              <w:t>5.1.</w:t>
            </w:r>
          </w:p>
        </w:tc>
        <w:tc>
          <w:tcPr>
            <w:tcW w:w="3313" w:type="pct"/>
          </w:tcPr>
          <w:p>
            <w:pPr>
              <w:rPr>
                <w:i/>
                <w:noProof/>
              </w:rPr>
            </w:pPr>
            <w:r>
              <w:rPr>
                <w:i/>
                <w:noProof/>
              </w:rPr>
              <w:t xml:space="preserve">assurer une </w:t>
            </w:r>
            <w:r>
              <w:rPr>
                <w:b/>
                <w:bCs/>
                <w:i/>
                <w:noProof/>
              </w:rPr>
              <w:t>surveillance rigoureuse des systèmes de contrôle</w:t>
            </w:r>
            <w:r>
              <w:rPr>
                <w:i/>
                <w:noProof/>
              </w:rPr>
              <w:t xml:space="preserve"> dans les États membres et les pays tiers; renforcer la coopération avec les administrations des États membres et les pays tiers reconnus comme équivalents, en s’appuyant, entre autres, sur leurs moyens et les résultats des audits précédents;</w:t>
            </w:r>
          </w:p>
        </w:tc>
        <w:tc>
          <w:tcPr>
            <w:tcW w:w="1350" w:type="pct"/>
          </w:tcPr>
          <w:p>
            <w:pPr>
              <w:rPr>
                <w:noProof/>
              </w:rPr>
            </w:pPr>
            <w:r>
              <w:rPr>
                <w:noProof/>
              </w:rPr>
              <w:t xml:space="preserve">COM/EM/pays tiers </w:t>
            </w:r>
          </w:p>
        </w:tc>
      </w:tr>
      <w:tr>
        <w:tc>
          <w:tcPr>
            <w:tcW w:w="337" w:type="pct"/>
          </w:tcPr>
          <w:p>
            <w:pPr>
              <w:rPr>
                <w:i/>
                <w:noProof/>
                <w:szCs w:val="24"/>
              </w:rPr>
            </w:pPr>
            <w:r>
              <w:rPr>
                <w:i/>
                <w:noProof/>
                <w:szCs w:val="24"/>
              </w:rPr>
              <w:t>5.2.</w:t>
            </w:r>
          </w:p>
        </w:tc>
        <w:tc>
          <w:tcPr>
            <w:tcW w:w="3313" w:type="pct"/>
          </w:tcPr>
          <w:p>
            <w:pPr>
              <w:rPr>
                <w:i/>
                <w:noProof/>
              </w:rPr>
            </w:pPr>
            <w:r>
              <w:rPr>
                <w:i/>
                <w:noProof/>
              </w:rPr>
              <w:t xml:space="preserve">aider les États membres à élaborer et à mettre en œuvre une </w:t>
            </w:r>
            <w:r>
              <w:rPr>
                <w:b/>
                <w:bCs/>
                <w:i/>
                <w:noProof/>
              </w:rPr>
              <w:t>politique de prévention de la fraude concernant les produits biologiques</w:t>
            </w:r>
            <w:r>
              <w:rPr>
                <w:i/>
                <w:noProof/>
              </w:rPr>
              <w:t>, au moyen d’ateliers ciblés visant à partager les enseignements tirés et les meilleures pratiques;</w:t>
            </w:r>
          </w:p>
        </w:tc>
        <w:tc>
          <w:tcPr>
            <w:tcW w:w="1350" w:type="pct"/>
          </w:tcPr>
          <w:p>
            <w:pPr>
              <w:rPr>
                <w:noProof/>
              </w:rPr>
            </w:pPr>
            <w:r>
              <w:rPr>
                <w:noProof/>
              </w:rPr>
              <w:t xml:space="preserve">COM/EM </w:t>
            </w:r>
          </w:p>
        </w:tc>
      </w:tr>
      <w:tr>
        <w:tc>
          <w:tcPr>
            <w:tcW w:w="337" w:type="pct"/>
          </w:tcPr>
          <w:p>
            <w:pPr>
              <w:rPr>
                <w:i/>
                <w:noProof/>
                <w:szCs w:val="24"/>
              </w:rPr>
            </w:pPr>
            <w:r>
              <w:rPr>
                <w:i/>
                <w:noProof/>
                <w:szCs w:val="24"/>
              </w:rPr>
              <w:t>5.3.</w:t>
            </w:r>
          </w:p>
        </w:tc>
        <w:tc>
          <w:tcPr>
            <w:tcW w:w="3313" w:type="pct"/>
          </w:tcPr>
          <w:p>
            <w:pPr>
              <w:rPr>
                <w:i/>
                <w:noProof/>
              </w:rPr>
            </w:pPr>
            <w:r>
              <w:rPr>
                <w:i/>
                <w:noProof/>
              </w:rPr>
              <w:t xml:space="preserve">coopérer avec le </w:t>
            </w:r>
            <w:r>
              <w:rPr>
                <w:b/>
                <w:bCs/>
                <w:i/>
                <w:noProof/>
              </w:rPr>
              <w:t>réseau européen de lutte contre la fraude alimentaire et Europol</w:t>
            </w:r>
            <w:r>
              <w:rPr>
                <w:i/>
                <w:noProof/>
              </w:rPr>
              <w:t xml:space="preserve"> dans l’analyse du secteur afin de prévenir la fraude et coordonner les enquêtes; renforcer la coopération avec les </w:t>
            </w:r>
            <w:r>
              <w:rPr>
                <w:b/>
                <w:bCs/>
                <w:i/>
                <w:noProof/>
              </w:rPr>
              <w:t>autorités compétentes et les services répressifs des pays tiers</w:t>
            </w:r>
            <w:r>
              <w:rPr>
                <w:i/>
                <w:noProof/>
              </w:rPr>
              <w:t xml:space="preserve"> afin d’échanger des informations sur le commerce et la fraude concernant les produits biologiques;</w:t>
            </w:r>
          </w:p>
        </w:tc>
        <w:tc>
          <w:tcPr>
            <w:tcW w:w="1350" w:type="pct"/>
          </w:tcPr>
          <w:p>
            <w:pPr>
              <w:rPr>
                <w:noProof/>
              </w:rPr>
            </w:pPr>
            <w:r>
              <w:rPr>
                <w:noProof/>
              </w:rPr>
              <w:t>COM/Réseau européen de lutte contre la fraude alimentaire/Europol/pays tiers</w:t>
            </w:r>
          </w:p>
        </w:tc>
      </w:tr>
      <w:tr>
        <w:tc>
          <w:tcPr>
            <w:tcW w:w="337" w:type="pct"/>
          </w:tcPr>
          <w:p>
            <w:pPr>
              <w:rPr>
                <w:i/>
                <w:noProof/>
                <w:szCs w:val="24"/>
              </w:rPr>
            </w:pPr>
            <w:r>
              <w:rPr>
                <w:i/>
                <w:noProof/>
                <w:szCs w:val="24"/>
              </w:rPr>
              <w:t>5.4.</w:t>
            </w:r>
          </w:p>
        </w:tc>
        <w:tc>
          <w:tcPr>
            <w:tcW w:w="3313" w:type="pct"/>
          </w:tcPr>
          <w:p>
            <w:pPr>
              <w:rPr>
                <w:i/>
                <w:noProof/>
              </w:rPr>
            </w:pPr>
            <w:r>
              <w:rPr>
                <w:i/>
                <w:noProof/>
              </w:rPr>
              <w:t xml:space="preserve">soutenir les États membres en leur fournissant des </w:t>
            </w:r>
            <w:r>
              <w:rPr>
                <w:b/>
                <w:bCs/>
                <w:i/>
                <w:noProof/>
              </w:rPr>
              <w:t>orientations sur le renforcement du contrôle des importations</w:t>
            </w:r>
            <w:r>
              <w:rPr>
                <w:i/>
                <w:noProof/>
              </w:rPr>
              <w:t xml:space="preserve"> à la frontière;</w:t>
            </w:r>
          </w:p>
        </w:tc>
        <w:tc>
          <w:tcPr>
            <w:tcW w:w="1350" w:type="pct"/>
          </w:tcPr>
          <w:p>
            <w:pPr>
              <w:rPr>
                <w:noProof/>
              </w:rPr>
            </w:pPr>
            <w:r>
              <w:rPr>
                <w:noProof/>
              </w:rPr>
              <w:t>COM/EM</w:t>
            </w:r>
          </w:p>
        </w:tc>
      </w:tr>
      <w:tr>
        <w:tc>
          <w:tcPr>
            <w:tcW w:w="337" w:type="pct"/>
          </w:tcPr>
          <w:p>
            <w:pPr>
              <w:rPr>
                <w:i/>
                <w:noProof/>
                <w:szCs w:val="24"/>
              </w:rPr>
            </w:pPr>
            <w:r>
              <w:rPr>
                <w:i/>
                <w:noProof/>
                <w:szCs w:val="24"/>
              </w:rPr>
              <w:t>5.5.</w:t>
            </w:r>
          </w:p>
        </w:tc>
        <w:tc>
          <w:tcPr>
            <w:tcW w:w="3313" w:type="pct"/>
          </w:tcPr>
          <w:p>
            <w:pPr>
              <w:rPr>
                <w:i/>
                <w:noProof/>
              </w:rPr>
            </w:pPr>
            <w:r>
              <w:rPr>
                <w:i/>
                <w:noProof/>
              </w:rPr>
              <w:t xml:space="preserve">encourager des mesures plus énergiques pour lutter contre les pratiques frauduleuses au moyen de </w:t>
            </w:r>
            <w:r>
              <w:rPr>
                <w:b/>
                <w:bCs/>
                <w:i/>
                <w:noProof/>
              </w:rPr>
              <w:t>catalogues de sanctions</w:t>
            </w:r>
            <w:r>
              <w:rPr>
                <w:i/>
                <w:noProof/>
              </w:rPr>
              <w:t>;</w:t>
            </w:r>
          </w:p>
        </w:tc>
        <w:tc>
          <w:tcPr>
            <w:tcW w:w="1350" w:type="pct"/>
          </w:tcPr>
          <w:p>
            <w:pPr>
              <w:rPr>
                <w:noProof/>
              </w:rPr>
            </w:pPr>
            <w:r>
              <w:rPr>
                <w:noProof/>
              </w:rPr>
              <w:t>COM/EM</w:t>
            </w:r>
          </w:p>
        </w:tc>
      </w:tr>
      <w:tr>
        <w:tc>
          <w:tcPr>
            <w:tcW w:w="337" w:type="pct"/>
          </w:tcPr>
          <w:p>
            <w:pPr>
              <w:rPr>
                <w:i/>
                <w:noProof/>
                <w:szCs w:val="24"/>
              </w:rPr>
            </w:pPr>
            <w:r>
              <w:rPr>
                <w:i/>
                <w:noProof/>
                <w:szCs w:val="24"/>
              </w:rPr>
              <w:t>5.6.</w:t>
            </w:r>
          </w:p>
        </w:tc>
        <w:tc>
          <w:tcPr>
            <w:tcW w:w="3313" w:type="pct"/>
          </w:tcPr>
          <w:p>
            <w:pPr>
              <w:rPr>
                <w:i/>
                <w:noProof/>
              </w:rPr>
            </w:pPr>
            <w:r>
              <w:rPr>
                <w:i/>
                <w:noProof/>
              </w:rPr>
              <w:t xml:space="preserve">mettre en place des mesures visant à </w:t>
            </w:r>
            <w:r>
              <w:rPr>
                <w:b/>
                <w:bCs/>
                <w:i/>
                <w:noProof/>
              </w:rPr>
              <w:t>informer les consommateurs</w:t>
            </w:r>
            <w:r>
              <w:rPr>
                <w:i/>
                <w:noProof/>
              </w:rPr>
              <w:t xml:space="preserve"> et/ou à </w:t>
            </w:r>
            <w:r>
              <w:rPr>
                <w:b/>
                <w:bCs/>
                <w:i/>
                <w:noProof/>
              </w:rPr>
              <w:t>retirer les produits du marché en cas de fraude</w:t>
            </w:r>
            <w:r>
              <w:rPr>
                <w:i/>
                <w:noProof/>
              </w:rPr>
              <w:t>; et</w:t>
            </w:r>
          </w:p>
        </w:tc>
        <w:tc>
          <w:tcPr>
            <w:tcW w:w="1350" w:type="pct"/>
          </w:tcPr>
          <w:p>
            <w:pPr>
              <w:rPr>
                <w:noProof/>
              </w:rPr>
            </w:pPr>
            <w:r>
              <w:rPr>
                <w:noProof/>
              </w:rPr>
              <w:t xml:space="preserve">COM/EM </w:t>
            </w:r>
          </w:p>
        </w:tc>
      </w:tr>
      <w:tr>
        <w:tc>
          <w:tcPr>
            <w:tcW w:w="337" w:type="pct"/>
          </w:tcPr>
          <w:p>
            <w:pPr>
              <w:rPr>
                <w:i/>
                <w:noProof/>
                <w:szCs w:val="24"/>
              </w:rPr>
            </w:pPr>
            <w:r>
              <w:rPr>
                <w:i/>
                <w:noProof/>
                <w:szCs w:val="24"/>
              </w:rPr>
              <w:t>5.7.</w:t>
            </w:r>
          </w:p>
        </w:tc>
        <w:tc>
          <w:tcPr>
            <w:tcW w:w="3313" w:type="pct"/>
          </w:tcPr>
          <w:p>
            <w:pPr>
              <w:rPr>
                <w:i/>
                <w:noProof/>
              </w:rPr>
            </w:pPr>
            <w:r>
              <w:rPr>
                <w:i/>
                <w:noProof/>
              </w:rPr>
              <w:t xml:space="preserve">mettre au point des </w:t>
            </w:r>
            <w:r>
              <w:rPr>
                <w:b/>
                <w:bCs/>
                <w:i/>
                <w:noProof/>
              </w:rPr>
              <w:t>systèmes d’alerte précoce</w:t>
            </w:r>
            <w:r>
              <w:rPr>
                <w:i/>
                <w:noProof/>
              </w:rPr>
              <w:t xml:space="preserve"> utilisant l’intelligence artificielle pour l’exploration de données dans l’UE (par exemple, le système de gestion de l’information sur les contrôles officiels — IMSOC) et les bases de données des États membres.</w:t>
            </w:r>
          </w:p>
        </w:tc>
        <w:tc>
          <w:tcPr>
            <w:tcW w:w="1350" w:type="pct"/>
          </w:tcPr>
          <w:p>
            <w:pPr>
              <w:rPr>
                <w:noProof/>
              </w:rPr>
            </w:pPr>
            <w:r>
              <w:rPr>
                <w:noProof/>
              </w:rPr>
              <w:t>COM/EM</w:t>
            </w:r>
          </w:p>
        </w:tc>
      </w:tr>
      <w:tr>
        <w:tc>
          <w:tcPr>
            <w:tcW w:w="337" w:type="pct"/>
            <w:shd w:val="clear" w:color="auto" w:fill="EEECE1" w:themeFill="background2"/>
          </w:tcPr>
          <w:p>
            <w:pPr>
              <w:rPr>
                <w:b/>
                <w:bCs/>
                <w:i/>
                <w:noProof/>
                <w:szCs w:val="24"/>
              </w:rPr>
            </w:pPr>
            <w:r>
              <w:rPr>
                <w:b/>
                <w:bCs/>
                <w:i/>
                <w:noProof/>
                <w:szCs w:val="24"/>
              </w:rPr>
              <w:t>6.</w:t>
            </w:r>
          </w:p>
        </w:tc>
        <w:tc>
          <w:tcPr>
            <w:tcW w:w="4663" w:type="pct"/>
            <w:gridSpan w:val="2"/>
            <w:shd w:val="clear" w:color="auto" w:fill="EEECE1" w:themeFill="background2"/>
          </w:tcPr>
          <w:p>
            <w:pPr>
              <w:rPr>
                <w:i/>
                <w:noProof/>
              </w:rPr>
            </w:pPr>
            <w:r>
              <w:rPr>
                <w:i/>
                <w:noProof/>
              </w:rPr>
              <w:t xml:space="preserve">Améliorer la </w:t>
            </w:r>
            <w:r>
              <w:rPr>
                <w:b/>
                <w:bCs/>
                <w:i/>
                <w:noProof/>
              </w:rPr>
              <w:t>traçabilité</w:t>
            </w:r>
          </w:p>
          <w:p>
            <w:pPr>
              <w:rPr>
                <w:i/>
                <w:noProof/>
              </w:rPr>
            </w:pPr>
            <w:r>
              <w:rPr>
                <w:i/>
                <w:noProof/>
              </w:rPr>
              <w:t>La Commission entend, dès 2021,:</w:t>
            </w:r>
          </w:p>
        </w:tc>
      </w:tr>
      <w:tr>
        <w:tc>
          <w:tcPr>
            <w:tcW w:w="337" w:type="pct"/>
          </w:tcPr>
          <w:p>
            <w:pPr>
              <w:rPr>
                <w:i/>
                <w:noProof/>
                <w:szCs w:val="24"/>
              </w:rPr>
            </w:pPr>
            <w:r>
              <w:rPr>
                <w:i/>
                <w:noProof/>
                <w:szCs w:val="24"/>
              </w:rPr>
              <w:t>6.1.</w:t>
            </w:r>
          </w:p>
        </w:tc>
        <w:tc>
          <w:tcPr>
            <w:tcW w:w="3313" w:type="pct"/>
          </w:tcPr>
          <w:p>
            <w:pPr>
              <w:rPr>
                <w:i/>
                <w:noProof/>
              </w:rPr>
            </w:pPr>
            <w:r>
              <w:rPr>
                <w:i/>
                <w:noProof/>
              </w:rPr>
              <w:t xml:space="preserve">mettre au point une </w:t>
            </w:r>
            <w:r>
              <w:rPr>
                <w:b/>
                <w:bCs/>
                <w:i/>
                <w:noProof/>
              </w:rPr>
              <w:t>base de données des certificats de tous les opérateurs de l’UE</w:t>
            </w:r>
            <w:r>
              <w:rPr>
                <w:i/>
                <w:noProof/>
              </w:rPr>
              <w:t xml:space="preserve"> et, par la suite, des </w:t>
            </w:r>
            <w:r>
              <w:rPr>
                <w:b/>
                <w:bCs/>
                <w:i/>
                <w:noProof/>
              </w:rPr>
              <w:t>opérateurs des pays tiers</w:t>
            </w:r>
            <w:r>
              <w:rPr>
                <w:i/>
                <w:noProof/>
              </w:rPr>
              <w:t xml:space="preserve"> concernés, en s’appuyant sur l’analyse déjà entamée dans le cadre du plan d’action de 2014 et dans le prolongement des recommandations de la Cour des comptes européenne;</w:t>
            </w:r>
          </w:p>
        </w:tc>
        <w:tc>
          <w:tcPr>
            <w:tcW w:w="1350" w:type="pct"/>
          </w:tcPr>
          <w:p>
            <w:pPr>
              <w:rPr>
                <w:noProof/>
              </w:rPr>
            </w:pPr>
            <w:r>
              <w:rPr>
                <w:noProof/>
              </w:rPr>
              <w:t xml:space="preserve">COM </w:t>
            </w:r>
          </w:p>
        </w:tc>
      </w:tr>
      <w:tr>
        <w:tc>
          <w:tcPr>
            <w:tcW w:w="337" w:type="pct"/>
          </w:tcPr>
          <w:p>
            <w:pPr>
              <w:rPr>
                <w:i/>
                <w:noProof/>
                <w:szCs w:val="24"/>
              </w:rPr>
            </w:pPr>
            <w:r>
              <w:rPr>
                <w:i/>
                <w:noProof/>
                <w:szCs w:val="24"/>
              </w:rPr>
              <w:t>6.2.</w:t>
            </w:r>
          </w:p>
        </w:tc>
        <w:tc>
          <w:tcPr>
            <w:tcW w:w="3313" w:type="pct"/>
          </w:tcPr>
          <w:p>
            <w:pPr>
              <w:rPr>
                <w:i/>
                <w:noProof/>
              </w:rPr>
            </w:pPr>
            <w:r>
              <w:rPr>
                <w:i/>
                <w:noProof/>
              </w:rPr>
              <w:t xml:space="preserve">promouvoir l’enregistrement des autorités compétentes et des organismes de contrôle qui </w:t>
            </w:r>
            <w:r>
              <w:rPr>
                <w:b/>
                <w:bCs/>
                <w:i/>
                <w:noProof/>
              </w:rPr>
              <w:t>signent des certificats d’inspection électroniques dans TRACES</w:t>
            </w:r>
            <w:r>
              <w:rPr>
                <w:i/>
                <w:noProof/>
              </w:rPr>
              <w:t>. Ce processus sans support papier réduira la charge administrative et le risque de falsification de documents; et</w:t>
            </w:r>
          </w:p>
        </w:tc>
        <w:tc>
          <w:tcPr>
            <w:tcW w:w="1350" w:type="pct"/>
          </w:tcPr>
          <w:p>
            <w:pPr>
              <w:rPr>
                <w:noProof/>
              </w:rPr>
            </w:pPr>
            <w:r>
              <w:rPr>
                <w:noProof/>
              </w:rPr>
              <w:t>COM/EM/parties prenantes</w:t>
            </w:r>
          </w:p>
        </w:tc>
      </w:tr>
      <w:tr>
        <w:tc>
          <w:tcPr>
            <w:tcW w:w="337" w:type="pct"/>
          </w:tcPr>
          <w:p>
            <w:pPr>
              <w:rPr>
                <w:i/>
                <w:noProof/>
                <w:szCs w:val="24"/>
              </w:rPr>
            </w:pPr>
            <w:r>
              <w:rPr>
                <w:i/>
                <w:noProof/>
                <w:szCs w:val="24"/>
              </w:rPr>
              <w:t>6.3.</w:t>
            </w:r>
          </w:p>
        </w:tc>
        <w:tc>
          <w:tcPr>
            <w:tcW w:w="3313" w:type="pct"/>
          </w:tcPr>
          <w:p>
            <w:pPr>
              <w:rPr>
                <w:i/>
                <w:noProof/>
              </w:rPr>
            </w:pPr>
            <w:r>
              <w:rPr>
                <w:i/>
                <w:noProof/>
              </w:rPr>
              <w:t>coordonner des</w:t>
            </w:r>
            <w:r>
              <w:rPr>
                <w:b/>
                <w:bCs/>
                <w:i/>
                <w:noProof/>
              </w:rPr>
              <w:t xml:space="preserve"> exercices réguliers de traçabilité</w:t>
            </w:r>
            <w:r>
              <w:rPr>
                <w:i/>
                <w:noProof/>
              </w:rPr>
              <w:t xml:space="preserve"> des produits biologiques en coopération avec les États membres, leurs organismes de contrôle et les pays tiers, en particulier en cas de suspicion de fraude alimentaire.</w:t>
            </w:r>
          </w:p>
        </w:tc>
        <w:tc>
          <w:tcPr>
            <w:tcW w:w="1350" w:type="pct"/>
          </w:tcPr>
          <w:p>
            <w:pPr>
              <w:rPr>
                <w:noProof/>
              </w:rPr>
            </w:pPr>
            <w:r>
              <w:rPr>
                <w:noProof/>
              </w:rPr>
              <w:t xml:space="preserve">COM/EM/pays tiers </w:t>
            </w:r>
          </w:p>
        </w:tc>
      </w:tr>
      <w:tr>
        <w:tc>
          <w:tcPr>
            <w:tcW w:w="337" w:type="pct"/>
            <w:shd w:val="clear" w:color="auto" w:fill="EEECE1" w:themeFill="background2"/>
          </w:tcPr>
          <w:p>
            <w:pPr>
              <w:rPr>
                <w:b/>
                <w:bCs/>
                <w:i/>
                <w:noProof/>
                <w:szCs w:val="24"/>
              </w:rPr>
            </w:pPr>
            <w:r>
              <w:rPr>
                <w:b/>
                <w:bCs/>
                <w:i/>
                <w:noProof/>
                <w:szCs w:val="24"/>
              </w:rPr>
              <w:t>7.</w:t>
            </w:r>
          </w:p>
        </w:tc>
        <w:tc>
          <w:tcPr>
            <w:tcW w:w="4663" w:type="pct"/>
            <w:gridSpan w:val="2"/>
            <w:shd w:val="clear" w:color="auto" w:fill="EEECE1" w:themeFill="background2"/>
          </w:tcPr>
          <w:p>
            <w:pPr>
              <w:rPr>
                <w:i/>
                <w:noProof/>
              </w:rPr>
            </w:pPr>
            <w:r>
              <w:rPr>
                <w:i/>
                <w:noProof/>
              </w:rPr>
              <w:t xml:space="preserve">Améliorer la </w:t>
            </w:r>
            <w:r>
              <w:rPr>
                <w:b/>
                <w:bCs/>
                <w:i/>
                <w:noProof/>
              </w:rPr>
              <w:t>traçabilité</w:t>
            </w:r>
          </w:p>
          <w:p>
            <w:pPr>
              <w:rPr>
                <w:i/>
                <w:noProof/>
              </w:rPr>
            </w:pPr>
            <w:r>
              <w:rPr>
                <w:i/>
                <w:noProof/>
              </w:rPr>
              <w:t>La Commission entend, dès 2021,:</w:t>
            </w:r>
          </w:p>
        </w:tc>
      </w:tr>
      <w:tr>
        <w:tc>
          <w:tcPr>
            <w:tcW w:w="337" w:type="pct"/>
          </w:tcPr>
          <w:p>
            <w:pPr>
              <w:rPr>
                <w:i/>
                <w:noProof/>
                <w:szCs w:val="24"/>
                <w:lang w:val="fr-BE"/>
              </w:rPr>
            </w:pPr>
          </w:p>
        </w:tc>
        <w:tc>
          <w:tcPr>
            <w:tcW w:w="3313" w:type="pct"/>
          </w:tcPr>
          <w:p>
            <w:pPr>
              <w:rPr>
                <w:i/>
                <w:noProof/>
                <w:szCs w:val="24"/>
              </w:rPr>
            </w:pPr>
            <w:r>
              <w:rPr>
                <w:i/>
                <w:noProof/>
              </w:rPr>
              <w:t xml:space="preserve">en synergie avec les travaux sur les passeports numériques pour les produits, évaluer dans quelle mesure la </w:t>
            </w:r>
            <w:r>
              <w:rPr>
                <w:b/>
                <w:bCs/>
                <w:i/>
                <w:noProof/>
              </w:rPr>
              <w:t>traçabilité des produits biologiques pourrait bénéficier de la chaîne de blocs ou d’autres technologies numériques</w:t>
            </w:r>
            <w:r>
              <w:rPr>
                <w:i/>
                <w:noProof/>
              </w:rPr>
              <w:t xml:space="preserve">, et envisager, dans un deuxième temps, un </w:t>
            </w:r>
            <w:r>
              <w:rPr>
                <w:b/>
                <w:bCs/>
                <w:i/>
                <w:noProof/>
              </w:rPr>
              <w:t>projet pilote</w:t>
            </w:r>
            <w:r>
              <w:rPr>
                <w:i/>
                <w:noProof/>
              </w:rPr>
              <w:t xml:space="preserve"> avec les parties prenantes.</w:t>
            </w:r>
            <w:r>
              <w:rPr>
                <w:i/>
                <w:noProof/>
                <w:szCs w:val="24"/>
              </w:rPr>
              <w:t xml:space="preserve"> Ces mesures seront complétées par des actions au titre du programme «Horizon Europe» sur l’utilisation des technologies de la chaîne de blocs dans le secteur agroalimentaire, ainsi que par d’autres actions de recherche et d’innovation ciblées visant à mettre au point des solutions innovantes pour tracer les denrées alimentaires biologiques.</w:t>
            </w:r>
          </w:p>
        </w:tc>
        <w:tc>
          <w:tcPr>
            <w:tcW w:w="1350" w:type="pct"/>
          </w:tcPr>
          <w:p>
            <w:pPr>
              <w:rPr>
                <w:noProof/>
              </w:rPr>
            </w:pPr>
            <w:r>
              <w:rPr>
                <w:noProof/>
              </w:rPr>
              <w:t xml:space="preserve">COM/EM/parties prenantes  </w:t>
            </w:r>
          </w:p>
        </w:tc>
      </w:tr>
      <w:tr>
        <w:tc>
          <w:tcPr>
            <w:tcW w:w="337" w:type="pct"/>
            <w:shd w:val="clear" w:color="auto" w:fill="EEECE1" w:themeFill="background2"/>
          </w:tcPr>
          <w:p>
            <w:pPr>
              <w:rPr>
                <w:b/>
                <w:bCs/>
                <w:i/>
                <w:noProof/>
                <w:szCs w:val="24"/>
              </w:rPr>
            </w:pPr>
            <w:r>
              <w:rPr>
                <w:b/>
                <w:bCs/>
                <w:i/>
                <w:noProof/>
                <w:szCs w:val="24"/>
              </w:rPr>
              <w:t>8.</w:t>
            </w:r>
          </w:p>
        </w:tc>
        <w:tc>
          <w:tcPr>
            <w:tcW w:w="4663" w:type="pct"/>
            <w:gridSpan w:val="2"/>
            <w:shd w:val="clear" w:color="auto" w:fill="EEECE1" w:themeFill="background2"/>
          </w:tcPr>
          <w:p>
            <w:pPr>
              <w:rPr>
                <w:i/>
                <w:noProof/>
              </w:rPr>
            </w:pPr>
            <w:r>
              <w:rPr>
                <w:i/>
                <w:noProof/>
              </w:rPr>
              <w:t xml:space="preserve">La contribution du </w:t>
            </w:r>
            <w:r>
              <w:rPr>
                <w:b/>
                <w:bCs/>
                <w:i/>
                <w:noProof/>
              </w:rPr>
              <w:t>secteur privé</w:t>
            </w:r>
          </w:p>
          <w:p>
            <w:pPr>
              <w:rPr>
                <w:noProof/>
              </w:rPr>
            </w:pPr>
            <w:r>
              <w:rPr>
                <w:i/>
                <w:noProof/>
              </w:rPr>
              <w:t xml:space="preserve">Dans le but de </w:t>
            </w:r>
            <w:r>
              <w:rPr>
                <w:b/>
                <w:bCs/>
                <w:i/>
                <w:noProof/>
              </w:rPr>
              <w:t>renforcer le rôle des détaillants, des grossistes, des services de restauration, des restaurants et autres entreprises</w:t>
            </w:r>
            <w:r>
              <w:rPr>
                <w:i/>
                <w:noProof/>
              </w:rPr>
              <w:t>, la Commission entend, dès 2021,:</w:t>
            </w:r>
          </w:p>
        </w:tc>
      </w:tr>
      <w:tr>
        <w:tc>
          <w:tcPr>
            <w:tcW w:w="337" w:type="pct"/>
          </w:tcPr>
          <w:p>
            <w:pPr>
              <w:rPr>
                <w:i/>
                <w:noProof/>
                <w:szCs w:val="24"/>
              </w:rPr>
            </w:pPr>
            <w:r>
              <w:rPr>
                <w:i/>
                <w:noProof/>
                <w:szCs w:val="24"/>
              </w:rPr>
              <w:t>8.1.</w:t>
            </w:r>
          </w:p>
        </w:tc>
        <w:tc>
          <w:tcPr>
            <w:tcW w:w="3313" w:type="pct"/>
          </w:tcPr>
          <w:p>
            <w:pPr>
              <w:rPr>
                <w:noProof/>
              </w:rPr>
            </w:pPr>
            <w:r>
              <w:rPr>
                <w:i/>
                <w:noProof/>
              </w:rPr>
              <w:t xml:space="preserve">viser à obtenir de la part des </w:t>
            </w:r>
            <w:r>
              <w:rPr>
                <w:b/>
                <w:bCs/>
                <w:i/>
                <w:noProof/>
              </w:rPr>
              <w:t>parties prenantes concernées des engagements clairs en vue de soutenir et d’accroître la distribution et la vente de produits biologiques</w:t>
            </w:r>
            <w:r>
              <w:rPr>
                <w:i/>
                <w:noProof/>
              </w:rPr>
              <w:t xml:space="preserve">, dans le cadre du </w:t>
            </w:r>
            <w:r>
              <w:rPr>
                <w:b/>
                <w:bCs/>
                <w:i/>
                <w:noProof/>
              </w:rPr>
              <w:t>code de conduite</w:t>
            </w:r>
            <w:r>
              <w:rPr>
                <w:i/>
                <w:noProof/>
              </w:rPr>
              <w:t xml:space="preserve"> de la stratégie «De la ferme à la table» </w:t>
            </w:r>
            <w:r>
              <w:rPr>
                <w:b/>
                <w:bCs/>
                <w:i/>
                <w:noProof/>
              </w:rPr>
              <w:t>pour des pratiques entrepreneuriales et commerciales</w:t>
            </w:r>
            <w:r>
              <w:rPr>
                <w:i/>
                <w:noProof/>
              </w:rPr>
              <w:t xml:space="preserve"> responsables, et de diffuser les meilleures pratiques dans des </w:t>
            </w:r>
            <w:r>
              <w:rPr>
                <w:b/>
                <w:bCs/>
                <w:i/>
                <w:noProof/>
              </w:rPr>
              <w:t>plateformes</w:t>
            </w:r>
            <w:r>
              <w:rPr>
                <w:i/>
                <w:noProof/>
              </w:rPr>
              <w:t xml:space="preserve"> pertinentes telles que la </w:t>
            </w:r>
            <w:r>
              <w:rPr>
                <w:b/>
                <w:bCs/>
                <w:i/>
                <w:noProof/>
              </w:rPr>
              <w:t>plateforme des acteurs</w:t>
            </w:r>
            <w:r>
              <w:rPr>
                <w:i/>
                <w:noProof/>
              </w:rPr>
              <w:t xml:space="preserve"> </w:t>
            </w:r>
            <w:r>
              <w:rPr>
                <w:b/>
                <w:i/>
                <w:noProof/>
              </w:rPr>
              <w:t>de l’économie circulaire;</w:t>
            </w:r>
            <w:r>
              <w:rPr>
                <w:i/>
                <w:noProof/>
              </w:rPr>
              <w:t xml:space="preserve"> et</w:t>
            </w:r>
          </w:p>
        </w:tc>
        <w:tc>
          <w:tcPr>
            <w:tcW w:w="1350" w:type="pct"/>
          </w:tcPr>
          <w:p>
            <w:pPr>
              <w:rPr>
                <w:noProof/>
              </w:rPr>
            </w:pPr>
            <w:r>
              <w:rPr>
                <w:noProof/>
              </w:rPr>
              <w:t>COM/EM/parties prenantes</w:t>
            </w:r>
          </w:p>
        </w:tc>
      </w:tr>
      <w:tr>
        <w:trPr>
          <w:trHeight w:val="870"/>
        </w:trPr>
        <w:tc>
          <w:tcPr>
            <w:tcW w:w="337" w:type="pct"/>
          </w:tcPr>
          <w:p>
            <w:pPr>
              <w:rPr>
                <w:i/>
                <w:noProof/>
                <w:szCs w:val="24"/>
              </w:rPr>
            </w:pPr>
            <w:r>
              <w:rPr>
                <w:i/>
                <w:noProof/>
                <w:szCs w:val="24"/>
              </w:rPr>
              <w:t>8.2.</w:t>
            </w:r>
          </w:p>
        </w:tc>
        <w:tc>
          <w:tcPr>
            <w:tcW w:w="3313" w:type="pct"/>
          </w:tcPr>
          <w:p>
            <w:pPr>
              <w:rPr>
                <w:noProof/>
              </w:rPr>
            </w:pPr>
            <w:r>
              <w:rPr>
                <w:i/>
                <w:noProof/>
                <w:szCs w:val="24"/>
              </w:rPr>
              <w:t xml:space="preserve">établir des </w:t>
            </w:r>
            <w:r>
              <w:rPr>
                <w:b/>
                <w:bCs/>
                <w:i/>
                <w:noProof/>
                <w:szCs w:val="24"/>
              </w:rPr>
              <w:t>partenariats avec des entreprises</w:t>
            </w:r>
            <w:r>
              <w:rPr>
                <w:i/>
                <w:noProof/>
                <w:szCs w:val="24"/>
              </w:rPr>
              <w:t xml:space="preserve"> disposées à promouvoir l’utilisation des produits biologiques dans le cadre de leur </w:t>
            </w:r>
            <w:r>
              <w:rPr>
                <w:b/>
                <w:bCs/>
                <w:i/>
                <w:noProof/>
                <w:szCs w:val="24"/>
              </w:rPr>
              <w:t>politique d’entreprise en matière de durabilité</w:t>
            </w:r>
            <w:r>
              <w:rPr>
                <w:i/>
                <w:noProof/>
                <w:szCs w:val="24"/>
              </w:rPr>
              <w:t xml:space="preserve">. Ces mesures seront examinées plus en détail dans le cadre de la </w:t>
            </w:r>
            <w:r>
              <w:rPr>
                <w:b/>
                <w:bCs/>
                <w:i/>
                <w:noProof/>
                <w:szCs w:val="24"/>
              </w:rPr>
              <w:t>plateforme pour les entreprises et la biodiversité</w:t>
            </w:r>
            <w:r>
              <w:rPr>
                <w:i/>
                <w:noProof/>
                <w:szCs w:val="24"/>
              </w:rPr>
              <w:t>.</w:t>
            </w:r>
          </w:p>
        </w:tc>
        <w:tc>
          <w:tcPr>
            <w:tcW w:w="1350" w:type="pct"/>
          </w:tcPr>
          <w:p>
            <w:pPr>
              <w:rPr>
                <w:noProof/>
              </w:rPr>
            </w:pPr>
            <w:r>
              <w:rPr>
                <w:noProof/>
              </w:rPr>
              <w:t>COM/EM/parties prenantes</w:t>
            </w:r>
          </w:p>
        </w:tc>
      </w:tr>
      <w:tr>
        <w:tc>
          <w:tcPr>
            <w:tcW w:w="5000" w:type="pct"/>
            <w:gridSpan w:val="3"/>
          </w:tcPr>
          <w:p>
            <w:pPr>
              <w:pStyle w:val="Title"/>
              <w:jc w:val="center"/>
              <w:rPr>
                <w:rFonts w:eastAsia="Times New Roman"/>
                <w:b/>
                <w:noProof/>
                <w:sz w:val="28"/>
                <w:szCs w:val="28"/>
              </w:rPr>
            </w:pPr>
            <w:r>
              <w:rPr>
                <w:b/>
                <w:noProof/>
                <w:sz w:val="28"/>
                <w:szCs w:val="28"/>
              </w:rPr>
              <w:t xml:space="preserve">AXE 2: </w:t>
            </w:r>
          </w:p>
          <w:p>
            <w:pPr>
              <w:pStyle w:val="Title"/>
              <w:jc w:val="center"/>
              <w:rPr>
                <w:rFonts w:eastAsia="Times New Roman"/>
                <w:b/>
                <w:noProof/>
                <w:sz w:val="28"/>
                <w:szCs w:val="28"/>
              </w:rPr>
            </w:pPr>
            <w:r>
              <w:rPr>
                <w:b/>
                <w:noProof/>
                <w:sz w:val="28"/>
                <w:szCs w:val="28"/>
              </w:rPr>
              <w:t xml:space="preserve">DANS LA PERSPECTIVE DE 2030: </w:t>
            </w:r>
          </w:p>
          <w:p>
            <w:pPr>
              <w:pStyle w:val="Title"/>
              <w:jc w:val="center"/>
              <w:rPr>
                <w:b/>
                <w:noProof/>
              </w:rPr>
            </w:pPr>
            <w:r>
              <w:rPr>
                <w:b/>
                <w:noProof/>
                <w:sz w:val="28"/>
                <w:szCs w:val="28"/>
              </w:rPr>
              <w:t>ENCOURAGER LA CONVERSION ET RENFORCER L’ENSEMBLE DE LA CHAÎNE DE VALEUR</w:t>
            </w:r>
          </w:p>
        </w:tc>
      </w:tr>
      <w:tr>
        <w:tc>
          <w:tcPr>
            <w:tcW w:w="337" w:type="pct"/>
            <w:shd w:val="clear" w:color="auto" w:fill="EEECE1" w:themeFill="background2"/>
          </w:tcPr>
          <w:p>
            <w:pPr>
              <w:rPr>
                <w:b/>
                <w:i/>
                <w:noProof/>
                <w:szCs w:val="24"/>
              </w:rPr>
            </w:pPr>
            <w:r>
              <w:rPr>
                <w:b/>
                <w:bCs/>
                <w:i/>
                <w:noProof/>
                <w:szCs w:val="24"/>
              </w:rPr>
              <w:t>9.</w:t>
            </w:r>
          </w:p>
        </w:tc>
        <w:tc>
          <w:tcPr>
            <w:tcW w:w="4663" w:type="pct"/>
            <w:gridSpan w:val="2"/>
            <w:shd w:val="clear" w:color="auto" w:fill="EEECE1" w:themeFill="background2"/>
          </w:tcPr>
          <w:p>
            <w:pPr>
              <w:rPr>
                <w:i/>
                <w:noProof/>
              </w:rPr>
            </w:pPr>
            <w:r>
              <w:rPr>
                <w:i/>
                <w:noProof/>
              </w:rPr>
              <w:t xml:space="preserve">Encourager la </w:t>
            </w:r>
            <w:r>
              <w:rPr>
                <w:b/>
                <w:bCs/>
                <w:i/>
                <w:noProof/>
              </w:rPr>
              <w:t>conversion</w:t>
            </w:r>
            <w:r>
              <w:rPr>
                <w:i/>
                <w:noProof/>
              </w:rPr>
              <w:t xml:space="preserve">, </w:t>
            </w:r>
            <w:r>
              <w:rPr>
                <w:b/>
                <w:bCs/>
                <w:i/>
                <w:noProof/>
              </w:rPr>
              <w:t>l’investissement et l’échange de bonnes pratiques</w:t>
            </w:r>
          </w:p>
          <w:p>
            <w:pPr>
              <w:rPr>
                <w:i/>
                <w:noProof/>
              </w:rPr>
            </w:pPr>
            <w:r>
              <w:rPr>
                <w:i/>
                <w:noProof/>
              </w:rPr>
              <w:t xml:space="preserve">Dans le cadre de la </w:t>
            </w:r>
            <w:r>
              <w:rPr>
                <w:b/>
                <w:bCs/>
                <w:i/>
                <w:noProof/>
              </w:rPr>
              <w:t>nouvelle PAC et de la PCP</w:t>
            </w:r>
            <w:r>
              <w:rPr>
                <w:i/>
                <w:noProof/>
              </w:rPr>
              <w:t>, la Commission entend:</w:t>
            </w:r>
          </w:p>
        </w:tc>
      </w:tr>
      <w:tr>
        <w:tc>
          <w:tcPr>
            <w:tcW w:w="337" w:type="pct"/>
          </w:tcPr>
          <w:p>
            <w:pPr>
              <w:rPr>
                <w:i/>
                <w:noProof/>
                <w:szCs w:val="24"/>
              </w:rPr>
            </w:pPr>
            <w:r>
              <w:rPr>
                <w:i/>
                <w:noProof/>
                <w:szCs w:val="24"/>
              </w:rPr>
              <w:t>9.1.</w:t>
            </w:r>
          </w:p>
        </w:tc>
        <w:tc>
          <w:tcPr>
            <w:tcW w:w="3313" w:type="pct"/>
          </w:tcPr>
          <w:p>
            <w:pPr>
              <w:rPr>
                <w:noProof/>
              </w:rPr>
            </w:pPr>
            <w:r>
              <w:rPr>
                <w:i/>
                <w:noProof/>
                <w:szCs w:val="24"/>
              </w:rPr>
              <w:t>dès 2023,</w:t>
            </w:r>
            <w:r>
              <w:rPr>
                <w:b/>
                <w:bCs/>
                <w:i/>
                <w:noProof/>
                <w:szCs w:val="24"/>
              </w:rPr>
              <w:t xml:space="preserve"> évaluer les circonstances et les besoins spécifiques des États membres</w:t>
            </w:r>
            <w:r>
              <w:rPr>
                <w:i/>
                <w:noProof/>
                <w:szCs w:val="24"/>
              </w:rPr>
              <w:t xml:space="preserve"> en ce qui concerne la croissance du secteur biologique; elle veillera à ce que les </w:t>
            </w:r>
            <w:r>
              <w:rPr>
                <w:b/>
                <w:bCs/>
                <w:i/>
                <w:noProof/>
                <w:szCs w:val="24"/>
              </w:rPr>
              <w:t>États membres utilisent au mieux les possibilités offertes par la nouvelle PAC</w:t>
            </w:r>
            <w:r>
              <w:rPr>
                <w:i/>
                <w:noProof/>
                <w:szCs w:val="24"/>
              </w:rPr>
              <w:t xml:space="preserve"> pour soutenir leur secteur national de la production biologique. Ce soutien comprendra une </w:t>
            </w:r>
            <w:r>
              <w:rPr>
                <w:b/>
                <w:bCs/>
                <w:i/>
                <w:noProof/>
                <w:szCs w:val="24"/>
              </w:rPr>
              <w:t>assistance technique</w:t>
            </w:r>
            <w:r>
              <w:rPr>
                <w:i/>
                <w:noProof/>
                <w:szCs w:val="24"/>
              </w:rPr>
              <w:t>, l’</w:t>
            </w:r>
            <w:r>
              <w:rPr>
                <w:b/>
                <w:bCs/>
                <w:i/>
                <w:noProof/>
                <w:szCs w:val="24"/>
              </w:rPr>
              <w:t>échange de bonnes pratiques et d’innovations</w:t>
            </w:r>
            <w:r>
              <w:rPr>
                <w:i/>
                <w:noProof/>
                <w:szCs w:val="24"/>
              </w:rPr>
              <w:t xml:space="preserve"> dans le domaine de l’agriculture biologique, ainsi que la </w:t>
            </w:r>
            <w:r>
              <w:rPr>
                <w:b/>
                <w:bCs/>
                <w:i/>
                <w:noProof/>
                <w:szCs w:val="24"/>
              </w:rPr>
              <w:t>pleine utilisation des instruments pertinents de la PAC, tels que les programmes écologiques et les engagements en matière de gestion environnementale dans le cadre du développement rural</w:t>
            </w:r>
            <w:r>
              <w:rPr>
                <w:i/>
                <w:noProof/>
                <w:szCs w:val="24"/>
              </w:rPr>
              <w:t xml:space="preserve">, y compris l’agriculture biologique. Les </w:t>
            </w:r>
            <w:r>
              <w:rPr>
                <w:b/>
                <w:bCs/>
                <w:i/>
                <w:noProof/>
                <w:szCs w:val="24"/>
              </w:rPr>
              <w:t>services de conseil agricole</w:t>
            </w:r>
            <w:r>
              <w:rPr>
                <w:i/>
                <w:noProof/>
                <w:szCs w:val="24"/>
              </w:rPr>
              <w:t xml:space="preserve"> sur des sujets spécifiques seront renforcés, notamment dans le cadre du </w:t>
            </w:r>
            <w:r>
              <w:rPr>
                <w:b/>
                <w:bCs/>
                <w:i/>
                <w:noProof/>
                <w:szCs w:val="24"/>
              </w:rPr>
              <w:t>système de connaissances et d’innovation agricoles (SCIA)</w:t>
            </w:r>
            <w:r>
              <w:rPr>
                <w:i/>
                <w:noProof/>
                <w:szCs w:val="24"/>
              </w:rPr>
              <w:t xml:space="preserve">, afin de promouvoir l’échange de connaissances pertinentes; </w:t>
            </w:r>
          </w:p>
        </w:tc>
        <w:tc>
          <w:tcPr>
            <w:tcW w:w="1350" w:type="pct"/>
          </w:tcPr>
          <w:p>
            <w:pPr>
              <w:rPr>
                <w:noProof/>
              </w:rPr>
            </w:pPr>
            <w:r>
              <w:rPr>
                <w:noProof/>
              </w:rPr>
              <w:t>COM/EM</w:t>
            </w:r>
          </w:p>
        </w:tc>
      </w:tr>
      <w:tr>
        <w:tc>
          <w:tcPr>
            <w:tcW w:w="337" w:type="pct"/>
          </w:tcPr>
          <w:p>
            <w:pPr>
              <w:rPr>
                <w:i/>
                <w:noProof/>
                <w:szCs w:val="24"/>
              </w:rPr>
            </w:pPr>
            <w:r>
              <w:rPr>
                <w:i/>
                <w:noProof/>
                <w:szCs w:val="24"/>
              </w:rPr>
              <w:t>9.2.</w:t>
            </w:r>
          </w:p>
        </w:tc>
        <w:tc>
          <w:tcPr>
            <w:tcW w:w="3313" w:type="pct"/>
          </w:tcPr>
          <w:p>
            <w:pPr>
              <w:rPr>
                <w:i/>
                <w:noProof/>
                <w:szCs w:val="24"/>
              </w:rPr>
            </w:pPr>
            <w:r>
              <w:rPr>
                <w:i/>
                <w:noProof/>
              </w:rPr>
              <w:t xml:space="preserve">dès 2022, </w:t>
            </w:r>
            <w:r>
              <w:rPr>
                <w:b/>
                <w:bCs/>
                <w:i/>
                <w:noProof/>
              </w:rPr>
              <w:t>promouvoir l’échange de bonnes pratiques</w:t>
            </w:r>
            <w:r>
              <w:rPr>
                <w:i/>
                <w:noProof/>
              </w:rPr>
              <w:t xml:space="preserve"> (programmes d’enseignement et de formation, cours, matériel, etc.) au niveau de l’UE et au niveau national, permettant aux prestataires du secteur de l’enseignement (écoles techniques, universités, etc.) d’</w:t>
            </w:r>
            <w:r>
              <w:rPr>
                <w:b/>
                <w:bCs/>
                <w:i/>
                <w:noProof/>
              </w:rPr>
              <w:t>élaborer des cours sur l’agriculture biologique</w:t>
            </w:r>
            <w:r>
              <w:rPr>
                <w:i/>
                <w:noProof/>
              </w:rPr>
              <w:t xml:space="preserve"> dans le cadre du programme général des cours et de </w:t>
            </w:r>
            <w:r>
              <w:rPr>
                <w:b/>
                <w:bCs/>
                <w:i/>
                <w:noProof/>
              </w:rPr>
              <w:t>présenter des solutions innovantes ciblant le secteur biologique</w:t>
            </w:r>
            <w:r>
              <w:rPr>
                <w:i/>
                <w:noProof/>
              </w:rPr>
              <w:t xml:space="preserve"> (production, transformation, commerce de détail et consommation).</w:t>
            </w:r>
            <w:r>
              <w:rPr>
                <w:i/>
                <w:noProof/>
                <w:szCs w:val="24"/>
              </w:rPr>
              <w:t xml:space="preserve"> Des </w:t>
            </w:r>
            <w:r>
              <w:rPr>
                <w:b/>
                <w:bCs/>
                <w:i/>
                <w:noProof/>
                <w:szCs w:val="24"/>
              </w:rPr>
              <w:t>réseaux d’exploitations agricoles modèles de l’UE</w:t>
            </w:r>
            <w:r>
              <w:rPr>
                <w:i/>
                <w:noProof/>
                <w:szCs w:val="24"/>
              </w:rPr>
              <w:t xml:space="preserve"> seront mis en place en fonction de thèmes spécifiques afin de promouvoir une approche participative (diffusion). Les bonnes pratiques et les synergies avec les </w:t>
            </w:r>
            <w:r>
              <w:rPr>
                <w:b/>
                <w:bCs/>
                <w:i/>
                <w:noProof/>
                <w:szCs w:val="24"/>
              </w:rPr>
              <w:t>projets du PEI-AGRI</w:t>
            </w:r>
            <w:r>
              <w:rPr>
                <w:i/>
                <w:noProof/>
                <w:szCs w:val="24"/>
              </w:rPr>
              <w:t xml:space="preserve"> seront encouragées par l’intermédiaire du futur réseau de la PAC; et</w:t>
            </w:r>
          </w:p>
        </w:tc>
        <w:tc>
          <w:tcPr>
            <w:tcW w:w="1350" w:type="pct"/>
          </w:tcPr>
          <w:p>
            <w:pPr>
              <w:rPr>
                <w:noProof/>
              </w:rPr>
            </w:pPr>
            <w:r>
              <w:rPr>
                <w:noProof/>
              </w:rPr>
              <w:t xml:space="preserve">COM/EM/parties prenantes </w:t>
            </w:r>
          </w:p>
        </w:tc>
      </w:tr>
      <w:tr>
        <w:tc>
          <w:tcPr>
            <w:tcW w:w="337" w:type="pct"/>
          </w:tcPr>
          <w:p>
            <w:pPr>
              <w:rPr>
                <w:i/>
                <w:noProof/>
                <w:szCs w:val="24"/>
              </w:rPr>
            </w:pPr>
            <w:r>
              <w:rPr>
                <w:i/>
                <w:noProof/>
                <w:szCs w:val="24"/>
              </w:rPr>
              <w:t>9.3.</w:t>
            </w:r>
          </w:p>
        </w:tc>
        <w:tc>
          <w:tcPr>
            <w:tcW w:w="3313" w:type="pct"/>
          </w:tcPr>
          <w:p>
            <w:pPr>
              <w:rPr>
                <w:i/>
                <w:noProof/>
                <w:szCs w:val="24"/>
              </w:rPr>
            </w:pPr>
            <w:r>
              <w:rPr>
                <w:i/>
                <w:noProof/>
                <w:szCs w:val="24"/>
              </w:rPr>
              <w:t xml:space="preserve">encourager les États membres à inclure le développement de l’aquaculture biologique dans leurs </w:t>
            </w:r>
            <w:r>
              <w:rPr>
                <w:b/>
                <w:bCs/>
                <w:i/>
                <w:noProof/>
                <w:szCs w:val="24"/>
              </w:rPr>
              <w:t>plans stratégiques pluriannuels</w:t>
            </w:r>
            <w:r>
              <w:rPr>
                <w:i/>
                <w:noProof/>
                <w:szCs w:val="24"/>
              </w:rPr>
              <w:t xml:space="preserve"> révisés </w:t>
            </w:r>
            <w:r>
              <w:rPr>
                <w:b/>
                <w:bCs/>
                <w:i/>
                <w:noProof/>
                <w:szCs w:val="24"/>
              </w:rPr>
              <w:t>pour l’aquaculture</w:t>
            </w:r>
            <w:r>
              <w:rPr>
                <w:i/>
                <w:noProof/>
                <w:szCs w:val="24"/>
              </w:rPr>
              <w:t xml:space="preserve"> et à tirer le meilleur parti des possibilités offertes par le FEAMPA 2021-2027 pour atteindre cet objectif. La Commission facilitera également l’</w:t>
            </w:r>
            <w:r>
              <w:rPr>
                <w:b/>
                <w:bCs/>
                <w:i/>
                <w:noProof/>
                <w:szCs w:val="24"/>
              </w:rPr>
              <w:t>échange de bonnes pratiques et l’innovation en matière d’aquaculture biologique</w:t>
            </w:r>
            <w:r>
              <w:rPr>
                <w:i/>
                <w:noProof/>
                <w:szCs w:val="24"/>
              </w:rPr>
              <w:t xml:space="preserve"> dans le cadre de la méthode ouverte de coordination.</w:t>
            </w:r>
          </w:p>
        </w:tc>
        <w:tc>
          <w:tcPr>
            <w:tcW w:w="1350" w:type="pct"/>
          </w:tcPr>
          <w:p>
            <w:pPr>
              <w:rPr>
                <w:noProof/>
              </w:rPr>
            </w:pPr>
            <w:r>
              <w:rPr>
                <w:noProof/>
              </w:rPr>
              <w:t>COM/EM/parties prenantes</w:t>
            </w:r>
          </w:p>
        </w:tc>
      </w:tr>
      <w:tr>
        <w:tc>
          <w:tcPr>
            <w:tcW w:w="337" w:type="pct"/>
            <w:shd w:val="clear" w:color="auto" w:fill="EEECE1" w:themeFill="background2"/>
          </w:tcPr>
          <w:p>
            <w:pPr>
              <w:rPr>
                <w:b/>
                <w:bCs/>
                <w:i/>
                <w:noProof/>
                <w:szCs w:val="24"/>
              </w:rPr>
            </w:pPr>
            <w:r>
              <w:rPr>
                <w:b/>
                <w:bCs/>
                <w:i/>
                <w:noProof/>
                <w:szCs w:val="24"/>
              </w:rPr>
              <w:t>10.</w:t>
            </w:r>
          </w:p>
        </w:tc>
        <w:tc>
          <w:tcPr>
            <w:tcW w:w="4663" w:type="pct"/>
            <w:gridSpan w:val="2"/>
            <w:shd w:val="clear" w:color="auto" w:fill="EEECE1" w:themeFill="background2"/>
          </w:tcPr>
          <w:p>
            <w:pPr>
              <w:rPr>
                <w:i/>
                <w:noProof/>
              </w:rPr>
            </w:pPr>
            <w:r>
              <w:rPr>
                <w:i/>
                <w:noProof/>
              </w:rPr>
              <w:t>Développer l’</w:t>
            </w:r>
            <w:r>
              <w:rPr>
                <w:b/>
                <w:bCs/>
                <w:i/>
                <w:noProof/>
              </w:rPr>
              <w:t>analyse sectorielle</w:t>
            </w:r>
            <w:r>
              <w:rPr>
                <w:i/>
                <w:noProof/>
              </w:rPr>
              <w:t xml:space="preserve"> afin d’accroître la </w:t>
            </w:r>
            <w:r>
              <w:rPr>
                <w:b/>
                <w:bCs/>
                <w:i/>
                <w:noProof/>
              </w:rPr>
              <w:t>transparence du marché</w:t>
            </w:r>
          </w:p>
          <w:p>
            <w:pPr>
              <w:rPr>
                <w:i/>
                <w:noProof/>
              </w:rPr>
            </w:pPr>
            <w:r>
              <w:rPr>
                <w:noProof/>
              </w:rPr>
              <w:t>Afin de fournir une vue d’ensemble complète du secteur, la Commission entend, dès 2021,:</w:t>
            </w:r>
          </w:p>
        </w:tc>
      </w:tr>
      <w:tr>
        <w:tc>
          <w:tcPr>
            <w:tcW w:w="337" w:type="pct"/>
          </w:tcPr>
          <w:p>
            <w:pPr>
              <w:rPr>
                <w:i/>
                <w:noProof/>
                <w:szCs w:val="24"/>
              </w:rPr>
            </w:pPr>
            <w:r>
              <w:rPr>
                <w:i/>
                <w:noProof/>
                <w:szCs w:val="24"/>
              </w:rPr>
              <w:t>10.1.</w:t>
            </w:r>
          </w:p>
        </w:tc>
        <w:tc>
          <w:tcPr>
            <w:tcW w:w="3313" w:type="pct"/>
          </w:tcPr>
          <w:p>
            <w:pPr>
              <w:rPr>
                <w:noProof/>
              </w:rPr>
            </w:pPr>
            <w:r>
              <w:rPr>
                <w:i/>
                <w:noProof/>
                <w:szCs w:val="24"/>
              </w:rPr>
              <w:t xml:space="preserve">publier </w:t>
            </w:r>
            <w:r>
              <w:rPr>
                <w:b/>
                <w:bCs/>
                <w:i/>
                <w:noProof/>
                <w:szCs w:val="24"/>
              </w:rPr>
              <w:t>régulièrement des rapports sur la production biologique</w:t>
            </w:r>
            <w:r>
              <w:rPr>
                <w:i/>
                <w:noProof/>
                <w:szCs w:val="24"/>
              </w:rPr>
              <w:t xml:space="preserve"> dans l’UE sur la base des données d’Eurostat, contenant notamment des informations sur les surfaces, les exploitations pratiquant la production biologique et le principal secteur de production; et</w:t>
            </w:r>
          </w:p>
        </w:tc>
        <w:tc>
          <w:tcPr>
            <w:tcW w:w="1350" w:type="pct"/>
          </w:tcPr>
          <w:p>
            <w:pPr>
              <w:rPr>
                <w:noProof/>
              </w:rPr>
            </w:pPr>
            <w:r>
              <w:rPr>
                <w:noProof/>
              </w:rPr>
              <w:t xml:space="preserve">COM </w:t>
            </w:r>
          </w:p>
        </w:tc>
      </w:tr>
      <w:tr>
        <w:tc>
          <w:tcPr>
            <w:tcW w:w="337" w:type="pct"/>
          </w:tcPr>
          <w:p>
            <w:pPr>
              <w:rPr>
                <w:i/>
                <w:noProof/>
                <w:szCs w:val="24"/>
              </w:rPr>
            </w:pPr>
            <w:r>
              <w:rPr>
                <w:i/>
                <w:noProof/>
                <w:szCs w:val="24"/>
              </w:rPr>
              <w:t>10.2.</w:t>
            </w:r>
          </w:p>
        </w:tc>
        <w:tc>
          <w:tcPr>
            <w:tcW w:w="3313" w:type="pct"/>
          </w:tcPr>
          <w:p>
            <w:pPr>
              <w:rPr>
                <w:noProof/>
              </w:rPr>
            </w:pPr>
            <w:r>
              <w:rPr>
                <w:i/>
                <w:noProof/>
                <w:szCs w:val="24"/>
              </w:rPr>
              <w:t xml:space="preserve">publier un </w:t>
            </w:r>
            <w:r>
              <w:rPr>
                <w:b/>
                <w:bCs/>
                <w:i/>
                <w:noProof/>
                <w:szCs w:val="24"/>
              </w:rPr>
              <w:t>rapport annuel sur les importations</w:t>
            </w:r>
            <w:r>
              <w:rPr>
                <w:i/>
                <w:noProof/>
                <w:szCs w:val="24"/>
              </w:rPr>
              <w:t xml:space="preserve"> en provenance de pays tiers.</w:t>
            </w:r>
          </w:p>
        </w:tc>
        <w:tc>
          <w:tcPr>
            <w:tcW w:w="1350" w:type="pct"/>
          </w:tcPr>
          <w:p>
            <w:pPr>
              <w:rPr>
                <w:noProof/>
              </w:rPr>
            </w:pPr>
            <w:r>
              <w:rPr>
                <w:noProof/>
              </w:rPr>
              <w:t>COM</w:t>
            </w:r>
          </w:p>
        </w:tc>
      </w:tr>
      <w:tr>
        <w:tc>
          <w:tcPr>
            <w:tcW w:w="337" w:type="pct"/>
            <w:shd w:val="clear" w:color="auto" w:fill="EEECE1" w:themeFill="background2"/>
          </w:tcPr>
          <w:p>
            <w:pPr>
              <w:rPr>
                <w:b/>
                <w:bCs/>
                <w:i/>
                <w:noProof/>
                <w:szCs w:val="24"/>
              </w:rPr>
            </w:pPr>
            <w:r>
              <w:rPr>
                <w:b/>
                <w:bCs/>
                <w:i/>
                <w:noProof/>
                <w:szCs w:val="24"/>
              </w:rPr>
              <w:t>11.</w:t>
            </w:r>
          </w:p>
        </w:tc>
        <w:tc>
          <w:tcPr>
            <w:tcW w:w="4663" w:type="pct"/>
            <w:gridSpan w:val="2"/>
            <w:shd w:val="clear" w:color="auto" w:fill="EEECE1" w:themeFill="background2"/>
          </w:tcPr>
          <w:p>
            <w:pPr>
              <w:rPr>
                <w:i/>
                <w:noProof/>
              </w:rPr>
            </w:pPr>
            <w:r>
              <w:rPr>
                <w:i/>
                <w:noProof/>
              </w:rPr>
              <w:t>Développer l’</w:t>
            </w:r>
            <w:r>
              <w:rPr>
                <w:b/>
                <w:bCs/>
                <w:i/>
                <w:noProof/>
              </w:rPr>
              <w:t>analyse sectorielle</w:t>
            </w:r>
            <w:r>
              <w:rPr>
                <w:i/>
                <w:noProof/>
              </w:rPr>
              <w:t xml:space="preserve"> afin d’accroître la </w:t>
            </w:r>
            <w:r>
              <w:rPr>
                <w:b/>
                <w:bCs/>
                <w:i/>
                <w:noProof/>
              </w:rPr>
              <w:t>transparence du marché</w:t>
            </w:r>
          </w:p>
          <w:p>
            <w:pPr>
              <w:rPr>
                <w:i/>
                <w:noProof/>
              </w:rPr>
            </w:pPr>
            <w:r>
              <w:rPr>
                <w:i/>
                <w:noProof/>
              </w:rPr>
              <w:t xml:space="preserve">La Commission entend, dès 2022,: </w:t>
            </w:r>
          </w:p>
        </w:tc>
      </w:tr>
      <w:tr>
        <w:tc>
          <w:tcPr>
            <w:tcW w:w="337" w:type="pct"/>
          </w:tcPr>
          <w:p>
            <w:pPr>
              <w:rPr>
                <w:i/>
                <w:noProof/>
                <w:szCs w:val="24"/>
                <w:lang w:val="en-IE"/>
              </w:rPr>
            </w:pPr>
          </w:p>
        </w:tc>
        <w:tc>
          <w:tcPr>
            <w:tcW w:w="3313" w:type="pct"/>
          </w:tcPr>
          <w:p>
            <w:pPr>
              <w:rPr>
                <w:i/>
                <w:noProof/>
                <w:szCs w:val="24"/>
              </w:rPr>
            </w:pPr>
            <w:r>
              <w:rPr>
                <w:i/>
                <w:noProof/>
                <w:szCs w:val="24"/>
              </w:rPr>
              <w:t xml:space="preserve">intensifier la </w:t>
            </w:r>
            <w:r>
              <w:rPr>
                <w:b/>
                <w:bCs/>
                <w:i/>
                <w:noProof/>
                <w:szCs w:val="24"/>
              </w:rPr>
              <w:t>collecte de données sur le marché</w:t>
            </w:r>
            <w:r>
              <w:rPr>
                <w:i/>
                <w:noProof/>
                <w:szCs w:val="24"/>
              </w:rPr>
              <w:t xml:space="preserve"> en collaboration avec les États membres et étendre l’analyse des </w:t>
            </w:r>
            <w:r>
              <w:rPr>
                <w:b/>
                <w:bCs/>
                <w:i/>
                <w:noProof/>
                <w:szCs w:val="24"/>
              </w:rPr>
              <w:t>observatoires des marchés de l’UE</w:t>
            </w:r>
            <w:r>
              <w:rPr>
                <w:i/>
                <w:noProof/>
                <w:szCs w:val="24"/>
              </w:rPr>
              <w:t xml:space="preserve"> aux produits biologiques.</w:t>
            </w:r>
          </w:p>
        </w:tc>
        <w:tc>
          <w:tcPr>
            <w:tcW w:w="1350" w:type="pct"/>
          </w:tcPr>
          <w:p>
            <w:pPr>
              <w:rPr>
                <w:noProof/>
              </w:rPr>
            </w:pPr>
            <w:r>
              <w:rPr>
                <w:noProof/>
              </w:rPr>
              <w:t>COM/EM/observatoires des marchés de l’UE</w:t>
            </w:r>
          </w:p>
        </w:tc>
      </w:tr>
      <w:tr>
        <w:tc>
          <w:tcPr>
            <w:tcW w:w="337" w:type="pct"/>
            <w:shd w:val="clear" w:color="auto" w:fill="EEECE1" w:themeFill="background2"/>
          </w:tcPr>
          <w:p>
            <w:pPr>
              <w:rPr>
                <w:b/>
                <w:bCs/>
                <w:i/>
                <w:noProof/>
                <w:szCs w:val="24"/>
              </w:rPr>
            </w:pPr>
            <w:r>
              <w:rPr>
                <w:b/>
                <w:bCs/>
                <w:i/>
                <w:noProof/>
                <w:szCs w:val="24"/>
              </w:rPr>
              <w:t>12.</w:t>
            </w:r>
          </w:p>
        </w:tc>
        <w:tc>
          <w:tcPr>
            <w:tcW w:w="4663" w:type="pct"/>
            <w:gridSpan w:val="2"/>
            <w:shd w:val="clear" w:color="auto" w:fill="EEECE1" w:themeFill="background2"/>
          </w:tcPr>
          <w:p>
            <w:pPr>
              <w:rPr>
                <w:i/>
                <w:noProof/>
              </w:rPr>
            </w:pPr>
            <w:r>
              <w:rPr>
                <w:i/>
                <w:noProof/>
              </w:rPr>
              <w:t>Soutenir l’</w:t>
            </w:r>
            <w:r>
              <w:rPr>
                <w:b/>
                <w:bCs/>
                <w:i/>
                <w:noProof/>
              </w:rPr>
              <w:t>organisation de la chaîne alimentaire</w:t>
            </w:r>
          </w:p>
          <w:p>
            <w:pPr>
              <w:rPr>
                <w:i/>
                <w:noProof/>
              </w:rPr>
            </w:pPr>
            <w:r>
              <w:rPr>
                <w:i/>
                <w:noProof/>
              </w:rPr>
              <w:t>La Commission entend, dès 2021,:</w:t>
            </w:r>
          </w:p>
        </w:tc>
      </w:tr>
      <w:tr>
        <w:tc>
          <w:tcPr>
            <w:tcW w:w="337" w:type="pct"/>
          </w:tcPr>
          <w:p>
            <w:pPr>
              <w:rPr>
                <w:i/>
                <w:noProof/>
                <w:szCs w:val="24"/>
              </w:rPr>
            </w:pPr>
            <w:r>
              <w:rPr>
                <w:i/>
                <w:noProof/>
                <w:szCs w:val="24"/>
              </w:rPr>
              <w:t>12.1.</w:t>
            </w:r>
          </w:p>
        </w:tc>
        <w:tc>
          <w:tcPr>
            <w:tcW w:w="3313" w:type="pct"/>
          </w:tcPr>
          <w:p>
            <w:pPr>
              <w:spacing w:after="120"/>
              <w:rPr>
                <w:i/>
                <w:noProof/>
                <w:color w:val="000000" w:themeColor="text1"/>
              </w:rPr>
            </w:pPr>
            <w:r>
              <w:rPr>
                <w:b/>
                <w:bCs/>
                <w:i/>
                <w:noProof/>
                <w:szCs w:val="24"/>
              </w:rPr>
              <w:t>analyser le degré d’organisation des chaînes d’approvisionnement du secteur biologique</w:t>
            </w:r>
            <w:r>
              <w:rPr>
                <w:i/>
                <w:noProof/>
                <w:szCs w:val="24"/>
              </w:rPr>
              <w:t xml:space="preserve"> et déterminer les moyens de </w:t>
            </w:r>
            <w:r>
              <w:rPr>
                <w:b/>
                <w:bCs/>
                <w:i/>
                <w:noProof/>
                <w:szCs w:val="24"/>
              </w:rPr>
              <w:t>l’améliorer</w:t>
            </w:r>
            <w:r>
              <w:rPr>
                <w:i/>
                <w:noProof/>
                <w:szCs w:val="24"/>
              </w:rPr>
              <w:t>, en concertation avec les représentants des organisations de producteurs et les autres parties prenantes concernées; et</w:t>
            </w:r>
          </w:p>
        </w:tc>
        <w:tc>
          <w:tcPr>
            <w:tcW w:w="1350" w:type="pct"/>
          </w:tcPr>
          <w:p>
            <w:pPr>
              <w:rPr>
                <w:noProof/>
              </w:rPr>
            </w:pPr>
            <w:r>
              <w:rPr>
                <w:noProof/>
              </w:rPr>
              <w:t xml:space="preserve">COM/EM/parties prenantes </w:t>
            </w:r>
          </w:p>
        </w:tc>
      </w:tr>
      <w:tr>
        <w:tc>
          <w:tcPr>
            <w:tcW w:w="337" w:type="pct"/>
          </w:tcPr>
          <w:p>
            <w:pPr>
              <w:rPr>
                <w:i/>
                <w:noProof/>
                <w:szCs w:val="24"/>
              </w:rPr>
            </w:pPr>
            <w:r>
              <w:rPr>
                <w:i/>
                <w:noProof/>
                <w:szCs w:val="24"/>
              </w:rPr>
              <w:t>12.2.</w:t>
            </w:r>
          </w:p>
        </w:tc>
        <w:tc>
          <w:tcPr>
            <w:tcW w:w="3313" w:type="pct"/>
          </w:tcPr>
          <w:p>
            <w:pPr>
              <w:spacing w:after="120"/>
              <w:rPr>
                <w:i/>
                <w:noProof/>
                <w:szCs w:val="24"/>
              </w:rPr>
            </w:pPr>
            <w:r>
              <w:rPr>
                <w:i/>
                <w:noProof/>
              </w:rPr>
              <w:t xml:space="preserve">étudier la possibilité juridique de </w:t>
            </w:r>
            <w:r>
              <w:rPr>
                <w:b/>
                <w:bCs/>
                <w:i/>
                <w:noProof/>
              </w:rPr>
              <w:t>constituer ou de rejoindre des organisations spécifiques de producteurs biologiques</w:t>
            </w:r>
            <w:r>
              <w:rPr>
                <w:i/>
                <w:noProof/>
              </w:rPr>
              <w:t xml:space="preserve"> et, dans la mesure du possible, encourager les États membres à allouer des fonds à cette fin.</w:t>
            </w:r>
            <w:r>
              <w:rPr>
                <w:i/>
                <w:noProof/>
                <w:szCs w:val="24"/>
              </w:rPr>
              <w:t xml:space="preserve"> Les organisations de producteurs disposent d’un plus grand pouvoir de marché et peuvent généralement contribuer à renforcer la position des agriculteurs biologiques dans la chaîne d’approvisionnement agroalimentaire, en particulier lorsqu’ils sont confrontés à des </w:t>
            </w:r>
            <w:r>
              <w:rPr>
                <w:b/>
                <w:bCs/>
                <w:i/>
                <w:noProof/>
                <w:szCs w:val="24"/>
              </w:rPr>
              <w:t>pratiques commerciales déloyales</w:t>
            </w:r>
            <w:r>
              <w:rPr>
                <w:i/>
                <w:noProof/>
                <w:szCs w:val="24"/>
              </w:rPr>
              <w:t xml:space="preserve">. S’il existe des preuves suffisantes établissant que des pratiques commerciales déloyales pénalisent les producteurs biologiques, la </w:t>
            </w:r>
            <w:r>
              <w:rPr>
                <w:b/>
                <w:bCs/>
                <w:i/>
                <w:noProof/>
                <w:szCs w:val="24"/>
              </w:rPr>
              <w:t>Commission y remédie</w:t>
            </w:r>
            <w:r>
              <w:rPr>
                <w:i/>
                <w:noProof/>
                <w:szCs w:val="24"/>
              </w:rPr>
              <w:t xml:space="preserve"> en utilisant tous les outils dont elle dispose.</w:t>
            </w:r>
          </w:p>
        </w:tc>
        <w:tc>
          <w:tcPr>
            <w:tcW w:w="1350" w:type="pct"/>
          </w:tcPr>
          <w:p>
            <w:pPr>
              <w:rPr>
                <w:noProof/>
              </w:rPr>
            </w:pPr>
            <w:r>
              <w:rPr>
                <w:noProof/>
              </w:rPr>
              <w:t>COM/EM/parties prenantes</w:t>
            </w:r>
          </w:p>
        </w:tc>
      </w:tr>
      <w:tr>
        <w:tc>
          <w:tcPr>
            <w:tcW w:w="337" w:type="pct"/>
            <w:shd w:val="clear" w:color="auto" w:fill="EEECE1" w:themeFill="background2"/>
          </w:tcPr>
          <w:p>
            <w:pPr>
              <w:rPr>
                <w:b/>
                <w:bCs/>
                <w:i/>
                <w:noProof/>
                <w:szCs w:val="24"/>
              </w:rPr>
            </w:pPr>
            <w:r>
              <w:rPr>
                <w:b/>
                <w:bCs/>
                <w:i/>
                <w:noProof/>
                <w:szCs w:val="24"/>
              </w:rPr>
              <w:t>13.</w:t>
            </w:r>
          </w:p>
        </w:tc>
        <w:tc>
          <w:tcPr>
            <w:tcW w:w="4663" w:type="pct"/>
            <w:gridSpan w:val="2"/>
            <w:shd w:val="clear" w:color="auto" w:fill="EEECE1" w:themeFill="background2"/>
          </w:tcPr>
          <w:p>
            <w:pPr>
              <w:rPr>
                <w:i/>
                <w:noProof/>
              </w:rPr>
            </w:pPr>
            <w:r>
              <w:rPr>
                <w:i/>
                <w:noProof/>
              </w:rPr>
              <w:t>Soutenir l’</w:t>
            </w:r>
            <w:r>
              <w:rPr>
                <w:b/>
                <w:bCs/>
                <w:i/>
                <w:noProof/>
              </w:rPr>
              <w:t>organisation de la chaîne alimentaire</w:t>
            </w:r>
            <w:r>
              <w:rPr>
                <w:i/>
                <w:noProof/>
              </w:rPr>
              <w:t xml:space="preserve"> </w:t>
            </w:r>
          </w:p>
          <w:p>
            <w:pPr>
              <w:rPr>
                <w:i/>
                <w:noProof/>
              </w:rPr>
            </w:pPr>
            <w:r>
              <w:rPr>
                <w:i/>
                <w:noProof/>
              </w:rPr>
              <w:t>La Commission entend, dès 2022,:</w:t>
            </w:r>
          </w:p>
        </w:tc>
      </w:tr>
      <w:tr>
        <w:tc>
          <w:tcPr>
            <w:tcW w:w="337" w:type="pct"/>
          </w:tcPr>
          <w:p>
            <w:pPr>
              <w:rPr>
                <w:i/>
                <w:noProof/>
                <w:szCs w:val="24"/>
                <w:lang w:val="en-US"/>
              </w:rPr>
            </w:pPr>
          </w:p>
        </w:tc>
        <w:tc>
          <w:tcPr>
            <w:tcW w:w="3313" w:type="pct"/>
          </w:tcPr>
          <w:p>
            <w:pPr>
              <w:rPr>
                <w:noProof/>
              </w:rPr>
            </w:pPr>
            <w:r>
              <w:rPr>
                <w:b/>
                <w:bCs/>
                <w:i/>
                <w:noProof/>
                <w:szCs w:val="24"/>
              </w:rPr>
              <w:t>sensibiliser</w:t>
            </w:r>
            <w:r>
              <w:rPr>
                <w:i/>
                <w:noProof/>
                <w:szCs w:val="24"/>
              </w:rPr>
              <w:t xml:space="preserve"> et </w:t>
            </w:r>
            <w:r>
              <w:rPr>
                <w:b/>
                <w:bCs/>
                <w:i/>
                <w:noProof/>
                <w:szCs w:val="24"/>
              </w:rPr>
              <w:t>fournir de meilleures informations</w:t>
            </w:r>
            <w:r>
              <w:rPr>
                <w:i/>
                <w:noProof/>
                <w:szCs w:val="24"/>
              </w:rPr>
              <w:t xml:space="preserve"> sur la «</w:t>
            </w:r>
            <w:r>
              <w:rPr>
                <w:b/>
                <w:bCs/>
                <w:i/>
                <w:noProof/>
                <w:szCs w:val="24"/>
              </w:rPr>
              <w:t>certification de groupe</w:t>
            </w:r>
            <w:r>
              <w:rPr>
                <w:i/>
                <w:noProof/>
                <w:szCs w:val="24"/>
              </w:rPr>
              <w:t>», en permettant aux petits exploitants agricoles de partager les coûts et la charge administrative liés à la certification, conformément au règlement (UE) 2018/848 relatif à la production biologique.</w:t>
            </w:r>
          </w:p>
        </w:tc>
        <w:tc>
          <w:tcPr>
            <w:tcW w:w="1350" w:type="pct"/>
          </w:tcPr>
          <w:p>
            <w:pPr>
              <w:rPr>
                <w:noProof/>
              </w:rPr>
            </w:pPr>
            <w:r>
              <w:rPr>
                <w:noProof/>
              </w:rPr>
              <w:t>COM/EM/parties prenantes</w:t>
            </w:r>
          </w:p>
        </w:tc>
      </w:tr>
      <w:tr>
        <w:tc>
          <w:tcPr>
            <w:tcW w:w="337" w:type="pct"/>
            <w:shd w:val="clear" w:color="auto" w:fill="EEECE1" w:themeFill="background2"/>
          </w:tcPr>
          <w:p>
            <w:pPr>
              <w:rPr>
                <w:b/>
                <w:bCs/>
                <w:i/>
                <w:noProof/>
                <w:szCs w:val="24"/>
              </w:rPr>
            </w:pPr>
            <w:r>
              <w:rPr>
                <w:b/>
                <w:bCs/>
                <w:i/>
                <w:noProof/>
                <w:szCs w:val="24"/>
              </w:rPr>
              <w:t>14.</w:t>
            </w:r>
          </w:p>
        </w:tc>
        <w:tc>
          <w:tcPr>
            <w:tcW w:w="4663" w:type="pct"/>
            <w:gridSpan w:val="2"/>
            <w:shd w:val="clear" w:color="auto" w:fill="EEECE1" w:themeFill="background2"/>
          </w:tcPr>
          <w:p>
            <w:pPr>
              <w:rPr>
                <w:i/>
                <w:noProof/>
              </w:rPr>
            </w:pPr>
            <w:r>
              <w:rPr>
                <w:i/>
                <w:noProof/>
              </w:rPr>
              <w:t xml:space="preserve">Renforcer la </w:t>
            </w:r>
            <w:r>
              <w:rPr>
                <w:b/>
                <w:bCs/>
                <w:i/>
                <w:noProof/>
              </w:rPr>
              <w:t>transformation</w:t>
            </w:r>
            <w:r>
              <w:rPr>
                <w:i/>
                <w:noProof/>
              </w:rPr>
              <w:t xml:space="preserve"> au niveau local et </w:t>
            </w:r>
            <w:r>
              <w:rPr>
                <w:b/>
                <w:bCs/>
                <w:i/>
                <w:noProof/>
              </w:rPr>
              <w:t>à petite échelle</w:t>
            </w:r>
            <w:r>
              <w:rPr>
                <w:i/>
                <w:noProof/>
              </w:rPr>
              <w:t xml:space="preserve">, et promouvoir le </w:t>
            </w:r>
            <w:r>
              <w:rPr>
                <w:b/>
                <w:bCs/>
                <w:i/>
                <w:noProof/>
              </w:rPr>
              <w:t>circuit commercial court</w:t>
            </w:r>
          </w:p>
          <w:p>
            <w:pPr>
              <w:rPr>
                <w:i/>
                <w:noProof/>
              </w:rPr>
            </w:pPr>
            <w:r>
              <w:rPr>
                <w:i/>
                <w:noProof/>
              </w:rPr>
              <w:t>La Commission entend, dès 2023,:</w:t>
            </w:r>
          </w:p>
        </w:tc>
      </w:tr>
      <w:tr>
        <w:tc>
          <w:tcPr>
            <w:tcW w:w="337" w:type="pct"/>
          </w:tcPr>
          <w:p>
            <w:pPr>
              <w:rPr>
                <w:i/>
                <w:noProof/>
                <w:szCs w:val="24"/>
              </w:rPr>
            </w:pPr>
            <w:r>
              <w:rPr>
                <w:i/>
                <w:noProof/>
                <w:szCs w:val="24"/>
              </w:rPr>
              <w:t>14.1.</w:t>
            </w:r>
          </w:p>
        </w:tc>
        <w:tc>
          <w:tcPr>
            <w:tcW w:w="3313" w:type="pct"/>
          </w:tcPr>
          <w:p>
            <w:pPr>
              <w:rPr>
                <w:i/>
                <w:noProof/>
              </w:rPr>
            </w:pPr>
            <w:r>
              <w:rPr>
                <w:i/>
                <w:noProof/>
              </w:rPr>
              <w:t xml:space="preserve">dialoguer avec les États membres et les parties prenantes pour encourager la </w:t>
            </w:r>
            <w:r>
              <w:rPr>
                <w:b/>
                <w:bCs/>
                <w:i/>
                <w:noProof/>
              </w:rPr>
              <w:t>transformation au niveau local et à petite échelle</w:t>
            </w:r>
            <w:r>
              <w:rPr>
                <w:i/>
                <w:noProof/>
              </w:rPr>
              <w:t>, conformément à l’objectif du règlement (UE) 2018/848 relatif à la production biologique, afin d’évoluer vers des «</w:t>
            </w:r>
            <w:r>
              <w:rPr>
                <w:b/>
                <w:bCs/>
                <w:i/>
                <w:noProof/>
              </w:rPr>
              <w:t>chaînes d’approvisionnement biologiques plus courtes, procurant des avantages environnementaux et sociaux</w:t>
            </w:r>
            <w:r>
              <w:rPr>
                <w:i/>
                <w:noProof/>
              </w:rPr>
              <w:t xml:space="preserve">», dans le cadre de ses efforts visant à soutenir le </w:t>
            </w:r>
            <w:r>
              <w:rPr>
                <w:b/>
                <w:bCs/>
                <w:i/>
                <w:noProof/>
              </w:rPr>
              <w:t>commerce des produits biologiques à l’intérieur du marché unique de l’UE</w:t>
            </w:r>
            <w:r>
              <w:rPr>
                <w:i/>
                <w:noProof/>
              </w:rPr>
              <w:t>.</w:t>
            </w:r>
            <w:r>
              <w:rPr>
                <w:i/>
                <w:noProof/>
                <w:szCs w:val="24"/>
              </w:rPr>
              <w:t xml:space="preserve"> </w:t>
            </w:r>
            <w:r>
              <w:rPr>
                <w:i/>
                <w:noProof/>
              </w:rPr>
              <w:t>Cette action sera renforcée par la recherche et l’innovation ciblées dans le cadre du programme Horizon Europe, y compris le soutien à l’utilisation des technologies numériques;</w:t>
            </w:r>
            <w:r>
              <w:rPr>
                <w:i/>
                <w:noProof/>
                <w:szCs w:val="24"/>
              </w:rPr>
              <w:t xml:space="preserve"> et</w:t>
            </w:r>
          </w:p>
        </w:tc>
        <w:tc>
          <w:tcPr>
            <w:tcW w:w="1350" w:type="pct"/>
          </w:tcPr>
          <w:p>
            <w:pPr>
              <w:rPr>
                <w:noProof/>
              </w:rPr>
            </w:pPr>
            <w:r>
              <w:rPr>
                <w:noProof/>
              </w:rPr>
              <w:t>COM/EM/parties prenantes</w:t>
            </w:r>
          </w:p>
        </w:tc>
      </w:tr>
      <w:tr>
        <w:tc>
          <w:tcPr>
            <w:tcW w:w="337" w:type="pct"/>
          </w:tcPr>
          <w:p>
            <w:pPr>
              <w:rPr>
                <w:i/>
                <w:noProof/>
                <w:szCs w:val="24"/>
              </w:rPr>
            </w:pPr>
            <w:r>
              <w:rPr>
                <w:i/>
                <w:noProof/>
                <w:szCs w:val="24"/>
              </w:rPr>
              <w:t>14.2.</w:t>
            </w:r>
          </w:p>
        </w:tc>
        <w:tc>
          <w:tcPr>
            <w:tcW w:w="3313" w:type="pct"/>
          </w:tcPr>
          <w:p>
            <w:pPr>
              <w:rPr>
                <w:i/>
                <w:noProof/>
                <w:szCs w:val="24"/>
              </w:rPr>
            </w:pPr>
            <w:r>
              <w:rPr>
                <w:i/>
                <w:noProof/>
                <w:szCs w:val="24"/>
              </w:rPr>
              <w:t>encourager les États membres à soutenir le développement et la mise en œuvre des «</w:t>
            </w:r>
            <w:r>
              <w:rPr>
                <w:b/>
                <w:bCs/>
                <w:i/>
                <w:noProof/>
                <w:szCs w:val="24"/>
              </w:rPr>
              <w:t>biodistricts</w:t>
            </w:r>
            <w:r>
              <w:rPr>
                <w:i/>
                <w:noProof/>
                <w:szCs w:val="24"/>
              </w:rPr>
              <w:t>».</w:t>
            </w:r>
          </w:p>
        </w:tc>
        <w:tc>
          <w:tcPr>
            <w:tcW w:w="1350" w:type="pct"/>
          </w:tcPr>
          <w:p>
            <w:pPr>
              <w:rPr>
                <w:noProof/>
              </w:rPr>
            </w:pPr>
            <w:r>
              <w:rPr>
                <w:noProof/>
              </w:rPr>
              <w:t>COM/EM/parties prenantes</w:t>
            </w:r>
          </w:p>
        </w:tc>
      </w:tr>
      <w:tr>
        <w:tc>
          <w:tcPr>
            <w:tcW w:w="337" w:type="pct"/>
            <w:shd w:val="clear" w:color="auto" w:fill="EEECE1" w:themeFill="background2"/>
          </w:tcPr>
          <w:p>
            <w:pPr>
              <w:rPr>
                <w:b/>
                <w:bCs/>
                <w:i/>
                <w:noProof/>
                <w:szCs w:val="24"/>
              </w:rPr>
            </w:pPr>
            <w:r>
              <w:rPr>
                <w:b/>
                <w:bCs/>
                <w:i/>
                <w:noProof/>
                <w:szCs w:val="24"/>
              </w:rPr>
              <w:t>15.</w:t>
            </w:r>
          </w:p>
        </w:tc>
        <w:tc>
          <w:tcPr>
            <w:tcW w:w="4663" w:type="pct"/>
            <w:gridSpan w:val="2"/>
            <w:shd w:val="clear" w:color="auto" w:fill="EEECE1" w:themeFill="background2"/>
          </w:tcPr>
          <w:p>
            <w:pPr>
              <w:rPr>
                <w:i/>
                <w:noProof/>
              </w:rPr>
            </w:pPr>
            <w:r>
              <w:rPr>
                <w:i/>
                <w:noProof/>
              </w:rPr>
              <w:t xml:space="preserve">Renforcer la </w:t>
            </w:r>
            <w:r>
              <w:rPr>
                <w:b/>
                <w:bCs/>
                <w:i/>
                <w:noProof/>
              </w:rPr>
              <w:t>transformation</w:t>
            </w:r>
            <w:r>
              <w:rPr>
                <w:i/>
                <w:noProof/>
              </w:rPr>
              <w:t xml:space="preserve"> au niveau local et </w:t>
            </w:r>
            <w:r>
              <w:rPr>
                <w:b/>
                <w:bCs/>
                <w:i/>
                <w:noProof/>
              </w:rPr>
              <w:t>à petite échelle</w:t>
            </w:r>
            <w:r>
              <w:rPr>
                <w:i/>
                <w:noProof/>
              </w:rPr>
              <w:t xml:space="preserve">, et promouvoir le </w:t>
            </w:r>
            <w:r>
              <w:rPr>
                <w:b/>
                <w:bCs/>
                <w:i/>
                <w:noProof/>
              </w:rPr>
              <w:t>circuit commercial court</w:t>
            </w:r>
          </w:p>
          <w:p>
            <w:pPr>
              <w:rPr>
                <w:b/>
                <w:i/>
                <w:noProof/>
              </w:rPr>
            </w:pPr>
            <w:r>
              <w:rPr>
                <w:i/>
                <w:noProof/>
              </w:rPr>
              <w:t>Étant donné que l’agriculture biologique peut renforcer l’</w:t>
            </w:r>
            <w:r>
              <w:rPr>
                <w:b/>
                <w:bCs/>
                <w:i/>
                <w:noProof/>
              </w:rPr>
              <w:t>inclusion sociale</w:t>
            </w:r>
            <w:r>
              <w:rPr>
                <w:i/>
                <w:noProof/>
              </w:rPr>
              <w:t xml:space="preserve"> dans les zones rurales tout en </w:t>
            </w:r>
            <w:r>
              <w:rPr>
                <w:b/>
                <w:bCs/>
                <w:i/>
                <w:noProof/>
              </w:rPr>
              <w:t>promouvant des conditions de vie et de travail décentes</w:t>
            </w:r>
            <w:r>
              <w:rPr>
                <w:i/>
                <w:noProof/>
              </w:rPr>
              <w:t>, la Commission entend, dès 2022,:</w:t>
            </w:r>
          </w:p>
        </w:tc>
      </w:tr>
      <w:tr>
        <w:tc>
          <w:tcPr>
            <w:tcW w:w="337" w:type="pct"/>
          </w:tcPr>
          <w:p>
            <w:pPr>
              <w:rPr>
                <w:i/>
                <w:noProof/>
                <w:szCs w:val="24"/>
                <w:lang w:val="fr-BE"/>
              </w:rPr>
            </w:pPr>
          </w:p>
        </w:tc>
        <w:tc>
          <w:tcPr>
            <w:tcW w:w="3313" w:type="pct"/>
          </w:tcPr>
          <w:p>
            <w:pPr>
              <w:rPr>
                <w:noProof/>
              </w:rPr>
            </w:pPr>
            <w:r>
              <w:rPr>
                <w:noProof/>
              </w:rPr>
              <w:t xml:space="preserve">aider les États membres à élaborer des mesures en faveur de l’agriculture biologique dans les zones rurales qui </w:t>
            </w:r>
            <w:r>
              <w:rPr>
                <w:b/>
                <w:bCs/>
                <w:noProof/>
              </w:rPr>
              <w:t>soutiennent l’égalité entre les hommes et les femmes, les jeunes agriculteurs et l’emploi</w:t>
            </w:r>
            <w:r>
              <w:rPr>
                <w:noProof/>
              </w:rPr>
              <w:t xml:space="preserve">, et qui pourraient inclure le </w:t>
            </w:r>
            <w:r>
              <w:rPr>
                <w:b/>
                <w:bCs/>
                <w:noProof/>
              </w:rPr>
              <w:t>partage de bonnes pratiques</w:t>
            </w:r>
            <w:r>
              <w:rPr>
                <w:noProof/>
              </w:rPr>
              <w:t>.</w:t>
            </w:r>
          </w:p>
        </w:tc>
        <w:tc>
          <w:tcPr>
            <w:tcW w:w="1350" w:type="pct"/>
          </w:tcPr>
          <w:p>
            <w:pPr>
              <w:rPr>
                <w:noProof/>
              </w:rPr>
            </w:pPr>
            <w:r>
              <w:rPr>
                <w:noProof/>
              </w:rPr>
              <w:t>COM/EM/parties prenantes</w:t>
            </w:r>
          </w:p>
        </w:tc>
      </w:tr>
      <w:tr>
        <w:trPr>
          <w:trHeight w:val="401"/>
        </w:trPr>
        <w:tc>
          <w:tcPr>
            <w:tcW w:w="337" w:type="pct"/>
            <w:shd w:val="clear" w:color="auto" w:fill="EEECE1" w:themeFill="background2"/>
          </w:tcPr>
          <w:p>
            <w:pPr>
              <w:rPr>
                <w:b/>
                <w:bCs/>
                <w:i/>
                <w:noProof/>
                <w:szCs w:val="24"/>
              </w:rPr>
            </w:pPr>
            <w:r>
              <w:rPr>
                <w:b/>
                <w:bCs/>
                <w:i/>
                <w:noProof/>
                <w:szCs w:val="24"/>
              </w:rPr>
              <w:t>16.</w:t>
            </w:r>
          </w:p>
        </w:tc>
        <w:tc>
          <w:tcPr>
            <w:tcW w:w="4663" w:type="pct"/>
            <w:gridSpan w:val="2"/>
            <w:shd w:val="clear" w:color="auto" w:fill="EEECE1" w:themeFill="background2"/>
          </w:tcPr>
          <w:p>
            <w:pPr>
              <w:rPr>
                <w:i/>
                <w:noProof/>
              </w:rPr>
            </w:pPr>
            <w:r>
              <w:rPr>
                <w:i/>
                <w:noProof/>
              </w:rPr>
              <w:t>Améliorer l’</w:t>
            </w:r>
            <w:r>
              <w:rPr>
                <w:b/>
                <w:bCs/>
                <w:i/>
                <w:noProof/>
              </w:rPr>
              <w:t>alimentation animale</w:t>
            </w:r>
            <w:r>
              <w:rPr>
                <w:i/>
                <w:noProof/>
              </w:rPr>
              <w:t xml:space="preserve"> conformément aux règles de l’agriculture biologique</w:t>
            </w:r>
          </w:p>
          <w:p>
            <w:pPr>
              <w:rPr>
                <w:i/>
                <w:noProof/>
              </w:rPr>
            </w:pPr>
            <w:r>
              <w:rPr>
                <w:i/>
                <w:noProof/>
              </w:rPr>
              <w:t>La Commission entend:</w:t>
            </w:r>
          </w:p>
        </w:tc>
      </w:tr>
      <w:tr>
        <w:tc>
          <w:tcPr>
            <w:tcW w:w="337" w:type="pct"/>
          </w:tcPr>
          <w:p>
            <w:pPr>
              <w:rPr>
                <w:i/>
                <w:noProof/>
                <w:szCs w:val="24"/>
              </w:rPr>
            </w:pPr>
            <w:r>
              <w:rPr>
                <w:i/>
                <w:noProof/>
                <w:szCs w:val="24"/>
              </w:rPr>
              <w:t>16.1.</w:t>
            </w:r>
          </w:p>
        </w:tc>
        <w:tc>
          <w:tcPr>
            <w:tcW w:w="3313" w:type="pct"/>
          </w:tcPr>
          <w:p>
            <w:pPr>
              <w:rPr>
                <w:i/>
                <w:noProof/>
              </w:rPr>
            </w:pPr>
            <w:r>
              <w:rPr>
                <w:b/>
                <w:bCs/>
                <w:i/>
                <w:noProof/>
              </w:rPr>
              <w:t>soutenir la recherche et l’innovation</w:t>
            </w:r>
            <w:r>
              <w:rPr>
                <w:i/>
                <w:noProof/>
              </w:rPr>
              <w:t xml:space="preserve"> dans le cadre du programme Horizon Europe sur les </w:t>
            </w:r>
            <w:r>
              <w:rPr>
                <w:b/>
                <w:bCs/>
                <w:i/>
                <w:noProof/>
              </w:rPr>
              <w:t>sources alternatives de vitamines biologiques et d’autres substances qui pourraient s’avérer nécessaires</w:t>
            </w:r>
            <w:r>
              <w:rPr>
                <w:i/>
                <w:noProof/>
              </w:rPr>
              <w:t>, ainsi que sur d’</w:t>
            </w:r>
            <w:r>
              <w:rPr>
                <w:b/>
                <w:bCs/>
                <w:i/>
                <w:noProof/>
              </w:rPr>
              <w:t>autres sources de protéines</w:t>
            </w:r>
            <w:r>
              <w:rPr>
                <w:i/>
                <w:noProof/>
              </w:rPr>
              <w:t>, en gardant à l’esprit leur faisabilité technique et économique;</w:t>
            </w:r>
          </w:p>
        </w:tc>
        <w:tc>
          <w:tcPr>
            <w:tcW w:w="1350" w:type="pct"/>
          </w:tcPr>
          <w:p>
            <w:pPr>
              <w:rPr>
                <w:noProof/>
              </w:rPr>
            </w:pPr>
            <w:r>
              <w:rPr>
                <w:noProof/>
              </w:rPr>
              <w:t>COM/EM/parties prenantes</w:t>
            </w:r>
          </w:p>
        </w:tc>
      </w:tr>
      <w:tr>
        <w:tc>
          <w:tcPr>
            <w:tcW w:w="337" w:type="pct"/>
          </w:tcPr>
          <w:p>
            <w:pPr>
              <w:rPr>
                <w:i/>
                <w:noProof/>
                <w:szCs w:val="24"/>
              </w:rPr>
            </w:pPr>
            <w:r>
              <w:rPr>
                <w:i/>
                <w:noProof/>
                <w:szCs w:val="24"/>
              </w:rPr>
              <w:t>16.2.</w:t>
            </w:r>
          </w:p>
        </w:tc>
        <w:tc>
          <w:tcPr>
            <w:tcW w:w="3313" w:type="pct"/>
          </w:tcPr>
          <w:p>
            <w:pPr>
              <w:rPr>
                <w:i/>
                <w:noProof/>
              </w:rPr>
            </w:pPr>
            <w:r>
              <w:rPr>
                <w:i/>
                <w:noProof/>
              </w:rPr>
              <w:t xml:space="preserve">étudier les moyens de </w:t>
            </w:r>
            <w:r>
              <w:rPr>
                <w:b/>
                <w:bCs/>
                <w:i/>
                <w:noProof/>
              </w:rPr>
              <w:t>soutenir l’utilisation d’additifs pour l’alimentation animale produits sans MGM, les aliments pour animaux à base d’insectes et les aliments marins</w:t>
            </w:r>
            <w:r>
              <w:rPr>
                <w:i/>
                <w:noProof/>
              </w:rPr>
              <w:t>;</w:t>
            </w:r>
            <w:r>
              <w:rPr>
                <w:b/>
                <w:i/>
                <w:noProof/>
              </w:rPr>
              <w:t xml:space="preserve"> </w:t>
            </w:r>
            <w:r>
              <w:rPr>
                <w:i/>
                <w:noProof/>
              </w:rPr>
              <w:t>et</w:t>
            </w:r>
          </w:p>
        </w:tc>
        <w:tc>
          <w:tcPr>
            <w:tcW w:w="1350" w:type="pct"/>
          </w:tcPr>
          <w:p>
            <w:pPr>
              <w:rPr>
                <w:noProof/>
              </w:rPr>
            </w:pPr>
            <w:r>
              <w:rPr>
                <w:noProof/>
              </w:rPr>
              <w:t>COM/EM/parties prenantes</w:t>
            </w:r>
          </w:p>
        </w:tc>
      </w:tr>
      <w:tr>
        <w:tc>
          <w:tcPr>
            <w:tcW w:w="337" w:type="pct"/>
          </w:tcPr>
          <w:p>
            <w:pPr>
              <w:rPr>
                <w:i/>
                <w:noProof/>
                <w:szCs w:val="24"/>
              </w:rPr>
            </w:pPr>
            <w:r>
              <w:rPr>
                <w:i/>
                <w:noProof/>
                <w:szCs w:val="24"/>
              </w:rPr>
              <w:t>16.3.</w:t>
            </w:r>
          </w:p>
        </w:tc>
        <w:tc>
          <w:tcPr>
            <w:tcW w:w="3313" w:type="pct"/>
          </w:tcPr>
          <w:p>
            <w:pPr>
              <w:rPr>
                <w:i/>
                <w:noProof/>
              </w:rPr>
            </w:pPr>
            <w:r>
              <w:rPr>
                <w:i/>
                <w:noProof/>
              </w:rPr>
              <w:t xml:space="preserve">adopter une </w:t>
            </w:r>
            <w:r>
              <w:rPr>
                <w:b/>
                <w:bCs/>
                <w:i/>
                <w:noProof/>
              </w:rPr>
              <w:t>initiative relative aux algues</w:t>
            </w:r>
            <w:r>
              <w:rPr>
                <w:i/>
                <w:noProof/>
              </w:rPr>
              <w:t xml:space="preserve"> en 2022 visant à soutenir la production d’algues dans l’UE et l’industrie des algues de l’UE afin de garantir l’approvisionnement en algues en tant que </w:t>
            </w:r>
            <w:r>
              <w:rPr>
                <w:b/>
                <w:bCs/>
                <w:i/>
                <w:noProof/>
              </w:rPr>
              <w:t>matières premières destinées à la production d’aliments de substitution</w:t>
            </w:r>
            <w:r>
              <w:rPr>
                <w:i/>
                <w:noProof/>
              </w:rPr>
              <w:t xml:space="preserve"> pour animaux élevés selon la méthode biologique.</w:t>
            </w:r>
          </w:p>
        </w:tc>
        <w:tc>
          <w:tcPr>
            <w:tcW w:w="1350" w:type="pct"/>
          </w:tcPr>
          <w:p>
            <w:pPr>
              <w:rPr>
                <w:noProof/>
              </w:rPr>
            </w:pPr>
            <w:r>
              <w:rPr>
                <w:noProof/>
              </w:rPr>
              <w:t>COM/EM/parties prenantes</w:t>
            </w:r>
          </w:p>
        </w:tc>
      </w:tr>
      <w:tr>
        <w:tc>
          <w:tcPr>
            <w:tcW w:w="337" w:type="pct"/>
            <w:shd w:val="clear" w:color="auto" w:fill="EEECE1" w:themeFill="background2"/>
          </w:tcPr>
          <w:p>
            <w:pPr>
              <w:rPr>
                <w:b/>
                <w:bCs/>
                <w:i/>
                <w:noProof/>
                <w:szCs w:val="24"/>
              </w:rPr>
            </w:pPr>
            <w:r>
              <w:rPr>
                <w:b/>
                <w:bCs/>
                <w:i/>
                <w:noProof/>
                <w:szCs w:val="24"/>
              </w:rPr>
              <w:t>17.</w:t>
            </w:r>
          </w:p>
        </w:tc>
        <w:tc>
          <w:tcPr>
            <w:tcW w:w="4663" w:type="pct"/>
            <w:gridSpan w:val="2"/>
            <w:shd w:val="clear" w:color="auto" w:fill="EEECE1" w:themeFill="background2"/>
          </w:tcPr>
          <w:p>
            <w:pPr>
              <w:rPr>
                <w:b/>
                <w:i/>
                <w:noProof/>
              </w:rPr>
            </w:pPr>
            <w:r>
              <w:rPr>
                <w:i/>
                <w:noProof/>
              </w:rPr>
              <w:t>Renforcer l’</w:t>
            </w:r>
            <w:r>
              <w:rPr>
                <w:b/>
                <w:bCs/>
                <w:i/>
                <w:noProof/>
              </w:rPr>
              <w:t>aquaculture</w:t>
            </w:r>
            <w:r>
              <w:rPr>
                <w:i/>
                <w:noProof/>
              </w:rPr>
              <w:t xml:space="preserve"> biologique</w:t>
            </w:r>
          </w:p>
          <w:p>
            <w:pPr>
              <w:rPr>
                <w:i/>
                <w:noProof/>
              </w:rPr>
            </w:pPr>
            <w:r>
              <w:rPr>
                <w:i/>
                <w:noProof/>
              </w:rPr>
              <w:t>Dès 2022, la Commission entend:</w:t>
            </w:r>
          </w:p>
        </w:tc>
      </w:tr>
      <w:tr>
        <w:tc>
          <w:tcPr>
            <w:tcW w:w="337" w:type="pct"/>
          </w:tcPr>
          <w:p>
            <w:pPr>
              <w:rPr>
                <w:i/>
                <w:noProof/>
              </w:rPr>
            </w:pPr>
            <w:r>
              <w:rPr>
                <w:i/>
                <w:noProof/>
              </w:rPr>
              <w:t>17.1.</w:t>
            </w:r>
          </w:p>
        </w:tc>
        <w:tc>
          <w:tcPr>
            <w:tcW w:w="3313" w:type="pct"/>
          </w:tcPr>
          <w:p>
            <w:pPr>
              <w:rPr>
                <w:noProof/>
              </w:rPr>
            </w:pPr>
            <w:r>
              <w:rPr>
                <w:i/>
                <w:noProof/>
                <w:szCs w:val="24"/>
              </w:rPr>
              <w:t xml:space="preserve">soutenir </w:t>
            </w:r>
            <w:r>
              <w:rPr>
                <w:b/>
                <w:bCs/>
                <w:i/>
                <w:noProof/>
                <w:szCs w:val="24"/>
              </w:rPr>
              <w:t>l’innovation et la recherche en ce qui concerne d’autres sources de nutriments, l’élevage et le bien-être des animaux dans l’aquaculture</w:t>
            </w:r>
            <w:r>
              <w:rPr>
                <w:i/>
                <w:noProof/>
                <w:szCs w:val="24"/>
              </w:rPr>
              <w:t xml:space="preserve">; promouvoir les </w:t>
            </w:r>
            <w:r>
              <w:rPr>
                <w:b/>
                <w:bCs/>
                <w:i/>
                <w:noProof/>
                <w:szCs w:val="24"/>
              </w:rPr>
              <w:t>investissements dans des systèmes adaptés de polyculture et d’aquaculture multitrophique</w:t>
            </w:r>
            <w:r>
              <w:rPr>
                <w:i/>
                <w:noProof/>
                <w:szCs w:val="24"/>
              </w:rPr>
              <w:t xml:space="preserve">; et promouvoir les activités des </w:t>
            </w:r>
            <w:r>
              <w:rPr>
                <w:b/>
                <w:bCs/>
                <w:i/>
                <w:noProof/>
                <w:szCs w:val="24"/>
              </w:rPr>
              <w:t>couvoirs et des nurseries pour les juvéniles biologiques</w:t>
            </w:r>
            <w:r>
              <w:rPr>
                <w:i/>
                <w:noProof/>
                <w:szCs w:val="24"/>
              </w:rPr>
              <w:t>. et</w:t>
            </w:r>
          </w:p>
        </w:tc>
        <w:tc>
          <w:tcPr>
            <w:tcW w:w="1350" w:type="pct"/>
          </w:tcPr>
          <w:p>
            <w:pPr>
              <w:rPr>
                <w:noProof/>
              </w:rPr>
            </w:pPr>
            <w:r>
              <w:rPr>
                <w:noProof/>
              </w:rPr>
              <w:t xml:space="preserve">COM/EM/parties prenantes  </w:t>
            </w:r>
          </w:p>
        </w:tc>
      </w:tr>
      <w:tr>
        <w:tc>
          <w:tcPr>
            <w:tcW w:w="337" w:type="pct"/>
          </w:tcPr>
          <w:p>
            <w:pPr>
              <w:rPr>
                <w:i/>
                <w:noProof/>
              </w:rPr>
            </w:pPr>
            <w:r>
              <w:rPr>
                <w:i/>
                <w:noProof/>
              </w:rPr>
              <w:t>17.2.</w:t>
            </w:r>
          </w:p>
        </w:tc>
        <w:tc>
          <w:tcPr>
            <w:tcW w:w="3313" w:type="pct"/>
          </w:tcPr>
          <w:p>
            <w:pPr>
              <w:rPr>
                <w:i/>
                <w:noProof/>
                <w:szCs w:val="24"/>
              </w:rPr>
            </w:pPr>
            <w:r>
              <w:rPr>
                <w:b/>
                <w:bCs/>
                <w:i/>
                <w:noProof/>
                <w:szCs w:val="24"/>
              </w:rPr>
              <w:t>recenser et chercher à lever, le cas échéant, tout obstacle spécifique au développement de l’aquaculture biologique de l’UE</w:t>
            </w:r>
            <w:r>
              <w:rPr>
                <w:i/>
                <w:noProof/>
                <w:szCs w:val="24"/>
              </w:rPr>
              <w:t>.</w:t>
            </w:r>
          </w:p>
        </w:tc>
        <w:tc>
          <w:tcPr>
            <w:tcW w:w="1350" w:type="pct"/>
          </w:tcPr>
          <w:p>
            <w:pPr>
              <w:rPr>
                <w:noProof/>
              </w:rPr>
            </w:pPr>
            <w:r>
              <w:rPr>
                <w:noProof/>
              </w:rPr>
              <w:t xml:space="preserve">COM/EM/parties prenantes  </w:t>
            </w:r>
          </w:p>
        </w:tc>
      </w:tr>
      <w:tr>
        <w:tc>
          <w:tcPr>
            <w:tcW w:w="5000" w:type="pct"/>
            <w:gridSpan w:val="3"/>
          </w:tcPr>
          <w:p>
            <w:pPr>
              <w:pStyle w:val="Title"/>
              <w:jc w:val="center"/>
              <w:rPr>
                <w:rFonts w:eastAsia="Times New Roman"/>
                <w:b/>
                <w:noProof/>
                <w:sz w:val="28"/>
                <w:szCs w:val="28"/>
              </w:rPr>
            </w:pPr>
            <w:r>
              <w:rPr>
                <w:b/>
                <w:noProof/>
                <w:sz w:val="28"/>
                <w:szCs w:val="28"/>
              </w:rPr>
              <w:t>AXE 3:</w:t>
            </w:r>
          </w:p>
          <w:p>
            <w:pPr>
              <w:pStyle w:val="Title"/>
              <w:jc w:val="center"/>
              <w:rPr>
                <w:rFonts w:eastAsia="Times New Roman"/>
                <w:b/>
                <w:noProof/>
                <w:sz w:val="28"/>
                <w:szCs w:val="28"/>
              </w:rPr>
            </w:pPr>
            <w:r>
              <w:rPr>
                <w:b/>
                <w:noProof/>
                <w:sz w:val="28"/>
                <w:szCs w:val="28"/>
              </w:rPr>
              <w:t xml:space="preserve">LE BIOLOGIQUE MONTRE L’EXEMPLE: </w:t>
            </w:r>
          </w:p>
          <w:p>
            <w:pPr>
              <w:pStyle w:val="Title"/>
              <w:jc w:val="center"/>
              <w:rPr>
                <w:b/>
                <w:noProof/>
              </w:rPr>
            </w:pPr>
            <w:r>
              <w:rPr>
                <w:b/>
                <w:noProof/>
                <w:sz w:val="28"/>
                <w:szCs w:val="28"/>
              </w:rPr>
              <w:t>AMÉLIORER LA CONTRIBUTION DE L’AGRICULTURE BIOLOGIQUE À LA DURABILITÉ</w:t>
            </w:r>
          </w:p>
        </w:tc>
      </w:tr>
      <w:tr>
        <w:tc>
          <w:tcPr>
            <w:tcW w:w="337" w:type="pct"/>
            <w:shd w:val="clear" w:color="auto" w:fill="EEECE1" w:themeFill="background2"/>
          </w:tcPr>
          <w:p>
            <w:pPr>
              <w:rPr>
                <w:noProof/>
              </w:rPr>
            </w:pPr>
            <w:r>
              <w:rPr>
                <w:b/>
                <w:bCs/>
                <w:i/>
                <w:noProof/>
                <w:szCs w:val="24"/>
              </w:rPr>
              <w:t>18.</w:t>
            </w:r>
          </w:p>
        </w:tc>
        <w:tc>
          <w:tcPr>
            <w:tcW w:w="4663" w:type="pct"/>
            <w:gridSpan w:val="2"/>
            <w:shd w:val="clear" w:color="auto" w:fill="EEECE1" w:themeFill="background2"/>
          </w:tcPr>
          <w:p>
            <w:pPr>
              <w:tabs>
                <w:tab w:val="left" w:pos="997"/>
              </w:tabs>
              <w:rPr>
                <w:i/>
                <w:noProof/>
              </w:rPr>
            </w:pPr>
            <w:r>
              <w:rPr>
                <w:i/>
                <w:noProof/>
              </w:rPr>
              <w:t>Réduire l'</w:t>
            </w:r>
            <w:r>
              <w:rPr>
                <w:b/>
                <w:bCs/>
                <w:i/>
                <w:noProof/>
              </w:rPr>
              <w:t>empreinte climatique et environnementale</w:t>
            </w:r>
          </w:p>
          <w:p>
            <w:pPr>
              <w:tabs>
                <w:tab w:val="left" w:pos="997"/>
              </w:tabs>
              <w:rPr>
                <w:i/>
                <w:noProof/>
              </w:rPr>
            </w:pPr>
            <w:r>
              <w:rPr>
                <w:i/>
                <w:noProof/>
              </w:rPr>
              <w:t>La Commission entend, dès 2022,:</w:t>
            </w:r>
          </w:p>
        </w:tc>
      </w:tr>
      <w:tr>
        <w:tc>
          <w:tcPr>
            <w:tcW w:w="337" w:type="pct"/>
          </w:tcPr>
          <w:p>
            <w:pPr>
              <w:rPr>
                <w:i/>
                <w:noProof/>
                <w:lang w:val="fr-BE"/>
              </w:rPr>
            </w:pPr>
          </w:p>
        </w:tc>
        <w:tc>
          <w:tcPr>
            <w:tcW w:w="3313" w:type="pct"/>
          </w:tcPr>
          <w:p>
            <w:pPr>
              <w:rPr>
                <w:i/>
                <w:noProof/>
              </w:rPr>
            </w:pPr>
            <w:r>
              <w:rPr>
                <w:i/>
                <w:noProof/>
                <w:szCs w:val="24"/>
              </w:rPr>
              <w:t xml:space="preserve">prendre des dispositions pour mettre en place, en coopération avec les parties prenantes, un </w:t>
            </w:r>
            <w:r>
              <w:rPr>
                <w:b/>
                <w:bCs/>
                <w:i/>
                <w:noProof/>
                <w:szCs w:val="24"/>
              </w:rPr>
              <w:t>réseau pilote d’exploitations biologiques respectueuses du climat</w:t>
            </w:r>
            <w:r>
              <w:rPr>
                <w:i/>
                <w:noProof/>
                <w:szCs w:val="24"/>
              </w:rPr>
              <w:t xml:space="preserve">, afin de partager les meilleures pratiques. </w:t>
            </w:r>
            <w:r>
              <w:rPr>
                <w:i/>
                <w:noProof/>
              </w:rPr>
              <w:t xml:space="preserve">Une mission proposée dans le domaine de la santé des sols et de l’alimentation pourrait contribuer au réseau pilote, notamment par le déploiement de «laboratoires vivants», de «phares» et d’autres activités de soutien à la </w:t>
            </w:r>
            <w:r>
              <w:rPr>
                <w:b/>
                <w:bCs/>
                <w:i/>
                <w:noProof/>
              </w:rPr>
              <w:t>séquestration du carbone</w:t>
            </w:r>
            <w:r>
              <w:rPr>
                <w:i/>
                <w:noProof/>
              </w:rPr>
              <w:t>.</w:t>
            </w:r>
          </w:p>
        </w:tc>
        <w:tc>
          <w:tcPr>
            <w:tcW w:w="1350" w:type="pct"/>
          </w:tcPr>
          <w:p>
            <w:pPr>
              <w:rPr>
                <w:noProof/>
              </w:rPr>
            </w:pPr>
            <w:r>
              <w:rPr>
                <w:noProof/>
              </w:rPr>
              <w:t>COM/parties prenantes</w:t>
            </w:r>
          </w:p>
        </w:tc>
      </w:tr>
      <w:tr>
        <w:tc>
          <w:tcPr>
            <w:tcW w:w="337" w:type="pct"/>
            <w:shd w:val="clear" w:color="auto" w:fill="EEECE1" w:themeFill="background2"/>
          </w:tcPr>
          <w:p>
            <w:pPr>
              <w:rPr>
                <w:noProof/>
              </w:rPr>
            </w:pPr>
            <w:r>
              <w:rPr>
                <w:b/>
                <w:bCs/>
                <w:i/>
                <w:noProof/>
                <w:szCs w:val="24"/>
              </w:rPr>
              <w:t>19.</w:t>
            </w:r>
          </w:p>
        </w:tc>
        <w:tc>
          <w:tcPr>
            <w:tcW w:w="4663" w:type="pct"/>
            <w:gridSpan w:val="2"/>
            <w:shd w:val="clear" w:color="auto" w:fill="EEECE1" w:themeFill="background2"/>
          </w:tcPr>
          <w:p>
            <w:pPr>
              <w:rPr>
                <w:i/>
                <w:noProof/>
              </w:rPr>
            </w:pPr>
            <w:r>
              <w:rPr>
                <w:noProof/>
              </w:rPr>
              <w:t xml:space="preserve">Renforcer la </w:t>
            </w:r>
            <w:r>
              <w:rPr>
                <w:b/>
                <w:bCs/>
                <w:noProof/>
              </w:rPr>
              <w:t>biodiversité génétique</w:t>
            </w:r>
            <w:r>
              <w:rPr>
                <w:noProof/>
              </w:rPr>
              <w:t xml:space="preserve"> et </w:t>
            </w:r>
            <w:r>
              <w:rPr>
                <w:b/>
                <w:bCs/>
                <w:noProof/>
              </w:rPr>
              <w:t>augmenter les rendements</w:t>
            </w:r>
          </w:p>
          <w:p>
            <w:pPr>
              <w:rPr>
                <w:noProof/>
              </w:rPr>
            </w:pPr>
            <w:r>
              <w:rPr>
                <w:i/>
                <w:noProof/>
              </w:rPr>
              <w:t xml:space="preserve">Afin de </w:t>
            </w:r>
            <w:r>
              <w:rPr>
                <w:b/>
                <w:bCs/>
                <w:i/>
                <w:noProof/>
              </w:rPr>
              <w:t>renforcer la biodiversité et d’augmenter les rendements</w:t>
            </w:r>
            <w:r>
              <w:rPr>
                <w:i/>
                <w:noProof/>
              </w:rPr>
              <w:t>, la Commission entend:</w:t>
            </w:r>
          </w:p>
        </w:tc>
      </w:tr>
      <w:tr>
        <w:tc>
          <w:tcPr>
            <w:tcW w:w="337" w:type="pct"/>
          </w:tcPr>
          <w:p>
            <w:pPr>
              <w:rPr>
                <w:i/>
                <w:noProof/>
              </w:rPr>
            </w:pPr>
            <w:r>
              <w:rPr>
                <w:i/>
                <w:noProof/>
              </w:rPr>
              <w:t>19.1.</w:t>
            </w:r>
          </w:p>
        </w:tc>
        <w:tc>
          <w:tcPr>
            <w:tcW w:w="3313" w:type="pct"/>
          </w:tcPr>
          <w:p>
            <w:pPr>
              <w:rPr>
                <w:i/>
                <w:noProof/>
              </w:rPr>
            </w:pPr>
            <w:r>
              <w:rPr>
                <w:i/>
                <w:noProof/>
              </w:rPr>
              <w:t xml:space="preserve">dès 2022, </w:t>
            </w:r>
            <w:r>
              <w:rPr>
                <w:b/>
                <w:bCs/>
                <w:i/>
                <w:noProof/>
              </w:rPr>
              <w:t>allouer des fonds au titre du programme Horizon Europe afin de soutenir la préservation et l’utilisation des ressources génétiques, les activités de pré-sélection et de sélection, ainsi que la disponibilité de semences biologiques</w:t>
            </w:r>
            <w:r>
              <w:rPr>
                <w:i/>
                <w:noProof/>
              </w:rPr>
              <w:t xml:space="preserve">, et afin de contribuer au développement de </w:t>
            </w:r>
            <w:r>
              <w:rPr>
                <w:b/>
                <w:bCs/>
                <w:i/>
                <w:noProof/>
              </w:rPr>
              <w:t>matériel hétérogène biologique de reproduction des végétaux et de variétés végétales adaptées à la production biologique</w:t>
            </w:r>
            <w:r>
              <w:rPr>
                <w:i/>
                <w:noProof/>
              </w:rPr>
              <w:t>;</w:t>
            </w:r>
          </w:p>
        </w:tc>
        <w:tc>
          <w:tcPr>
            <w:tcW w:w="1350" w:type="pct"/>
          </w:tcPr>
          <w:p>
            <w:pPr>
              <w:rPr>
                <w:noProof/>
              </w:rPr>
            </w:pPr>
            <w:r>
              <w:rPr>
                <w:noProof/>
              </w:rPr>
              <w:t xml:space="preserve">COM  </w:t>
            </w:r>
          </w:p>
        </w:tc>
      </w:tr>
      <w:tr>
        <w:tc>
          <w:tcPr>
            <w:tcW w:w="337" w:type="pct"/>
          </w:tcPr>
          <w:p>
            <w:pPr>
              <w:rPr>
                <w:i/>
                <w:noProof/>
              </w:rPr>
            </w:pPr>
            <w:r>
              <w:rPr>
                <w:i/>
                <w:noProof/>
              </w:rPr>
              <w:t>19.2.</w:t>
            </w:r>
          </w:p>
        </w:tc>
        <w:tc>
          <w:tcPr>
            <w:tcW w:w="3313" w:type="pct"/>
          </w:tcPr>
          <w:p>
            <w:pPr>
              <w:rPr>
                <w:i/>
                <w:noProof/>
              </w:rPr>
            </w:pPr>
            <w:r>
              <w:rPr>
                <w:i/>
                <w:noProof/>
              </w:rPr>
              <w:t xml:space="preserve">mettre en place des </w:t>
            </w:r>
            <w:r>
              <w:rPr>
                <w:b/>
                <w:bCs/>
                <w:i/>
                <w:noProof/>
              </w:rPr>
              <w:t>réseaux d’exploitations agricoles modèles</w:t>
            </w:r>
            <w:r>
              <w:rPr>
                <w:i/>
                <w:noProof/>
              </w:rPr>
              <w:t xml:space="preserve"> de l’UE afin de promouvoir une approche participative (diffusion). Les bonnes pratiques et les synergies avec les projets du </w:t>
            </w:r>
            <w:r>
              <w:rPr>
                <w:b/>
                <w:bCs/>
                <w:i/>
                <w:noProof/>
              </w:rPr>
              <w:t>PEI-AGRI</w:t>
            </w:r>
            <w:r>
              <w:rPr>
                <w:i/>
                <w:noProof/>
              </w:rPr>
              <w:t xml:space="preserve"> seront encouragées par l’intermédiaire du futur réseau de la PAC;</w:t>
            </w:r>
          </w:p>
        </w:tc>
        <w:tc>
          <w:tcPr>
            <w:tcW w:w="1350" w:type="pct"/>
          </w:tcPr>
          <w:p>
            <w:pPr>
              <w:rPr>
                <w:noProof/>
              </w:rPr>
            </w:pPr>
            <w:r>
              <w:rPr>
                <w:noProof/>
              </w:rPr>
              <w:t xml:space="preserve">COM/EM/parties prenantes  </w:t>
            </w:r>
          </w:p>
        </w:tc>
      </w:tr>
      <w:tr>
        <w:tc>
          <w:tcPr>
            <w:tcW w:w="337" w:type="pct"/>
          </w:tcPr>
          <w:p>
            <w:pPr>
              <w:rPr>
                <w:i/>
                <w:noProof/>
              </w:rPr>
            </w:pPr>
            <w:r>
              <w:rPr>
                <w:i/>
                <w:noProof/>
              </w:rPr>
              <w:t>19.3.</w:t>
            </w:r>
          </w:p>
        </w:tc>
        <w:tc>
          <w:tcPr>
            <w:tcW w:w="3313" w:type="pct"/>
          </w:tcPr>
          <w:p>
            <w:pPr>
              <w:rPr>
                <w:i/>
                <w:noProof/>
              </w:rPr>
            </w:pPr>
            <w:r>
              <w:rPr>
                <w:i/>
                <w:noProof/>
              </w:rPr>
              <w:t xml:space="preserve">renforcer les </w:t>
            </w:r>
            <w:r>
              <w:rPr>
                <w:b/>
                <w:bCs/>
                <w:i/>
                <w:noProof/>
              </w:rPr>
              <w:t>services de conseil agricole</w:t>
            </w:r>
            <w:r>
              <w:rPr>
                <w:i/>
                <w:noProof/>
              </w:rPr>
              <w:t xml:space="preserve">, notamment dans le cadre du </w:t>
            </w:r>
            <w:r>
              <w:rPr>
                <w:b/>
                <w:bCs/>
                <w:i/>
                <w:noProof/>
              </w:rPr>
              <w:t>système de connaissances et d’innovation agricoles (SCIA)</w:t>
            </w:r>
            <w:r>
              <w:rPr>
                <w:i/>
                <w:noProof/>
              </w:rPr>
              <w:t>, afin de promouvoir l’échange de connaissances sur le matériel adapté à l’agriculture biologique; et</w:t>
            </w:r>
          </w:p>
        </w:tc>
        <w:tc>
          <w:tcPr>
            <w:tcW w:w="1350" w:type="pct"/>
          </w:tcPr>
          <w:p>
            <w:pPr>
              <w:rPr>
                <w:noProof/>
              </w:rPr>
            </w:pPr>
            <w:r>
              <w:rPr>
                <w:noProof/>
              </w:rPr>
              <w:t xml:space="preserve">COM/EM/parties prenantes  </w:t>
            </w:r>
          </w:p>
        </w:tc>
      </w:tr>
      <w:tr>
        <w:tc>
          <w:tcPr>
            <w:tcW w:w="337" w:type="pct"/>
          </w:tcPr>
          <w:p>
            <w:pPr>
              <w:rPr>
                <w:i/>
                <w:noProof/>
              </w:rPr>
            </w:pPr>
            <w:r>
              <w:rPr>
                <w:i/>
                <w:noProof/>
              </w:rPr>
              <w:t>19.4.</w:t>
            </w:r>
          </w:p>
        </w:tc>
        <w:tc>
          <w:tcPr>
            <w:tcW w:w="3313" w:type="pct"/>
          </w:tcPr>
          <w:p>
            <w:pPr>
              <w:rPr>
                <w:i/>
                <w:noProof/>
              </w:rPr>
            </w:pPr>
            <w:r>
              <w:rPr>
                <w:i/>
                <w:noProof/>
              </w:rPr>
              <w:t>soutenir l’innovation et la recherche en ce qui concerne l’</w:t>
            </w:r>
            <w:r>
              <w:rPr>
                <w:b/>
                <w:bCs/>
                <w:i/>
                <w:noProof/>
              </w:rPr>
              <w:t>amélioration des rendements biologiques</w:t>
            </w:r>
            <w:r>
              <w:rPr>
                <w:i/>
                <w:noProof/>
              </w:rPr>
              <w:t>.</w:t>
            </w:r>
          </w:p>
        </w:tc>
        <w:tc>
          <w:tcPr>
            <w:tcW w:w="1350" w:type="pct"/>
          </w:tcPr>
          <w:p>
            <w:pPr>
              <w:rPr>
                <w:noProof/>
              </w:rPr>
            </w:pPr>
            <w:r>
              <w:rPr>
                <w:noProof/>
              </w:rPr>
              <w:t>COM</w:t>
            </w:r>
          </w:p>
        </w:tc>
      </w:tr>
      <w:tr>
        <w:tc>
          <w:tcPr>
            <w:tcW w:w="337" w:type="pct"/>
            <w:shd w:val="clear" w:color="auto" w:fill="EEECE1" w:themeFill="background2"/>
          </w:tcPr>
          <w:p>
            <w:pPr>
              <w:rPr>
                <w:noProof/>
              </w:rPr>
            </w:pPr>
            <w:r>
              <w:rPr>
                <w:b/>
                <w:bCs/>
                <w:i/>
                <w:noProof/>
                <w:szCs w:val="24"/>
              </w:rPr>
              <w:t>20.</w:t>
            </w:r>
          </w:p>
        </w:tc>
        <w:tc>
          <w:tcPr>
            <w:tcW w:w="4663" w:type="pct"/>
            <w:gridSpan w:val="2"/>
            <w:shd w:val="clear" w:color="auto" w:fill="EEECE1" w:themeFill="background2"/>
          </w:tcPr>
          <w:p>
            <w:pPr>
              <w:rPr>
                <w:i/>
                <w:noProof/>
              </w:rPr>
            </w:pPr>
            <w:r>
              <w:rPr>
                <w:i/>
                <w:noProof/>
              </w:rPr>
              <w:t xml:space="preserve">Solutions pour remplacer les </w:t>
            </w:r>
            <w:r>
              <w:rPr>
                <w:b/>
                <w:bCs/>
                <w:i/>
                <w:noProof/>
              </w:rPr>
              <w:t>intrants controversés et autres produits phytopharmaceutiques</w:t>
            </w:r>
          </w:p>
          <w:p>
            <w:pPr>
              <w:rPr>
                <w:i/>
                <w:noProof/>
              </w:rPr>
            </w:pPr>
            <w:r>
              <w:rPr>
                <w:i/>
                <w:noProof/>
              </w:rPr>
              <w:t>La Commission entend:</w:t>
            </w:r>
          </w:p>
        </w:tc>
      </w:tr>
      <w:tr>
        <w:tc>
          <w:tcPr>
            <w:tcW w:w="337" w:type="pct"/>
          </w:tcPr>
          <w:p>
            <w:pPr>
              <w:rPr>
                <w:i/>
                <w:noProof/>
              </w:rPr>
            </w:pPr>
            <w:r>
              <w:rPr>
                <w:i/>
                <w:noProof/>
              </w:rPr>
              <w:t>20.1.</w:t>
            </w:r>
          </w:p>
        </w:tc>
        <w:tc>
          <w:tcPr>
            <w:tcW w:w="3313" w:type="pct"/>
          </w:tcPr>
          <w:p>
            <w:pPr>
              <w:tabs>
                <w:tab w:val="left" w:pos="1340"/>
              </w:tabs>
              <w:rPr>
                <w:i/>
                <w:noProof/>
              </w:rPr>
            </w:pPr>
            <w:r>
              <w:rPr>
                <w:i/>
                <w:noProof/>
              </w:rPr>
              <w:t xml:space="preserve">dès 2023, </w:t>
            </w:r>
            <w:r>
              <w:rPr>
                <w:b/>
                <w:bCs/>
                <w:i/>
                <w:noProof/>
              </w:rPr>
              <w:t>allouer des ressources financières, au titre du programme Horizon Europe, à des projets de recherche et d’innovation en ce qui concerne des approches alternatives visant à remplacer les intrants controversés</w:t>
            </w:r>
            <w:r>
              <w:rPr>
                <w:i/>
                <w:noProof/>
              </w:rPr>
              <w:t>, en accordant une attention particulière au cuivre et à d’autres substances, tels qu’ils ont été évalués par l’Autorité européenne de sécurité des aliments; et</w:t>
            </w:r>
          </w:p>
        </w:tc>
        <w:tc>
          <w:tcPr>
            <w:tcW w:w="1350" w:type="pct"/>
          </w:tcPr>
          <w:p>
            <w:pPr>
              <w:rPr>
                <w:noProof/>
              </w:rPr>
            </w:pPr>
            <w:r>
              <w:rPr>
                <w:noProof/>
              </w:rPr>
              <w:t xml:space="preserve">COM </w:t>
            </w:r>
          </w:p>
        </w:tc>
      </w:tr>
      <w:tr>
        <w:tc>
          <w:tcPr>
            <w:tcW w:w="337" w:type="pct"/>
          </w:tcPr>
          <w:p>
            <w:pPr>
              <w:rPr>
                <w:i/>
                <w:noProof/>
              </w:rPr>
            </w:pPr>
            <w:r>
              <w:rPr>
                <w:i/>
                <w:noProof/>
              </w:rPr>
              <w:t>20.2.</w:t>
            </w:r>
          </w:p>
        </w:tc>
        <w:tc>
          <w:tcPr>
            <w:tcW w:w="3313" w:type="pct"/>
          </w:tcPr>
          <w:p>
            <w:pPr>
              <w:rPr>
                <w:i/>
                <w:noProof/>
                <w:szCs w:val="24"/>
              </w:rPr>
            </w:pPr>
            <w:r>
              <w:rPr>
                <w:i/>
                <w:noProof/>
              </w:rPr>
              <w:t xml:space="preserve">dès 2022, en s’appuyant sur le futur règlement sur les biopesticides, et par l’intermédiaire des services de conseil agricole renforcés, notamment les SCIA, </w:t>
            </w:r>
            <w:r>
              <w:rPr>
                <w:b/>
                <w:bCs/>
                <w:i/>
                <w:noProof/>
              </w:rPr>
              <w:t>encourager, le cas échéant, l’utilisation de produits phytopharmaceutiques de substitution, tels que ceux contenant des substances actives biologiques</w:t>
            </w:r>
            <w:r>
              <w:rPr>
                <w:i/>
                <w:noProof/>
              </w:rPr>
              <w:t>.</w:t>
            </w:r>
          </w:p>
        </w:tc>
        <w:tc>
          <w:tcPr>
            <w:tcW w:w="1350" w:type="pct"/>
          </w:tcPr>
          <w:p>
            <w:pPr>
              <w:rPr>
                <w:noProof/>
              </w:rPr>
            </w:pPr>
            <w:r>
              <w:rPr>
                <w:noProof/>
              </w:rPr>
              <w:t xml:space="preserve">COM  </w:t>
            </w:r>
          </w:p>
        </w:tc>
      </w:tr>
      <w:tr>
        <w:tc>
          <w:tcPr>
            <w:tcW w:w="337" w:type="pct"/>
            <w:shd w:val="clear" w:color="auto" w:fill="EEECE1" w:themeFill="background2"/>
          </w:tcPr>
          <w:p>
            <w:pPr>
              <w:rPr>
                <w:noProof/>
              </w:rPr>
            </w:pPr>
            <w:r>
              <w:rPr>
                <w:b/>
                <w:bCs/>
                <w:i/>
                <w:noProof/>
                <w:szCs w:val="24"/>
              </w:rPr>
              <w:t>21.</w:t>
            </w:r>
          </w:p>
        </w:tc>
        <w:tc>
          <w:tcPr>
            <w:tcW w:w="4663" w:type="pct"/>
            <w:gridSpan w:val="2"/>
            <w:shd w:val="clear" w:color="auto" w:fill="EEECE1" w:themeFill="background2"/>
          </w:tcPr>
          <w:p>
            <w:pPr>
              <w:rPr>
                <w:i/>
                <w:noProof/>
              </w:rPr>
            </w:pPr>
            <w:r>
              <w:rPr>
                <w:i/>
                <w:noProof/>
              </w:rPr>
              <w:t xml:space="preserve"> Améliorer le </w:t>
            </w:r>
            <w:r>
              <w:rPr>
                <w:b/>
                <w:bCs/>
                <w:i/>
                <w:noProof/>
              </w:rPr>
              <w:t>bien-être des animaux</w:t>
            </w:r>
          </w:p>
          <w:p>
            <w:pPr>
              <w:rPr>
                <w:i/>
                <w:noProof/>
              </w:rPr>
            </w:pPr>
            <w:r>
              <w:rPr>
                <w:i/>
                <w:noProof/>
              </w:rPr>
              <w:t xml:space="preserve">Dans le cadre de la </w:t>
            </w:r>
            <w:r>
              <w:rPr>
                <w:b/>
                <w:bCs/>
                <w:i/>
                <w:noProof/>
              </w:rPr>
              <w:t>plateforme sur le bien-être animal</w:t>
            </w:r>
            <w:r>
              <w:rPr>
                <w:i/>
                <w:noProof/>
              </w:rPr>
              <w:t>, la Commission entend:</w:t>
            </w:r>
          </w:p>
        </w:tc>
      </w:tr>
      <w:tr>
        <w:tc>
          <w:tcPr>
            <w:tcW w:w="337" w:type="pct"/>
          </w:tcPr>
          <w:p>
            <w:pPr>
              <w:rPr>
                <w:noProof/>
                <w:lang w:val="fr-BE"/>
              </w:rPr>
            </w:pPr>
          </w:p>
        </w:tc>
        <w:tc>
          <w:tcPr>
            <w:tcW w:w="3313" w:type="pct"/>
          </w:tcPr>
          <w:p>
            <w:pPr>
              <w:rPr>
                <w:noProof/>
              </w:rPr>
            </w:pPr>
            <w:r>
              <w:rPr>
                <w:i/>
                <w:noProof/>
              </w:rPr>
              <w:t xml:space="preserve">poursuivre la collaboration avec les États membres et la société civile afin de trouver des moyens concrets et opérationnels pour </w:t>
            </w:r>
            <w:r>
              <w:rPr>
                <w:b/>
                <w:bCs/>
                <w:i/>
                <w:noProof/>
              </w:rPr>
              <w:t>continuer à améliorer le bien-être des animaux dans la production biologique</w:t>
            </w:r>
            <w:r>
              <w:rPr>
                <w:i/>
                <w:noProof/>
              </w:rPr>
              <w:t>.</w:t>
            </w:r>
          </w:p>
        </w:tc>
        <w:tc>
          <w:tcPr>
            <w:tcW w:w="1350" w:type="pct"/>
          </w:tcPr>
          <w:p>
            <w:pPr>
              <w:rPr>
                <w:noProof/>
              </w:rPr>
            </w:pPr>
            <w:r>
              <w:rPr>
                <w:noProof/>
              </w:rPr>
              <w:t>COM/EM/parties prenantes</w:t>
            </w:r>
          </w:p>
        </w:tc>
      </w:tr>
      <w:tr>
        <w:tc>
          <w:tcPr>
            <w:tcW w:w="337" w:type="pct"/>
            <w:shd w:val="clear" w:color="auto" w:fill="EEECE1" w:themeFill="background2"/>
          </w:tcPr>
          <w:p>
            <w:pPr>
              <w:rPr>
                <w:noProof/>
              </w:rPr>
            </w:pPr>
            <w:r>
              <w:rPr>
                <w:b/>
                <w:bCs/>
                <w:i/>
                <w:noProof/>
                <w:szCs w:val="24"/>
              </w:rPr>
              <w:t>22.</w:t>
            </w:r>
          </w:p>
        </w:tc>
        <w:tc>
          <w:tcPr>
            <w:tcW w:w="4663" w:type="pct"/>
            <w:gridSpan w:val="2"/>
            <w:shd w:val="clear" w:color="auto" w:fill="EEECE1" w:themeFill="background2"/>
          </w:tcPr>
          <w:p>
            <w:pPr>
              <w:rPr>
                <w:i/>
                <w:noProof/>
              </w:rPr>
            </w:pPr>
            <w:r>
              <w:rPr>
                <w:i/>
                <w:noProof/>
              </w:rPr>
              <w:t>Utiliser les</w:t>
            </w:r>
            <w:r>
              <w:rPr>
                <w:b/>
                <w:bCs/>
                <w:i/>
                <w:noProof/>
              </w:rPr>
              <w:t xml:space="preserve"> ressources de manière plus efficace</w:t>
            </w:r>
          </w:p>
          <w:p>
            <w:pPr>
              <w:rPr>
                <w:i/>
                <w:noProof/>
              </w:rPr>
            </w:pPr>
            <w:r>
              <w:rPr>
                <w:i/>
                <w:noProof/>
              </w:rPr>
              <w:t>La Commission entend:</w:t>
            </w:r>
          </w:p>
        </w:tc>
      </w:tr>
      <w:tr>
        <w:tc>
          <w:tcPr>
            <w:tcW w:w="337" w:type="pct"/>
          </w:tcPr>
          <w:p>
            <w:pPr>
              <w:rPr>
                <w:noProof/>
                <w:lang w:val="en-GB"/>
              </w:rPr>
            </w:pPr>
          </w:p>
        </w:tc>
        <w:tc>
          <w:tcPr>
            <w:tcW w:w="3313" w:type="pct"/>
          </w:tcPr>
          <w:p>
            <w:pPr>
              <w:rPr>
                <w:noProof/>
              </w:rPr>
            </w:pPr>
            <w:r>
              <w:rPr>
                <w:i/>
                <w:noProof/>
              </w:rPr>
              <w:t xml:space="preserve">adopter un </w:t>
            </w:r>
            <w:r>
              <w:rPr>
                <w:b/>
                <w:bCs/>
                <w:i/>
                <w:noProof/>
              </w:rPr>
              <w:t>cadre sur les matières plastiques biosourcées, compostables et biodégradables</w:t>
            </w:r>
            <w:r>
              <w:rPr>
                <w:i/>
                <w:noProof/>
              </w:rPr>
              <w:t>, qui inclura des principes et des critères en vertu desquels l’utilisation de biomatériaux durables facilement biodégradables dans des conditions naturelles est bénéfique pour l’environnement.</w:t>
            </w:r>
            <w:r>
              <w:rPr>
                <w:i/>
                <w:noProof/>
                <w:szCs w:val="24"/>
              </w:rPr>
              <w:t xml:space="preserve"> </w:t>
            </w:r>
            <w:r>
              <w:rPr>
                <w:i/>
                <w:noProof/>
              </w:rPr>
              <w:t xml:space="preserve">Ce cadre </w:t>
            </w:r>
            <w:r>
              <w:rPr>
                <w:b/>
                <w:bCs/>
                <w:i/>
                <w:noProof/>
              </w:rPr>
              <w:t>couvrira toutes les matières plastiques, y compris celles destinées à être utilisées dans tous les types d’agriculture</w:t>
            </w:r>
            <w:r>
              <w:rPr>
                <w:i/>
                <w:noProof/>
              </w:rPr>
              <w:t>, et sera donc également très pertinent pour l’</w:t>
            </w:r>
            <w:r>
              <w:rPr>
                <w:b/>
                <w:bCs/>
                <w:i/>
                <w:noProof/>
              </w:rPr>
              <w:t>agriculture biologique qui joue un rôle de premier plan</w:t>
            </w:r>
            <w:r>
              <w:rPr>
                <w:i/>
                <w:noProof/>
              </w:rPr>
              <w:t xml:space="preserve"> en matière de durabilité.</w:t>
            </w:r>
          </w:p>
        </w:tc>
        <w:tc>
          <w:tcPr>
            <w:tcW w:w="1350" w:type="pct"/>
          </w:tcPr>
          <w:p>
            <w:pPr>
              <w:rPr>
                <w:noProof/>
              </w:rPr>
            </w:pPr>
            <w:r>
              <w:rPr>
                <w:noProof/>
              </w:rPr>
              <w:t>COM/EM/parties prenantes</w:t>
            </w:r>
          </w:p>
        </w:tc>
      </w:tr>
      <w:tr>
        <w:tc>
          <w:tcPr>
            <w:tcW w:w="337" w:type="pct"/>
            <w:shd w:val="clear" w:color="auto" w:fill="EEECE1" w:themeFill="background2"/>
          </w:tcPr>
          <w:p>
            <w:pPr>
              <w:rPr>
                <w:noProof/>
              </w:rPr>
            </w:pPr>
            <w:r>
              <w:rPr>
                <w:b/>
                <w:bCs/>
                <w:i/>
                <w:noProof/>
                <w:szCs w:val="24"/>
              </w:rPr>
              <w:t>23.</w:t>
            </w:r>
          </w:p>
        </w:tc>
        <w:tc>
          <w:tcPr>
            <w:tcW w:w="4663" w:type="pct"/>
            <w:gridSpan w:val="2"/>
            <w:shd w:val="clear" w:color="auto" w:fill="EEECE1" w:themeFill="background2"/>
          </w:tcPr>
          <w:p>
            <w:pPr>
              <w:rPr>
                <w:i/>
                <w:noProof/>
              </w:rPr>
            </w:pPr>
            <w:r>
              <w:rPr>
                <w:i/>
                <w:noProof/>
              </w:rPr>
              <w:t>Utiliser les</w:t>
            </w:r>
            <w:r>
              <w:rPr>
                <w:b/>
                <w:bCs/>
                <w:i/>
                <w:noProof/>
              </w:rPr>
              <w:t xml:space="preserve"> ressources de manière plus efficace</w:t>
            </w:r>
          </w:p>
          <w:p>
            <w:pPr>
              <w:rPr>
                <w:i/>
                <w:noProof/>
              </w:rPr>
            </w:pPr>
            <w:r>
              <w:rPr>
                <w:i/>
                <w:noProof/>
              </w:rPr>
              <w:t>La Commission entend:</w:t>
            </w:r>
          </w:p>
        </w:tc>
      </w:tr>
      <w:tr>
        <w:tc>
          <w:tcPr>
            <w:tcW w:w="337" w:type="pct"/>
          </w:tcPr>
          <w:p>
            <w:pPr>
              <w:rPr>
                <w:noProof/>
                <w:lang w:val="en-GB"/>
              </w:rPr>
            </w:pPr>
          </w:p>
        </w:tc>
        <w:tc>
          <w:tcPr>
            <w:tcW w:w="3313" w:type="pct"/>
          </w:tcPr>
          <w:p>
            <w:pPr>
              <w:rPr>
                <w:noProof/>
              </w:rPr>
            </w:pPr>
            <w:r>
              <w:rPr>
                <w:i/>
                <w:noProof/>
              </w:rPr>
              <w:t xml:space="preserve">promouvoir une </w:t>
            </w:r>
            <w:r>
              <w:rPr>
                <w:b/>
                <w:bCs/>
                <w:i/>
                <w:noProof/>
              </w:rPr>
              <w:t>utilisation plus efficace et durable de l’eau, une utilisation accrue des énergies renouvelables et des transports propres, et la réduction des rejets de nutriments, dans tous les types d’agriculture, l’agriculture biologique étant la voie à suivre</w:t>
            </w:r>
            <w:r>
              <w:rPr>
                <w:i/>
                <w:noProof/>
              </w:rPr>
              <w:t>, en y associant les États membres dans le cadre de leurs plans stratégiques relevant de la PAC, et grâce aux nouvelles orientations stratégiques pour l’aquaculture et le FEAMPA.</w:t>
            </w:r>
          </w:p>
        </w:tc>
        <w:tc>
          <w:tcPr>
            <w:tcW w:w="1350" w:type="pct"/>
          </w:tcPr>
          <w:p>
            <w:pPr>
              <w:rPr>
                <w:noProof/>
              </w:rPr>
            </w:pPr>
            <w:r>
              <w:rPr>
                <w:noProof/>
              </w:rPr>
              <w:t>COM/EM</w:t>
            </w:r>
          </w:p>
        </w:tc>
      </w:tr>
    </w:tbl>
    <w:p>
      <w:pPr>
        <w:rPr>
          <w:noProof/>
          <w:lang w:val="en-IE"/>
        </w:rPr>
      </w:pPr>
    </w:p>
    <w:p>
      <w:pPr>
        <w:rPr>
          <w:noProof/>
        </w:rPr>
      </w:pPr>
      <w:r>
        <w:rPr>
          <w:noProof/>
        </w:rPr>
        <w:t xml:space="preserve"> </w:t>
      </w:r>
    </w:p>
    <w:sectPr>
      <w:headerReference w:type="even" r:id="rId16"/>
      <w:headerReference w:type="default" r:id="rId17"/>
      <w:footerReference w:type="even" r:id="rId18"/>
      <w:footerReference w:type="default" r:id="rId19"/>
      <w:headerReference w:type="first" r:id="rId20"/>
      <w:footerReference w:type="first" r:id="rId21"/>
      <w:pgSz w:w="11906" w:h="16838"/>
      <w:pgMar w:top="709" w:right="1418" w:bottom="1418" w:left="1418" w:header="284"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0012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66E26"/>
    <w:multiLevelType w:val="hybridMultilevel"/>
    <w:tmpl w:val="BA4C8EF8"/>
    <w:lvl w:ilvl="0" w:tplc="D28AB2D2">
      <w:start w:val="202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revisionView w:markup="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1"/>
    <w:docVar w:name="LW_ANNEX_UNIQUE" w:val="1"/>
    <w:docVar w:name="LW_CORRIGENDUM" w:val="&lt;UNUSED&gt;"/>
    <w:docVar w:name="LW_COVERPAGE_EXISTS" w:val="True"/>
    <w:docVar w:name="LW_COVERPAGE_GUID" w:val="69E970C1-FB81-4D65-A587-7ACF4C00D15C"/>
    <w:docVar w:name="LW_COVERPAGE_TYPE" w:val="1"/>
    <w:docVar w:name="LW_CROSSREFERENCE" w:val="{SWD(2021) 65 final}"/>
    <w:docVar w:name="LW_DATE.ADOPT.CP_ISODATE" w:val="&lt;EMPTY&gt;"/>
    <w:docVar w:name="LW_DocType" w:val="NORMAL"/>
    <w:docVar w:name="LW_EMISSION" w:val="25.3.2021"/>
    <w:docVar w:name="LW_EMISSION_ISODATE" w:val="2021-03-25"/>
    <w:docVar w:name="LW_EMISSION_LOCATION" w:val="BRX"/>
    <w:docVar w:name="LW_EMISSION_PREFIX" w:val="Bruxelles, le "/>
    <w:docVar w:name="LW_EMISSION_SUFFIX" w:val=" "/>
    <w:docVar w:name="LW_ID_DOCTYPE_NONLW" w:val="CP-039"/>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CONCERNANT UN PLAN D'ACTION EN FAVEUR DU DÉVELOPPEMENT DE LA PRODUCTION BIOLOGIQUE"/>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1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ANNEXE_x000b_"/>
    <w:docVar w:name="LW_TYPEACTEPRINCIPAL.CP" w:val="COMMUNICATION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pPr>
      <w:spacing w:after="12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fr-FR"/>
    </w:rPr>
  </w:style>
  <w:style w:type="character" w:styleId="FootnoteReference">
    <w:name w:val="footnote reference"/>
    <w:basedOn w:val="DefaultParagraphFont"/>
    <w:uiPriority w:val="99"/>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eastAsiaTheme="majorEastAsia" w:hAnsi="Times New Roman" w:cs="Times New Roman"/>
      <w:spacing w:val="-10"/>
      <w:kern w:val="28"/>
      <w:sz w:val="24"/>
      <w:szCs w:val="5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eastAsiaTheme="majorEastAsia" w:hAnsi="Times New Roman" w:cs="Times New Roman"/>
      <w:b/>
      <w:spacing w:val="-10"/>
      <w:kern w:val="28"/>
      <w:sz w:val="32"/>
      <w:szCs w:val="56"/>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eastAsiaTheme="majorEastAsia" w:hAnsi="Times New Roman" w:cs="Times New Roman"/>
      <w:spacing w:val="-10"/>
      <w:kern w:val="28"/>
      <w:sz w:val="24"/>
      <w:szCs w:val="56"/>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eastAsiaTheme="majorEastAsia" w:hAnsi="Times New Roman" w:cs="Times New Roman"/>
      <w:b/>
      <w:spacing w:val="-10"/>
      <w:kern w:val="28"/>
      <w:sz w:val="32"/>
      <w:szCs w:val="56"/>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Pr>
      <w:rFonts w:ascii="Times New Roman" w:eastAsiaTheme="majorEastAsia" w:hAnsi="Times New Roman" w:cs="Times New Roman"/>
      <w:spacing w:val="-10"/>
      <w:kern w:val="28"/>
      <w:sz w:val="28"/>
      <w:szCs w:val="5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pPr>
      <w:spacing w:after="12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fr-FR"/>
    </w:rPr>
  </w:style>
  <w:style w:type="character" w:styleId="FootnoteReference">
    <w:name w:val="footnote reference"/>
    <w:basedOn w:val="DefaultParagraphFont"/>
    <w:uiPriority w:val="99"/>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eastAsiaTheme="majorEastAsia" w:hAnsi="Times New Roman" w:cs="Times New Roman"/>
      <w:spacing w:val="-10"/>
      <w:kern w:val="28"/>
      <w:sz w:val="24"/>
      <w:szCs w:val="5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eastAsiaTheme="majorEastAsia" w:hAnsi="Times New Roman" w:cs="Times New Roman"/>
      <w:b/>
      <w:spacing w:val="-10"/>
      <w:kern w:val="28"/>
      <w:sz w:val="32"/>
      <w:szCs w:val="56"/>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eastAsiaTheme="majorEastAsia" w:hAnsi="Times New Roman" w:cs="Times New Roman"/>
      <w:spacing w:val="-10"/>
      <w:kern w:val="28"/>
      <w:sz w:val="24"/>
      <w:szCs w:val="56"/>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eastAsiaTheme="majorEastAsia" w:hAnsi="Times New Roman" w:cs="Times New Roman"/>
      <w:b/>
      <w:spacing w:val="-10"/>
      <w:kern w:val="28"/>
      <w:sz w:val="32"/>
      <w:szCs w:val="56"/>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Pr>
      <w:rFonts w:ascii="Times New Roman" w:eastAsiaTheme="majorEastAsia" w:hAnsi="Times New Roman" w:cs="Times New Roman"/>
      <w:spacing w:val="-10"/>
      <w:kern w:val="28"/>
      <w:sz w:val="28"/>
      <w:szCs w:val="5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34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009CF30-9B6F-4DC6-9687-D78CEB617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3154</Words>
  <Characters>18897</Characters>
  <Application>Microsoft Office Word</Application>
  <DocSecurity>0</DocSecurity>
  <Lines>484</Lines>
  <Paragraphs>272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HAWAT Daria (AGRI)</dc:creator>
  <cp:keywords/>
  <dc:description/>
  <cp:lastModifiedBy>DIGIT/C6</cp:lastModifiedBy>
  <cp:revision>12</cp:revision>
  <dcterms:created xsi:type="dcterms:W3CDTF">2021-03-23T06:59:00Z</dcterms:created>
  <dcterms:modified xsi:type="dcterms:W3CDTF">2021-03-26T10:20:00Z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7.0.1, Build 20190916</vt:lpwstr>
  </property>
  <property fmtid="{D5CDD505-2E9C-101B-9397-08002B2CF9AE}" pid="11" name="Created using">
    <vt:lpwstr>LW 7.0, Build 20190717</vt:lpwstr>
  </property>
</Properties>
</file>