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80EBE4B-8BCE-46AB-B89D-882411C2D748" style="width:450.4pt;height:320.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autoSpaceDE w:val="0"/>
        <w:autoSpaceDN w:val="0"/>
        <w:adjustRightInd w:val="0"/>
        <w:spacing w:after="120" w:line="288" w:lineRule="auto"/>
        <w:jc w:val="center"/>
        <w:rPr>
          <w:rFonts w:ascii="Times New Roman" w:hAnsi="Times New Roman" w:cs="Times New Roman"/>
          <w:noProof/>
          <w:sz w:val="24"/>
          <w:szCs w:val="24"/>
          <w:lang w:val="bg-BG"/>
        </w:rPr>
      </w:pPr>
      <w:bookmarkStart w:id="1" w:name="_GoBack"/>
      <w:bookmarkEnd w:id="1"/>
      <w:r>
        <w:rPr>
          <w:rFonts w:ascii="Times New Roman" w:hAnsi="Times New Roman"/>
          <w:i/>
          <w:noProof/>
          <w:sz w:val="24"/>
          <w:szCs w:val="24"/>
          <w:lang w:val="bg-BG"/>
        </w:rPr>
        <w:lastRenderedPageBreak/>
        <w:t>Имаме нужда от стратегия, която включва всички деца и която подкрепя децата в уязвимо положение, и се нуждаем от стратегия, която насърчава и подкрепя правото ни да участваме в решения, които ни засягат. Защото нищо, което се решава за децата, не следва да се решава без тях. Време е да се нормализира участието на децата.</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88" w:lineRule="auto"/>
        <w:jc w:val="center"/>
        <w:rPr>
          <w:rFonts w:ascii="Times New Roman" w:hAnsi="Times New Roman" w:cs="Times New Roman"/>
          <w:noProof/>
          <w:sz w:val="24"/>
          <w:szCs w:val="24"/>
          <w:lang w:val="bg-BG"/>
        </w:rPr>
      </w:pPr>
      <w:r>
        <w:rPr>
          <w:rFonts w:ascii="Times New Roman" w:hAnsi="Times New Roman"/>
          <w:noProof/>
          <w:sz w:val="20"/>
          <w:szCs w:val="20"/>
          <w:lang w:val="bg-BG"/>
        </w:rPr>
        <w:t>(Заключения на децата, 13-и Европейски форум за правата на детето, 2020 г.).</w:t>
      </w:r>
    </w:p>
    <w:p>
      <w:pPr>
        <w:keepNext/>
        <w:keepLines/>
        <w:spacing w:after="120" w:line="240" w:lineRule="auto"/>
        <w:jc w:val="both"/>
        <w:outlineLvl w:val="0"/>
        <w:rPr>
          <w:rFonts w:ascii="Times New Roman" w:eastAsiaTheme="majorEastAsia" w:hAnsi="Times New Roman" w:cs="Times New Roman"/>
          <w:b/>
          <w:noProof/>
          <w:color w:val="1F497D" w:themeColor="text2"/>
          <w:sz w:val="24"/>
          <w:szCs w:val="24"/>
          <w:lang w:val="bg-BG"/>
        </w:rPr>
      </w:pPr>
    </w:p>
    <w:p>
      <w:pPr>
        <w:keepNext/>
        <w:keepLines/>
        <w:spacing w:after="120" w:line="240" w:lineRule="auto"/>
        <w:jc w:val="both"/>
        <w:outlineLvl w:val="0"/>
        <w:rPr>
          <w:rFonts w:ascii="Times New Roman" w:eastAsiaTheme="majorEastAsia" w:hAnsi="Times New Roman" w:cs="Times New Roman"/>
          <w:b/>
          <w:noProof/>
          <w:color w:val="365F91" w:themeColor="accent1" w:themeShade="BF"/>
          <w:sz w:val="24"/>
          <w:szCs w:val="24"/>
          <w:lang w:val="bg-BG"/>
        </w:rPr>
      </w:pPr>
      <w:r>
        <w:rPr>
          <w:rFonts w:ascii="Times New Roman" w:hAnsi="Times New Roman"/>
          <w:b/>
          <w:noProof/>
          <w:color w:val="1F497D" w:themeColor="text2"/>
          <w:sz w:val="24"/>
          <w:szCs w:val="24"/>
          <w:lang w:val="bg-BG"/>
        </w:rPr>
        <w:t>Въведение</w:t>
      </w:r>
    </w:p>
    <w:p>
      <w:pPr>
        <w:spacing w:after="120" w:line="240" w:lineRule="auto"/>
        <w:jc w:val="both"/>
        <w:rPr>
          <w:rFonts w:ascii="Times New Roman" w:hAnsi="Times New Roman" w:cs="Times New Roman"/>
          <w:noProof/>
          <w:sz w:val="24"/>
          <w:szCs w:val="24"/>
          <w:lang w:val="bg-BG"/>
        </w:rPr>
      </w:pPr>
      <w:r>
        <w:rPr>
          <w:rFonts w:ascii="Times New Roman" w:hAnsi="Times New Roman"/>
          <w:b/>
          <w:noProof/>
          <w:sz w:val="24"/>
          <w:szCs w:val="24"/>
          <w:lang w:val="bg-BG"/>
        </w:rPr>
        <w:t xml:space="preserve">Правата на децата са права на човека. </w:t>
      </w:r>
      <w:r>
        <w:rPr>
          <w:rFonts w:ascii="Times New Roman" w:hAnsi="Times New Roman"/>
          <w:noProof/>
          <w:sz w:val="24"/>
          <w:szCs w:val="24"/>
          <w:lang w:val="bg-BG"/>
        </w:rPr>
        <w:t>Всяко дете в Европа и по света следва да има едни и същи права и да може да живее без каквато и да е дискриминация, осъждане или сплашване.</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Това е социален, морален и човешки императив, от който зависят децата — които представляват почти всеки пети човек, живеещ в ЕС</w:t>
      </w:r>
      <w:r>
        <w:rPr>
          <w:rFonts w:ascii="Times New Roman" w:eastAsiaTheme="majorEastAsia" w:hAnsi="Times New Roman" w:cs="Times New Roman"/>
          <w:noProof/>
          <w:sz w:val="24"/>
          <w:szCs w:val="24"/>
          <w:vertAlign w:val="superscript"/>
          <w:lang w:val="bg-BG"/>
        </w:rPr>
        <w:footnoteReference w:id="2"/>
      </w:r>
      <w:r>
        <w:rPr>
          <w:rFonts w:ascii="Times New Roman" w:hAnsi="Times New Roman"/>
          <w:noProof/>
          <w:sz w:val="24"/>
          <w:szCs w:val="24"/>
          <w:lang w:val="bg-BG"/>
        </w:rPr>
        <w:t>,</w:t>
      </w:r>
      <w:r>
        <w:rPr>
          <w:rFonts w:ascii="Times New Roman" w:hAnsi="Times New Roman"/>
          <w:noProof/>
          <w:sz w:val="24"/>
          <w:lang w:val="bg-BG"/>
        </w:rPr>
        <w:t xml:space="preserve"> и един на всеки трима в света</w:t>
      </w:r>
      <w:r>
        <w:rPr>
          <w:rFonts w:ascii="Times New Roman" w:eastAsiaTheme="majorEastAsia" w:hAnsi="Times New Roman" w:cs="Times New Roman"/>
          <w:noProof/>
          <w:sz w:val="24"/>
          <w:szCs w:val="24"/>
          <w:vertAlign w:val="superscript"/>
          <w:lang w:val="bg-BG"/>
        </w:rPr>
        <w:footnoteReference w:id="3"/>
      </w:r>
      <w:r>
        <w:rPr>
          <w:rFonts w:ascii="Times New Roman" w:hAnsi="Times New Roman"/>
          <w:noProof/>
          <w:sz w:val="24"/>
          <w:szCs w:val="24"/>
          <w:lang w:val="bg-BG"/>
        </w:rPr>
        <w:t xml:space="preserve"> — и по-широката общност. Това означава да се гарантира, че всички деца могат да реализират своя потенциал и да играят водеща роля в обществото — независимо дали в борбата за справедливост и равенство, за укрепване на демокрацията или за осъществяване на двойния преход към зелена и цифрова икономика.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Ето защо </w:t>
      </w:r>
      <w:r>
        <w:rPr>
          <w:rFonts w:ascii="Times New Roman" w:hAnsi="Times New Roman"/>
          <w:b/>
          <w:noProof/>
          <w:sz w:val="24"/>
          <w:szCs w:val="24"/>
          <w:lang w:val="bg-BG"/>
        </w:rPr>
        <w:t xml:space="preserve">защитата и насърчаването на правата на детето са основна цел на дейността на Европейския съюз </w:t>
      </w:r>
      <w:r>
        <w:rPr>
          <w:rFonts w:ascii="Times New Roman" w:hAnsi="Times New Roman"/>
          <w:noProof/>
          <w:sz w:val="24"/>
          <w:szCs w:val="24"/>
          <w:lang w:val="bg-BG"/>
        </w:rPr>
        <w:t>както в неговите предели, така и в чужбина</w:t>
      </w:r>
      <w:r>
        <w:rPr>
          <w:rFonts w:ascii="Times New Roman" w:eastAsiaTheme="majorEastAsia" w:hAnsi="Times New Roman" w:cs="Times New Roman"/>
          <w:noProof/>
          <w:sz w:val="24"/>
          <w:szCs w:val="24"/>
          <w:vertAlign w:val="superscript"/>
          <w:lang w:val="bg-BG"/>
        </w:rPr>
        <w:footnoteReference w:id="4"/>
      </w:r>
      <w:r>
        <w:rPr>
          <w:rFonts w:ascii="Times New Roman" w:hAnsi="Times New Roman"/>
          <w:noProof/>
          <w:sz w:val="24"/>
          <w:szCs w:val="24"/>
          <w:lang w:val="bg-BG"/>
        </w:rPr>
        <w:t xml:space="preserve">. Това е залегнало в </w:t>
      </w:r>
      <w:r>
        <w:rPr>
          <w:rFonts w:ascii="Times New Roman" w:hAnsi="Times New Roman"/>
          <w:noProof/>
          <w:sz w:val="24"/>
          <w:szCs w:val="24"/>
          <w:shd w:val="clear" w:color="auto" w:fill="FFFFFF"/>
          <w:lang w:val="bg-BG"/>
        </w:rPr>
        <w:t>Хартата на основните права на Европейския съюз</w:t>
      </w:r>
      <w:r>
        <w:rPr>
          <w:rFonts w:ascii="Times New Roman" w:hAnsi="Times New Roman" w:cs="Times New Roman"/>
          <w:noProof/>
          <w:sz w:val="24"/>
          <w:szCs w:val="24"/>
          <w:shd w:val="clear" w:color="auto" w:fill="FFFFFF"/>
          <w:vertAlign w:val="superscript"/>
          <w:lang w:val="bg-BG"/>
        </w:rPr>
        <w:footnoteReference w:id="5"/>
      </w:r>
      <w:r>
        <w:rPr>
          <w:rFonts w:ascii="Times New Roman" w:hAnsi="Times New Roman"/>
          <w:noProof/>
          <w:sz w:val="24"/>
          <w:szCs w:val="24"/>
          <w:shd w:val="clear" w:color="auto" w:fill="FFFFFF"/>
          <w:lang w:val="bg-BG"/>
        </w:rPr>
        <w:t>, която гарантира защита на правата на децата при прилагането на правото на Съюза. Това се отнася до всички области на политиката и е част от основните приоритети на Европейската комисия, както се посочва в Политическите насоки на председателя фон дер Лайен</w:t>
      </w:r>
      <w:r>
        <w:rPr>
          <w:rFonts w:ascii="Times New Roman" w:hAnsi="Times New Roman" w:cs="Times New Roman"/>
          <w:noProof/>
          <w:sz w:val="24"/>
          <w:szCs w:val="24"/>
          <w:shd w:val="clear" w:color="auto" w:fill="FFFFFF"/>
          <w:vertAlign w:val="superscript"/>
          <w:lang w:val="bg-BG"/>
        </w:rPr>
        <w:footnoteReference w:id="6"/>
      </w:r>
      <w:r>
        <w:rPr>
          <w:rFonts w:ascii="Times New Roman" w:hAnsi="Times New Roman"/>
          <w:noProof/>
          <w:sz w:val="24"/>
          <w:szCs w:val="24"/>
          <w:shd w:val="clear" w:color="auto" w:fill="FFFFFF"/>
          <w:lang w:val="bg-BG"/>
        </w:rPr>
        <w:t>.</w:t>
      </w:r>
    </w:p>
    <w:p>
      <w:pPr>
        <w:spacing w:after="120" w:line="240" w:lineRule="auto"/>
        <w:jc w:val="both"/>
        <w:rPr>
          <w:rFonts w:ascii="Times New Roman" w:hAnsi="Times New Roman" w:cs="Times New Roman"/>
          <w:noProof/>
          <w:color w:val="000000" w:themeColor="text1"/>
          <w:spacing w:val="-4"/>
          <w:sz w:val="24"/>
          <w:szCs w:val="24"/>
          <w:shd w:val="clear" w:color="auto" w:fill="FFFFFF"/>
          <w:lang w:val="bg-BG"/>
        </w:rPr>
      </w:pPr>
      <w:r>
        <w:rPr>
          <w:rFonts w:ascii="Times New Roman" w:hAnsi="Times New Roman"/>
          <w:b/>
          <w:bCs/>
          <w:noProof/>
          <w:color w:val="000000" w:themeColor="text1"/>
          <w:spacing w:val="-4"/>
          <w:sz w:val="24"/>
          <w:szCs w:val="24"/>
          <w:lang w:val="bg-BG"/>
        </w:rPr>
        <w:t>Първостепенната цел на</w:t>
      </w:r>
      <w:r>
        <w:rPr>
          <w:rFonts w:ascii="Times New Roman" w:hAnsi="Times New Roman"/>
          <w:noProof/>
          <w:color w:val="000000" w:themeColor="text1"/>
          <w:spacing w:val="-4"/>
          <w:sz w:val="24"/>
          <w:szCs w:val="24"/>
          <w:lang w:val="bg-BG"/>
        </w:rPr>
        <w:t xml:space="preserve"> настоящата </w:t>
      </w:r>
      <w:r>
        <w:rPr>
          <w:rFonts w:ascii="Times New Roman" w:hAnsi="Times New Roman"/>
          <w:b/>
          <w:noProof/>
          <w:color w:val="000000" w:themeColor="text1"/>
          <w:spacing w:val="-4"/>
          <w:sz w:val="24"/>
          <w:szCs w:val="24"/>
          <w:lang w:val="bg-BG"/>
        </w:rPr>
        <w:t>стратегия е да изгради възможно най-добър живот за децата в Европейския съюз и по целия свят</w:t>
      </w:r>
      <w:r>
        <w:rPr>
          <w:rFonts w:ascii="Times New Roman" w:hAnsi="Times New Roman"/>
          <w:noProof/>
          <w:color w:val="000000" w:themeColor="text1"/>
          <w:spacing w:val="-4"/>
          <w:sz w:val="24"/>
          <w:szCs w:val="24"/>
          <w:shd w:val="clear" w:color="auto" w:fill="FFFFFF"/>
          <w:lang w:val="bg-BG"/>
        </w:rPr>
        <w:t xml:space="preserve">. В нея са отразени правата и ролята на децата в нашето общество. Децата вдъхновяват и </w:t>
      </w:r>
      <w:r>
        <w:rPr>
          <w:rFonts w:ascii="Times New Roman" w:hAnsi="Times New Roman"/>
          <w:noProof/>
          <w:color w:val="000000" w:themeColor="text1"/>
          <w:spacing w:val="-4"/>
          <w:sz w:val="24"/>
          <w:szCs w:val="24"/>
          <w:lang w:val="bg-BG"/>
        </w:rPr>
        <w:t>са в челните редици в областта на повишаване на осведомеността относно кризите, свързани с природата и изменението на климата, дискриминацията и несправедливостта. Децата са гражданите и лидерите на днешния ден, но също така лидерите на бъдещето.</w:t>
      </w:r>
      <w:r>
        <w:rPr>
          <w:rFonts w:ascii="Times New Roman" w:hAnsi="Times New Roman"/>
          <w:noProof/>
          <w:color w:val="000000" w:themeColor="text1"/>
          <w:spacing w:val="-4"/>
          <w:sz w:val="24"/>
          <w:szCs w:val="24"/>
          <w:shd w:val="clear" w:color="auto" w:fill="FFFFFF"/>
          <w:lang w:val="bg-BG"/>
        </w:rPr>
        <w:t xml:space="preserve"> Тази стратегия има за цел реализиране на споделената ни отговорност за обединяване на усилията с цел зачитане, защита и обезпечаване на правата на всяко дете;</w:t>
      </w:r>
      <w:r>
        <w:rPr>
          <w:rFonts w:ascii="Times New Roman" w:hAnsi="Times New Roman"/>
          <w:noProof/>
          <w:color w:val="000000" w:themeColor="text1"/>
          <w:spacing w:val="-4"/>
          <w:sz w:val="24"/>
          <w:szCs w:val="24"/>
          <w:lang w:val="bg-BG"/>
        </w:rPr>
        <w:t xml:space="preserve"> както и изграждане, заедно с децата, на по-здрави, по-адаптивни, по-справедливи общества, в които има равенство за всички.</w:t>
      </w:r>
    </w:p>
    <w:p>
      <w:pPr>
        <w:autoSpaceDE w:val="0"/>
        <w:autoSpaceDN w:val="0"/>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lastRenderedPageBreak/>
        <w:t>Нашите действия в тази област се ръководят от Конвенцията на Организацията на обединените нации за правата на детето</w:t>
      </w:r>
      <w:r>
        <w:rPr>
          <w:rFonts w:ascii="Times New Roman" w:eastAsiaTheme="majorEastAsia" w:hAnsi="Times New Roman" w:cs="Times New Roman"/>
          <w:noProof/>
          <w:sz w:val="24"/>
          <w:szCs w:val="24"/>
          <w:vertAlign w:val="superscript"/>
          <w:lang w:val="bg-BG"/>
        </w:rPr>
        <w:footnoteReference w:id="7"/>
      </w:r>
      <w:r>
        <w:rPr>
          <w:rFonts w:ascii="Times New Roman" w:hAnsi="Times New Roman"/>
          <w:noProof/>
          <w:sz w:val="24"/>
          <w:szCs w:val="24"/>
          <w:lang w:val="bg-BG"/>
        </w:rPr>
        <w:t xml:space="preserve"> (КОНПД), която е ратифицирана от всички държави — членки на ЕС. Повече от 30 години след нейното влизане в сила е постигнат значителен напредък и все повече се признава, че децата имат свой собствен набор от права.</w:t>
      </w:r>
    </w:p>
    <w:p>
      <w:pPr>
        <w:autoSpaceDE w:val="0"/>
        <w:autoSpaceDN w:val="0"/>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Конвенцията признава правото на всички деца да получат възможно най-добрия старт в живота, да растат щастливи и здрави и да развият своя пълен потенциал. Това включва правото да живеят на чиста и здрава планета, в среда, която ги защитава и се грижи за тях, да почиват, да играят и да се радват на културни и творчески дейности, както и да се наслаждават на природната среда и да я уважават. Семействата и общностите също така трябва да получат необходимата подкрепа, за да могат да осигурят благосъстоянието и развитието на децата.</w:t>
      </w:r>
    </w:p>
    <w:p>
      <w:pPr>
        <w:autoSpaceDE w:val="0"/>
        <w:autoSpaceDN w:val="0"/>
        <w:spacing w:after="120" w:line="240" w:lineRule="auto"/>
        <w:jc w:val="both"/>
        <w:rPr>
          <w:rFonts w:ascii="Times New Roman" w:hAnsi="Times New Roman" w:cs="Times New Roman"/>
          <w:noProof/>
          <w:sz w:val="24"/>
          <w:szCs w:val="24"/>
          <w:lang w:val="bg-BG"/>
        </w:rPr>
      </w:pPr>
      <w:r>
        <w:rPr>
          <w:rFonts w:ascii="Times New Roman" w:hAnsi="Times New Roman"/>
          <w:b/>
          <w:noProof/>
          <w:sz w:val="24"/>
          <w:szCs w:val="24"/>
          <w:lang w:val="bg-BG"/>
        </w:rPr>
        <w:t>Никога досега децата в ЕС не са се радвали на правата, възможностите и сигурността, които имат днес</w:t>
      </w:r>
      <w:r>
        <w:rPr>
          <w:rFonts w:ascii="Times New Roman" w:hAnsi="Times New Roman"/>
          <w:noProof/>
          <w:sz w:val="24"/>
          <w:szCs w:val="24"/>
          <w:lang w:val="bg-BG"/>
        </w:rPr>
        <w:t>. Това се дължи най-вече на политическите действия на ЕС, законодателството и финансирането през последното десетилетие, съвместно с държавите членки. През последните десетилетия Комисията предложи важни инициативи за справянето с трафика на деца, сексуалното насилие и сексуалната експлоатация на деца, изчезналите деца, както и за насърчаването на правосъдни системи, съобразени с интересите на детето. Разработихме и включихме в политиките и правото в областта на убежището и миграцията разпоредби, съобразени с интересите на детето. Увеличихме своите усилия за осигуряване на по-безопасен интернет за децата и продължаваме да се борим срещу бедността и социалното изключване. Обновените Насоки на ЕС за насърчаване и защита на правата на детето (2017 г.) бяха крайъгълен камък за правата на децата в световен мащаб, заедно с многобройните хуманитарни програми и програми за развитие, насърчаващи правото на здравеопазване и образование. Въздействието на тези инициативи до голяма степен подобри живота на децата в ЕС и действителното упражняване на техните права.</w:t>
      </w:r>
    </w:p>
    <w:p>
      <w:pPr>
        <w:spacing w:after="120" w:line="240" w:lineRule="auto"/>
        <w:jc w:val="both"/>
        <w:rPr>
          <w:rFonts w:ascii="Times New Roman" w:eastAsiaTheme="majorEastAsia" w:hAnsi="Times New Roman" w:cs="Times New Roman"/>
          <w:noProof/>
          <w:sz w:val="24"/>
          <w:szCs w:val="24"/>
          <w:lang w:val="bg-BG"/>
        </w:rPr>
      </w:pPr>
      <w:r>
        <w:rPr>
          <w:rFonts w:ascii="Times New Roman" w:hAnsi="Times New Roman"/>
          <w:b/>
          <w:noProof/>
          <w:sz w:val="24"/>
          <w:szCs w:val="24"/>
          <w:lang w:val="bg-BG"/>
        </w:rPr>
        <w:t>Този напредък беше постигнат трудно, но не следва да се приема за даденост</w:t>
      </w:r>
      <w:r>
        <w:rPr>
          <w:rFonts w:ascii="Times New Roman" w:hAnsi="Times New Roman"/>
          <w:noProof/>
          <w:sz w:val="24"/>
          <w:szCs w:val="24"/>
          <w:lang w:val="bg-BG"/>
        </w:rPr>
        <w:t xml:space="preserve">. Сега е моментът да надградим тези усилия, </w:t>
      </w:r>
      <w:r>
        <w:rPr>
          <w:rFonts w:ascii="Times New Roman" w:hAnsi="Times New Roman"/>
          <w:noProof/>
          <w:sz w:val="24"/>
          <w:szCs w:val="24"/>
          <w:shd w:val="clear" w:color="auto" w:fill="FFFFFF"/>
          <w:lang w:val="bg-BG"/>
        </w:rPr>
        <w:t>да се справим с продължаващите и нововъзникващите предизвикателства</w:t>
      </w:r>
      <w:r>
        <w:rPr>
          <w:rFonts w:ascii="Times New Roman" w:hAnsi="Times New Roman"/>
          <w:noProof/>
          <w:sz w:val="24"/>
          <w:szCs w:val="24"/>
          <w:lang w:val="bg-BG"/>
        </w:rPr>
        <w:t xml:space="preserve"> и да определим всеобхватна стратегия за защита и насърчаване на правата на децата в днешния постоянно променящ се свят.</w:t>
      </w:r>
    </w:p>
    <w:p>
      <w:pPr>
        <w:autoSpaceDE w:val="0"/>
        <w:autoSpaceDN w:val="0"/>
        <w:spacing w:after="120" w:line="240" w:lineRule="auto"/>
        <w:jc w:val="both"/>
        <w:rPr>
          <w:rFonts w:ascii="Times New Roman" w:hAnsi="Times New Roman" w:cs="Times New Roman"/>
          <w:noProof/>
          <w:sz w:val="24"/>
          <w:szCs w:val="24"/>
          <w:shd w:val="clear" w:color="auto" w:fill="FFFFFF"/>
          <w:lang w:val="bg-BG"/>
        </w:rPr>
      </w:pPr>
      <w:r>
        <w:rPr>
          <w:rFonts w:ascii="Times New Roman" w:hAnsi="Times New Roman"/>
          <w:noProof/>
          <w:sz w:val="24"/>
          <w:szCs w:val="24"/>
          <w:lang w:val="bg-BG"/>
        </w:rPr>
        <w:t>Твърде много деца все още са изправени пред сериозни и чести нарушения на техните права. Децата продължават да бъдат жертви на различни форми на насилие; да страдат от социално-икономическо изключване и дискриминация, по-специално основани на техния пол, сексуална ориентация, расов или етнически произход, религия или убеждения, увреждания — или такива на техните родители. Тревогите на децата не се изслушват в достатъчна степен, а техните мнения често не се считат за достатъчни по важни за тях въпроси.</w:t>
      </w:r>
    </w:p>
    <w:p>
      <w:pPr>
        <w:spacing w:after="120" w:line="240" w:lineRule="auto"/>
        <w:jc w:val="both"/>
        <w:rPr>
          <w:rFonts w:ascii="Times New Roman" w:hAnsi="Times New Roman" w:cs="Times New Roman"/>
          <w:noProof/>
          <w:sz w:val="24"/>
          <w:szCs w:val="24"/>
          <w:shd w:val="clear" w:color="auto" w:fill="FFFFFF"/>
          <w:lang w:val="bg-BG"/>
        </w:rPr>
      </w:pPr>
      <w:r>
        <w:rPr>
          <w:rFonts w:ascii="Times New Roman" w:hAnsi="Times New Roman"/>
          <w:b/>
          <w:noProof/>
          <w:sz w:val="24"/>
          <w:szCs w:val="24"/>
          <w:shd w:val="clear" w:color="auto" w:fill="FFFFFF"/>
          <w:lang w:val="bg-BG"/>
        </w:rPr>
        <w:t>Пандемията от COVID-19 изостри съществуващите предизвикателства и неравенства и създаде нови</w:t>
      </w:r>
      <w:r>
        <w:rPr>
          <w:rFonts w:ascii="Times New Roman" w:hAnsi="Times New Roman"/>
          <w:noProof/>
          <w:sz w:val="24"/>
          <w:szCs w:val="24"/>
          <w:shd w:val="clear" w:color="auto" w:fill="FFFFFF"/>
          <w:lang w:val="bg-BG"/>
        </w:rPr>
        <w:t>. Децата са изложени на нарастващо домашно насилие и онлайн злоупотреби и експлоатация, кибертормоз</w:t>
      </w:r>
      <w:r>
        <w:rPr>
          <w:rFonts w:ascii="Times New Roman" w:hAnsi="Times New Roman" w:cs="Times New Roman"/>
          <w:noProof/>
          <w:sz w:val="24"/>
          <w:szCs w:val="24"/>
          <w:shd w:val="clear" w:color="auto" w:fill="FFFFFF"/>
          <w:vertAlign w:val="superscript"/>
          <w:lang w:val="bg-BG"/>
        </w:rPr>
        <w:footnoteReference w:id="8"/>
      </w:r>
      <w:r>
        <w:rPr>
          <w:rFonts w:ascii="Times New Roman" w:hAnsi="Times New Roman"/>
          <w:noProof/>
          <w:sz w:val="24"/>
          <w:szCs w:val="24"/>
          <w:shd w:val="clear" w:color="auto" w:fill="FFFFFF"/>
          <w:lang w:val="bg-BG"/>
        </w:rPr>
        <w:t>,</w:t>
      </w:r>
      <w:r>
        <w:rPr>
          <w:rFonts w:ascii="Times New Roman" w:hAnsi="Times New Roman"/>
          <w:noProof/>
          <w:sz w:val="24"/>
          <w:szCs w:val="24"/>
          <w:lang w:val="bg-BG"/>
        </w:rPr>
        <w:t xml:space="preserve"> като онлайн е била споделена повече детска порнография</w:t>
      </w:r>
      <w:r>
        <w:rPr>
          <w:rFonts w:ascii="Times New Roman" w:hAnsi="Times New Roman" w:cs="Times New Roman"/>
          <w:noProof/>
          <w:sz w:val="24"/>
          <w:szCs w:val="24"/>
          <w:vertAlign w:val="superscript"/>
          <w:lang w:val="bg-BG"/>
        </w:rPr>
        <w:footnoteReference w:id="9"/>
      </w:r>
      <w:r>
        <w:rPr>
          <w:rFonts w:ascii="Times New Roman" w:hAnsi="Times New Roman"/>
          <w:noProof/>
          <w:sz w:val="24"/>
          <w:szCs w:val="24"/>
          <w:lang w:val="bg-BG"/>
        </w:rPr>
        <w:t xml:space="preserve">. </w:t>
      </w:r>
      <w:r>
        <w:rPr>
          <w:rFonts w:ascii="Times New Roman" w:hAnsi="Times New Roman"/>
          <w:noProof/>
          <w:sz w:val="24"/>
          <w:szCs w:val="24"/>
          <w:shd w:val="clear" w:color="auto" w:fill="FFFFFF"/>
          <w:lang w:val="bg-BG"/>
        </w:rPr>
        <w:t>Процедурите, като тези за предоставяне на убежище или за събиране на семейството, се забавиха. Преминаването към дистанционно обучение непропорционално засегна децата в най-ранна възраст, тези със специални потребности, живеещите в бедност, в маргинализирани общности, като например децата от ромски произход, и в отдалечени и селски райони, без достъп до интернет връзки и ИТ оборудване. Много деца загубиха най-питателната си ежедневна храна, както и достъпа до услугите, които училищата предоставят. Пандемията също така оказа силно влияние върху психичното здраве на децата, като се съобщава за увеличаване на тревожността, стреса и самотата. Много от тях не можеха да участват в спортни дейности, дейности през свободното време, творчески и културни дейности, които са от съществено значение за тяхното развитие и благосъстояние.</w:t>
      </w:r>
    </w:p>
    <w:p>
      <w:pPr>
        <w:spacing w:after="120" w:line="240" w:lineRule="auto"/>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ЕС се нуждае от нов, всеобхватен подход, който да отразява новите реалности и трайните предизвикателства. </w:t>
      </w:r>
      <w:r>
        <w:rPr>
          <w:rFonts w:ascii="Times New Roman" w:hAnsi="Times New Roman"/>
          <w:noProof/>
          <w:sz w:val="24"/>
          <w:szCs w:val="24"/>
          <w:shd w:val="clear" w:color="auto" w:fill="FFFFFF"/>
          <w:lang w:val="bg-BG"/>
        </w:rPr>
        <w:t>С приемането на тази първа всеобхватна стратегия за правата на детето Комисията се ангажира да постави децата и висшите интереси на детето в основата на политиките на ЕС чрез своите вътрешни и външни действия и в съответствие с принципа на субсидиарност. Настоящата стратегията има за цел да обедини всички нови и съществуващи законодателни, политически и финансови инструменти на ЕС в една всеобхватна рамка.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Тя предлага поредица от целенасочени действия, организирани в </w:t>
      </w:r>
      <w:r>
        <w:rPr>
          <w:rFonts w:ascii="Times New Roman" w:hAnsi="Times New Roman"/>
          <w:b/>
          <w:bCs/>
          <w:noProof/>
          <w:sz w:val="24"/>
          <w:szCs w:val="24"/>
          <w:lang w:val="bg-BG"/>
        </w:rPr>
        <w:t>шест тематични области</w:t>
      </w:r>
      <w:r>
        <w:rPr>
          <w:rFonts w:ascii="Times New Roman" w:hAnsi="Times New Roman"/>
          <w:noProof/>
          <w:sz w:val="24"/>
          <w:szCs w:val="24"/>
          <w:lang w:val="bg-BG"/>
        </w:rPr>
        <w:t xml:space="preserve">, всяка от които определя приоритетите за действията на ЕС през следващите години. Това ще бъде подпомогнато чрез засилване на </w:t>
      </w:r>
      <w:r>
        <w:rPr>
          <w:rFonts w:ascii="Times New Roman" w:hAnsi="Times New Roman"/>
          <w:b/>
          <w:bCs/>
          <w:noProof/>
          <w:sz w:val="24"/>
          <w:szCs w:val="24"/>
          <w:lang w:val="bg-BG"/>
        </w:rPr>
        <w:t>интегрирането</w:t>
      </w:r>
      <w:r>
        <w:rPr>
          <w:rFonts w:ascii="Times New Roman" w:hAnsi="Times New Roman"/>
          <w:b/>
          <w:noProof/>
          <w:sz w:val="24"/>
          <w:szCs w:val="24"/>
          <w:lang w:val="bg-BG"/>
        </w:rPr>
        <w:t xml:space="preserve"> на правата на децата</w:t>
      </w:r>
      <w:r>
        <w:rPr>
          <w:rFonts w:ascii="Times New Roman" w:hAnsi="Times New Roman"/>
          <w:noProof/>
          <w:sz w:val="24"/>
          <w:szCs w:val="24"/>
          <w:lang w:val="bg-BG"/>
        </w:rPr>
        <w:t xml:space="preserve"> във всички политики на ЕС в тази област. Специфичните нужди на определени групи деца, включително децата в положение на множество уязвимости и изправени пред взаимно пресичащи се форми на дискриминация, са надлежно отчетени.</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Настоящата стратегия стъпва </w:t>
      </w:r>
      <w:r>
        <w:rPr>
          <w:rFonts w:ascii="Times New Roman" w:hAnsi="Times New Roman"/>
          <w:noProof/>
          <w:sz w:val="24"/>
          <w:szCs w:val="24"/>
          <w:shd w:val="clear" w:color="auto" w:fill="FFFFFF"/>
          <w:lang w:val="bg-BG"/>
        </w:rPr>
        <w:t>върху предишните съобщения на Комисията относно правата на детето</w:t>
      </w:r>
      <w:r>
        <w:rPr>
          <w:rFonts w:ascii="Times New Roman" w:hAnsi="Times New Roman" w:cs="Times New Roman"/>
          <w:noProof/>
          <w:sz w:val="24"/>
          <w:szCs w:val="24"/>
          <w:shd w:val="clear" w:color="auto" w:fill="FFFFFF"/>
          <w:vertAlign w:val="superscript"/>
          <w:lang w:val="bg-BG"/>
        </w:rPr>
        <w:footnoteReference w:id="10"/>
      </w:r>
      <w:r>
        <w:rPr>
          <w:rFonts w:ascii="Times New Roman" w:hAnsi="Times New Roman"/>
          <w:noProof/>
          <w:sz w:val="24"/>
          <w:szCs w:val="24"/>
          <w:shd w:val="clear" w:color="auto" w:fill="FFFFFF"/>
          <w:lang w:val="bg-BG"/>
        </w:rPr>
        <w:t xml:space="preserve">, както и </w:t>
      </w:r>
      <w:r>
        <w:rPr>
          <w:rFonts w:ascii="Times New Roman" w:hAnsi="Times New Roman"/>
          <w:noProof/>
          <w:sz w:val="24"/>
          <w:szCs w:val="24"/>
          <w:lang w:val="bg-BG"/>
        </w:rPr>
        <w:t>върху съществуващата правна и политическа рамка</w:t>
      </w:r>
      <w:r>
        <w:rPr>
          <w:rFonts w:ascii="Times New Roman" w:hAnsi="Times New Roman" w:cs="Times New Roman"/>
          <w:noProof/>
          <w:sz w:val="24"/>
          <w:szCs w:val="24"/>
          <w:vertAlign w:val="superscript"/>
          <w:lang w:val="bg-BG"/>
        </w:rPr>
        <w:footnoteReference w:id="11"/>
      </w:r>
      <w:r>
        <w:rPr>
          <w:rFonts w:ascii="Times New Roman" w:hAnsi="Times New Roman"/>
          <w:noProof/>
          <w:sz w:val="24"/>
          <w:szCs w:val="24"/>
          <w:lang w:val="bg-BG"/>
        </w:rPr>
        <w:t>. Тя допринася и за постигане на целите на Европейския стълб на социалните права</w:t>
      </w:r>
      <w:r>
        <w:rPr>
          <w:rFonts w:ascii="Times New Roman" w:hAnsi="Times New Roman" w:cs="Times New Roman"/>
          <w:noProof/>
          <w:sz w:val="24"/>
          <w:szCs w:val="24"/>
          <w:vertAlign w:val="superscript"/>
          <w:lang w:val="bg-BG"/>
        </w:rPr>
        <w:footnoteReference w:id="12"/>
      </w:r>
      <w:r>
        <w:rPr>
          <w:rFonts w:ascii="Times New Roman" w:hAnsi="Times New Roman"/>
          <w:noProof/>
          <w:sz w:val="24"/>
          <w:szCs w:val="24"/>
          <w:lang w:val="bg-BG"/>
        </w:rPr>
        <w:t>. Стратегията се основава на КОНПД и нейните три факултативни протокола, Конвенцията на ООН за правата на хората с увреждания (КПХУ на ООН)</w:t>
      </w:r>
      <w:r>
        <w:rPr>
          <w:rFonts w:ascii="Times New Roman" w:hAnsi="Times New Roman" w:cs="Times New Roman"/>
          <w:noProof/>
          <w:sz w:val="24"/>
          <w:szCs w:val="24"/>
          <w:vertAlign w:val="superscript"/>
          <w:lang w:val="bg-BG"/>
        </w:rPr>
        <w:footnoteReference w:id="13"/>
      </w:r>
      <w:r>
        <w:rPr>
          <w:rFonts w:ascii="Times New Roman" w:hAnsi="Times New Roman"/>
          <w:noProof/>
          <w:sz w:val="24"/>
          <w:szCs w:val="24"/>
          <w:lang w:val="bg-BG"/>
        </w:rPr>
        <w:t xml:space="preserve"> и ще допринесе за постигане на целите на ООН за устойчиво развитие (ЦУР)</w:t>
      </w:r>
      <w:r>
        <w:rPr>
          <w:rFonts w:ascii="Times New Roman" w:hAnsi="Times New Roman" w:cs="Times New Roman"/>
          <w:noProof/>
          <w:sz w:val="24"/>
          <w:szCs w:val="24"/>
          <w:vertAlign w:val="superscript"/>
          <w:lang w:val="bg-BG"/>
        </w:rPr>
        <w:footnoteReference w:id="14"/>
      </w:r>
      <w:r>
        <w:rPr>
          <w:rFonts w:ascii="Times New Roman" w:hAnsi="Times New Roman"/>
          <w:noProof/>
          <w:sz w:val="24"/>
          <w:szCs w:val="24"/>
          <w:lang w:val="bg-BG"/>
        </w:rPr>
        <w:t>. Стратегията е свързана и със стандартите на Съвета на Европа за правата на детето, както и с неговата Стратегия за правата на детето (2016—2021 г.)</w:t>
      </w:r>
      <w:r>
        <w:rPr>
          <w:rFonts w:ascii="Times New Roman" w:hAnsi="Times New Roman" w:cs="Times New Roman"/>
          <w:noProof/>
          <w:sz w:val="24"/>
          <w:szCs w:val="24"/>
          <w:vertAlign w:val="superscript"/>
          <w:lang w:val="bg-BG"/>
        </w:rPr>
        <w:footnoteReference w:id="15"/>
      </w:r>
      <w:r>
        <w:rPr>
          <w:rFonts w:ascii="Times New Roman" w:hAnsi="Times New Roman"/>
          <w:noProof/>
          <w:sz w:val="24"/>
          <w:szCs w:val="24"/>
          <w:lang w:val="bg-BG"/>
        </w:rPr>
        <w:t>.</w:t>
      </w:r>
    </w:p>
    <w:p>
      <w:pPr>
        <w:tabs>
          <w:tab w:val="center" w:pos="4536"/>
        </w:tabs>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Стратегията черпи от значителния обем данни, предоставен от Европейския парламент</w:t>
      </w:r>
      <w:r>
        <w:rPr>
          <w:rFonts w:ascii="Times New Roman" w:hAnsi="Times New Roman" w:cs="Times New Roman"/>
          <w:noProof/>
          <w:sz w:val="24"/>
          <w:szCs w:val="24"/>
          <w:vertAlign w:val="superscript"/>
          <w:lang w:val="bg-BG"/>
        </w:rPr>
        <w:footnoteReference w:id="16"/>
      </w:r>
      <w:r>
        <w:rPr>
          <w:rFonts w:ascii="Times New Roman" w:hAnsi="Times New Roman"/>
          <w:noProof/>
          <w:sz w:val="24"/>
          <w:szCs w:val="24"/>
          <w:lang w:val="bg-BG"/>
        </w:rPr>
        <w:t>, държавите членки, организациите за правата на детето, други заинтересовани страни и физически лица, събран през подготвителната фаза, включително посредством открита обществена консултация</w:t>
      </w:r>
      <w:r>
        <w:rPr>
          <w:rFonts w:ascii="Times New Roman" w:hAnsi="Times New Roman" w:cs="Times New Roman"/>
          <w:noProof/>
          <w:sz w:val="24"/>
          <w:szCs w:val="24"/>
          <w:vertAlign w:val="superscript"/>
          <w:lang w:val="en-IE"/>
        </w:rPr>
        <w:footnoteReference w:id="17"/>
      </w:r>
      <w:r>
        <w:rPr>
          <w:rFonts w:ascii="Times New Roman" w:hAnsi="Times New Roman"/>
          <w:noProof/>
          <w:sz w:val="24"/>
          <w:szCs w:val="24"/>
          <w:lang w:val="bg-BG"/>
        </w:rPr>
        <w:t xml:space="preserve"> и Европейския форум за правата на детето през 2020 г</w:t>
      </w:r>
      <w:r>
        <w:rPr>
          <w:rFonts w:ascii="Times New Roman" w:hAnsi="Times New Roman" w:cs="Times New Roman"/>
          <w:noProof/>
          <w:sz w:val="24"/>
          <w:szCs w:val="24"/>
          <w:vertAlign w:val="superscript"/>
          <w:lang w:val="en-IE"/>
        </w:rPr>
        <w:footnoteReference w:id="18"/>
      </w:r>
      <w:r>
        <w:rPr>
          <w:rFonts w:ascii="Times New Roman" w:hAnsi="Times New Roman"/>
          <w:noProof/>
          <w:sz w:val="24"/>
          <w:szCs w:val="24"/>
          <w:lang w:val="bg-BG"/>
        </w:rPr>
        <w:t>.</w:t>
      </w:r>
    </w:p>
    <w:p>
      <w:pPr>
        <w:tabs>
          <w:tab w:val="center" w:pos="4536"/>
        </w:tabs>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Тази стратегия е разработена </w:t>
      </w:r>
      <w:r>
        <w:rPr>
          <w:rFonts w:ascii="Times New Roman" w:hAnsi="Times New Roman"/>
          <w:b/>
          <w:noProof/>
          <w:sz w:val="24"/>
          <w:szCs w:val="24"/>
          <w:lang w:val="bg-BG"/>
        </w:rPr>
        <w:t>за децата и заедно с децата</w:t>
      </w:r>
      <w:r>
        <w:rPr>
          <w:rFonts w:ascii="Times New Roman" w:hAnsi="Times New Roman"/>
          <w:noProof/>
          <w:sz w:val="24"/>
          <w:szCs w:val="24"/>
          <w:lang w:val="bg-BG"/>
        </w:rPr>
        <w:t xml:space="preserve">. При нейната подготовка са взети предвид </w:t>
      </w:r>
      <w:r>
        <w:rPr>
          <w:rFonts w:ascii="Times New Roman" w:hAnsi="Times New Roman"/>
          <w:b/>
          <w:noProof/>
          <w:sz w:val="24"/>
          <w:szCs w:val="24"/>
          <w:lang w:val="bg-BG"/>
        </w:rPr>
        <w:t>мненията и предложенията на над 10 000 деца</w:t>
      </w:r>
      <w:r>
        <w:rPr>
          <w:rFonts w:ascii="Times New Roman" w:hAnsi="Times New Roman" w:cs="Times New Roman"/>
          <w:noProof/>
          <w:sz w:val="24"/>
          <w:szCs w:val="24"/>
          <w:vertAlign w:val="superscript"/>
          <w:lang w:val="en-IE"/>
        </w:rPr>
        <w:footnoteReference w:id="19"/>
      </w:r>
      <w:r>
        <w:rPr>
          <w:rFonts w:ascii="Times New Roman" w:hAnsi="Times New Roman"/>
          <w:noProof/>
          <w:sz w:val="24"/>
          <w:szCs w:val="24"/>
          <w:lang w:val="bg-BG"/>
        </w:rPr>
        <w:t>. Деца участваха също и в подготовката на версия на стратегията за ползване от деца</w:t>
      </w:r>
      <w:r>
        <w:rPr>
          <w:rFonts w:ascii="Times New Roman" w:hAnsi="Times New Roman" w:cs="Times New Roman"/>
          <w:noProof/>
          <w:sz w:val="24"/>
          <w:szCs w:val="24"/>
          <w:vertAlign w:val="superscript"/>
          <w:lang w:val="bg-BG"/>
        </w:rPr>
        <w:footnoteReference w:id="20"/>
      </w:r>
      <w:r>
        <w:rPr>
          <w:rFonts w:ascii="Times New Roman" w:hAnsi="Times New Roman"/>
          <w:noProof/>
          <w:sz w:val="24"/>
          <w:szCs w:val="24"/>
          <w:lang w:val="bg-BG"/>
        </w:rPr>
        <w:t>. Това бележи нова глава и важна стъпка към истинското участие на децата в процесите на вземане на решения в ЕС.</w:t>
      </w:r>
    </w:p>
    <w:p>
      <w:pPr>
        <w:tabs>
          <w:tab w:val="center" w:pos="4536"/>
        </w:tabs>
        <w:spacing w:after="120" w:line="240" w:lineRule="auto"/>
        <w:jc w:val="both"/>
        <w:rPr>
          <w:rFonts w:ascii="Times New Roman" w:hAnsi="Times New Roman" w:cs="Times New Roman"/>
          <w:noProof/>
          <w:sz w:val="24"/>
          <w:szCs w:val="24"/>
          <w:lang w:val="bg-BG"/>
        </w:rPr>
      </w:pPr>
    </w:p>
    <w:p>
      <w:pPr>
        <w:keepNext/>
        <w:keepLines/>
        <w:numPr>
          <w:ilvl w:val="0"/>
          <w:numId w:val="3"/>
        </w:numPr>
        <w:spacing w:after="120" w:line="240" w:lineRule="auto"/>
        <w:jc w:val="both"/>
        <w:outlineLvl w:val="1"/>
        <w:rPr>
          <w:rFonts w:ascii="Times New Roman" w:eastAsiaTheme="majorEastAsia" w:hAnsi="Times New Roman" w:cs="Times New Roman"/>
          <w:b/>
          <w:noProof/>
          <w:color w:val="4F81BD" w:themeColor="accent1"/>
          <w:sz w:val="24"/>
          <w:szCs w:val="24"/>
          <w:lang w:val="bg-BG"/>
        </w:rPr>
      </w:pPr>
      <w:bookmarkStart w:id="2" w:name="_Toc54088514"/>
      <w:r>
        <w:rPr>
          <w:rFonts w:ascii="Times New Roman" w:eastAsiaTheme="majorEastAsia" w:hAnsi="Times New Roman" w:cstheme="majorBidi"/>
          <w:b/>
          <w:noProof/>
          <w:color w:val="4F81BD" w:themeColor="accent1"/>
          <w:sz w:val="24"/>
          <w:szCs w:val="24"/>
          <w:lang w:val="bg-BG"/>
        </w:rPr>
        <w:t>Участие в политическия и демократичния живот: ЕС, който предоставя възможности на децата да бъдат активни граждани и членове на демократичните общества</w:t>
      </w:r>
      <w:bookmarkEnd w:id="2"/>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bg-BG"/>
        </w:rPr>
      </w:pPr>
      <w:r>
        <w:rPr>
          <w:rFonts w:ascii="Times New Roman" w:hAnsi="Times New Roman"/>
          <w:i/>
          <w:noProof/>
          <w:sz w:val="24"/>
          <w:szCs w:val="24"/>
          <w:lang w:val="bg-BG"/>
        </w:rPr>
        <w:t xml:space="preserve">„Ако не ние, тогава кой?“ </w:t>
      </w:r>
      <w:r>
        <w:rPr>
          <w:rFonts w:ascii="Times New Roman" w:hAnsi="Times New Roman"/>
          <w:iCs/>
          <w:noProof/>
          <w:sz w:val="24"/>
          <w:szCs w:val="24"/>
          <w:lang w:val="bg-BG"/>
        </w:rPr>
        <w:t>(Момче, 16 години, 13-и Европейски форум за правата на детето, 2020 г.)</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Гледката на младите хора по улиците в целия свят, които призовават за действия в областта на климата или защитават правата на децата,</w:t>
      </w:r>
      <w:r>
        <w:rPr>
          <w:rFonts w:ascii="Times New Roman" w:hAnsi="Times New Roman" w:cs="Times New Roman"/>
          <w:noProof/>
          <w:sz w:val="24"/>
          <w:szCs w:val="24"/>
          <w:vertAlign w:val="superscript"/>
          <w:lang w:val="en-IE"/>
        </w:rPr>
        <w:footnoteReference w:id="21"/>
      </w:r>
      <w:r>
        <w:rPr>
          <w:rFonts w:ascii="Times New Roman" w:hAnsi="Times New Roman"/>
          <w:noProof/>
          <w:sz w:val="24"/>
          <w:szCs w:val="24"/>
          <w:lang w:val="bg-BG"/>
        </w:rPr>
        <w:t xml:space="preserve"> ни показва, че децата са активни граждани и </w:t>
      </w:r>
      <w:r>
        <w:rPr>
          <w:rFonts w:ascii="Times New Roman" w:hAnsi="Times New Roman"/>
          <w:b/>
          <w:noProof/>
          <w:sz w:val="24"/>
          <w:szCs w:val="24"/>
          <w:lang w:val="bg-BG"/>
        </w:rPr>
        <w:t>движеща сила на промените</w:t>
      </w:r>
      <w:r>
        <w:rPr>
          <w:rFonts w:ascii="Times New Roman" w:hAnsi="Times New Roman"/>
          <w:noProof/>
          <w:sz w:val="24"/>
          <w:szCs w:val="24"/>
          <w:lang w:val="bg-BG"/>
        </w:rPr>
        <w:t>. Въпреки че в повечето държави — членки на ЕС, децата нямат право да гласуват до 18-годишна възраст, те имат право да бъдат активни членове на демократичните общества и могат да помагат за формирането, прилагането и оценката на политическите приоритети.</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Съществуват добри примери за това как правителствата и публичните органи на различни равнища насърчават пълноценното участие на децата, което води до реално влияние върху решенията в публичната сфера</w:t>
      </w:r>
      <w:r>
        <w:rPr>
          <w:rFonts w:ascii="Times New Roman" w:hAnsi="Times New Roman" w:cs="Times New Roman"/>
          <w:noProof/>
          <w:sz w:val="24"/>
          <w:szCs w:val="24"/>
          <w:vertAlign w:val="superscript"/>
          <w:lang w:val="bg-BG"/>
        </w:rPr>
        <w:footnoteReference w:id="22"/>
      </w:r>
      <w:r>
        <w:rPr>
          <w:rFonts w:ascii="Times New Roman" w:hAnsi="Times New Roman"/>
          <w:noProof/>
          <w:sz w:val="24"/>
          <w:szCs w:val="24"/>
          <w:lang w:val="bg-BG"/>
        </w:rPr>
        <w:t>. На равнището на ЕС това включва Диалога по въпросите на младежта в ЕС</w:t>
      </w:r>
      <w:r>
        <w:rPr>
          <w:rFonts w:ascii="Times New Roman" w:hAnsi="Times New Roman" w:cs="Times New Roman"/>
          <w:noProof/>
          <w:sz w:val="24"/>
          <w:szCs w:val="24"/>
          <w:vertAlign w:val="superscript"/>
          <w:lang w:val="en-IE"/>
        </w:rPr>
        <w:footnoteReference w:id="23"/>
      </w:r>
      <w:r>
        <w:rPr>
          <w:rFonts w:ascii="Times New Roman" w:hAnsi="Times New Roman"/>
          <w:noProof/>
          <w:sz w:val="24"/>
          <w:szCs w:val="24"/>
          <w:lang w:val="bg-BG"/>
        </w:rPr>
        <w:t xml:space="preserve"> и Къта за обучение</w:t>
      </w:r>
      <w:r>
        <w:rPr>
          <w:rFonts w:ascii="Times New Roman" w:hAnsi="Times New Roman" w:cs="Times New Roman"/>
          <w:noProof/>
          <w:sz w:val="24"/>
          <w:szCs w:val="24"/>
          <w:vertAlign w:val="superscript"/>
          <w:lang w:val="bg-BG"/>
        </w:rPr>
        <w:footnoteReference w:id="24"/>
      </w:r>
      <w:r>
        <w:rPr>
          <w:rFonts w:ascii="Times New Roman" w:hAnsi="Times New Roman"/>
          <w:noProof/>
          <w:sz w:val="24"/>
          <w:szCs w:val="24"/>
          <w:lang w:val="bg-BG"/>
        </w:rPr>
        <w:t xml:space="preserve">.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Въпреки това </w:t>
      </w:r>
      <w:r>
        <w:rPr>
          <w:rFonts w:ascii="Times New Roman" w:hAnsi="Times New Roman"/>
          <w:b/>
          <w:noProof/>
          <w:sz w:val="24"/>
          <w:szCs w:val="24"/>
          <w:lang w:val="bg-BG"/>
        </w:rPr>
        <w:t>твърде много деца нямат чувството, че при вземане на решения тяхното мнение се отчита в достатъчна степен</w:t>
      </w:r>
      <w:r>
        <w:rPr>
          <w:rFonts w:ascii="Times New Roman" w:hAnsi="Times New Roman" w:cs="Times New Roman"/>
          <w:noProof/>
          <w:sz w:val="24"/>
          <w:szCs w:val="24"/>
          <w:vertAlign w:val="superscript"/>
          <w:lang w:val="en-IE"/>
        </w:rPr>
        <w:footnoteReference w:id="25"/>
      </w:r>
      <w:r>
        <w:rPr>
          <w:rFonts w:ascii="Times New Roman" w:hAnsi="Times New Roman"/>
          <w:noProof/>
          <w:sz w:val="24"/>
          <w:szCs w:val="24"/>
          <w:lang w:val="bg-BG"/>
        </w:rPr>
        <w:t>. Предизвикателствата включват стереотипи и нагласи, че участието на децата е трудно, скъпо, изискващо ресурси и опит. Свързани с пола стереотипи, по-специално ограничаване на стремежите на момчетата и момичетата и създаване на бариери пред тяхното участие и житейски избор. Въпреки че повечето деца изглежда са запознати със своите права, едва всяко четвърто от тях смята, че правата им се спазват от цялото общество</w:t>
      </w:r>
      <w:r>
        <w:rPr>
          <w:rFonts w:ascii="Times New Roman" w:hAnsi="Times New Roman" w:cs="Times New Roman"/>
          <w:noProof/>
          <w:sz w:val="24"/>
          <w:szCs w:val="24"/>
          <w:vertAlign w:val="superscript"/>
          <w:lang w:val="en-IE"/>
        </w:rPr>
        <w:footnoteReference w:id="26"/>
      </w:r>
      <w:r>
        <w:rPr>
          <w:rFonts w:ascii="Times New Roman" w:hAnsi="Times New Roman"/>
          <w:noProof/>
          <w:sz w:val="24"/>
          <w:szCs w:val="24"/>
          <w:lang w:val="bg-BG"/>
        </w:rPr>
        <w:t>. Това се отразява неблагоприятно на участието на децата в училище, в спорта, културата и други дейности през свободното време, в системите за правосъдие и миграция или в сектора на здравеопазването, както и в семействата.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Ето защо ЕС трябва да насърчава и подобрява </w:t>
      </w:r>
      <w:r>
        <w:rPr>
          <w:rFonts w:ascii="Times New Roman" w:hAnsi="Times New Roman"/>
          <w:b/>
          <w:noProof/>
          <w:sz w:val="24"/>
          <w:szCs w:val="24"/>
          <w:lang w:val="bg-BG"/>
        </w:rPr>
        <w:t>приобщаващото и системно участие на децата на местно, национално и европейско равнище</w:t>
      </w:r>
      <w:r>
        <w:rPr>
          <w:rFonts w:ascii="Times New Roman" w:hAnsi="Times New Roman"/>
          <w:noProof/>
          <w:sz w:val="24"/>
          <w:szCs w:val="24"/>
          <w:lang w:val="bg-BG"/>
        </w:rPr>
        <w:t xml:space="preserve">. Това ще бъде осъществено чрез нова </w:t>
      </w:r>
      <w:r>
        <w:rPr>
          <w:rFonts w:ascii="Times New Roman" w:hAnsi="Times New Roman"/>
          <w:b/>
          <w:noProof/>
          <w:sz w:val="24"/>
          <w:szCs w:val="24"/>
          <w:lang w:val="bg-BG"/>
        </w:rPr>
        <w:t>платформа на ЕС за участие на децата</w:t>
      </w:r>
      <w:r>
        <w:rPr>
          <w:rFonts w:ascii="Times New Roman" w:hAnsi="Times New Roman"/>
          <w:noProof/>
          <w:sz w:val="24"/>
          <w:szCs w:val="24"/>
          <w:lang w:val="bg-BG"/>
        </w:rPr>
        <w:t>, която ще бъде създадена в партньорство с Европейския парламент и организации за защита на правата на детето, за да се гарантира по-доброто участие на децата в процеса на вземане на решения. Конференцията за бъдещето на Европа също предлага отлична възможност участието на децата да бъде превърнато в действие.</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също така ще помогне на децата, специалистите, работещи с деца и за деца, медиите, обществеността, политиците и създателите на политики, да повишат осведомеността относно правата на децата и да гарантират правото на детето да бъде чуто и изслушано. Тя ще насърчава и пълноценното и приобщаващото участие на децата в процеса на вземане на решения в рамките на европейските институции и агенциите на ЕС, по-специално чрез специфични консултации с децата, когато е уместно.</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Ключови действия от страна на Европейската комисия:</w:t>
      </w:r>
    </w:p>
    <w:p>
      <w:pPr>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създаване, съвместно с Европейския парламент и организациите за правата на детето, на платформа на ЕС за участие на децата с цел свързване на съществуващите механизми за участие на децата на местно, национално и европейско равнище и включване на децата в процесите на вземане на решения на равнището на ЕС;</w:t>
      </w:r>
    </w:p>
    <w:p>
      <w:pPr>
        <w:numPr>
          <w:ilvl w:val="0"/>
          <w:numId w:val="14"/>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създаване на пространство за децата, за да станат активни участници в Европейския пакт за климата чрез ангажименти или като станат посланици на Пакта. Коалицията за образование, посветено на климата, ще помогне на децата да станат активни движещи сили на промените при изпълнението на Пакта за климата и на Европейския зелен пакт</w:t>
      </w:r>
      <w:r>
        <w:rPr>
          <w:rFonts w:ascii="Times New Roman" w:hAnsi="Times New Roman" w:cs="Times New Roman"/>
          <w:noProof/>
          <w:sz w:val="24"/>
          <w:szCs w:val="24"/>
          <w:vertAlign w:val="superscript"/>
          <w:lang w:val="bg-BG"/>
        </w:rPr>
        <w:footnoteReference w:id="27"/>
      </w:r>
      <w:r>
        <w:rPr>
          <w:rFonts w:ascii="Times New Roman" w:hAnsi="Times New Roman"/>
          <w:noProof/>
          <w:sz w:val="24"/>
          <w:szCs w:val="24"/>
          <w:lang w:val="bg-BG"/>
        </w:rPr>
        <w:t xml:space="preserve"> чрез включването на училищата в образованието в областта на устойчивия климат, енергетиката и околната среда;</w:t>
      </w:r>
    </w:p>
    <w:p>
      <w:pPr>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разработване и насърчаване на достъпни, цифрово приобщаващи и предназначени за ползване от деца версии и формати на Хартата на основните права и други ключови инструменти на ЕС;</w:t>
      </w:r>
    </w:p>
    <w:p>
      <w:pPr>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разработване и насърчаване на насоки за използването на достъпен за децата език в документи и в събития и срещи на заинтересованите страни с деца участници;</w:t>
      </w:r>
    </w:p>
    <w:p>
      <w:pPr>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включване на децата във Форума на агенцията на ЕС за основните права (FRA) по въпросите на основните права и в Конференцията за бъдещето на Европа;</w:t>
      </w:r>
    </w:p>
    <w:p>
      <w:pPr>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провеждане на специални консултации с деца за бъдещите инициативи в тази област;</w:t>
      </w:r>
    </w:p>
    <w:p>
      <w:pPr>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подобряване на експертния опит и практики в областта на участието на децата сред персонала на Комисията и персонала на агенциите на ЕС, включително в областта на защитата на децата и политиките за гаранции.</w:t>
      </w:r>
    </w:p>
    <w:p>
      <w:pPr>
        <w:spacing w:after="120" w:line="240" w:lineRule="auto"/>
        <w:contextualSpacing/>
        <w:jc w:val="both"/>
        <w:rPr>
          <w:rFonts w:ascii="Times New Roman" w:hAnsi="Times New Roman" w:cs="Times New Roman"/>
          <w:b/>
          <w:noProof/>
          <w:sz w:val="24"/>
          <w:szCs w:val="24"/>
          <w:lang w:val="bg-BG"/>
        </w:rPr>
      </w:pPr>
    </w:p>
    <w:p>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lang w:val="bg-BG"/>
        </w:rPr>
      </w:pPr>
      <w:r>
        <w:rPr>
          <w:rFonts w:ascii="Times New Roman" w:hAnsi="Times New Roman"/>
          <w:b/>
          <w:noProof/>
          <w:sz w:val="24"/>
          <w:szCs w:val="24"/>
          <w:lang w:val="bg-BG"/>
        </w:rPr>
        <w:t>Европейската комисия приканва държавите членки:</w:t>
      </w:r>
    </w:p>
    <w:p>
      <w:pPr>
        <w:numPr>
          <w:ilvl w:val="0"/>
          <w:numId w:val="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eastAsiaTheme="majorEastAsia" w:hAnsi="Times New Roman" w:cs="Times New Roman"/>
          <w:b/>
          <w:i/>
          <w:noProof/>
          <w:sz w:val="24"/>
          <w:szCs w:val="24"/>
          <w:lang w:val="bg-BG"/>
        </w:rPr>
      </w:pPr>
      <w:r>
        <w:rPr>
          <w:rFonts w:ascii="Times New Roman" w:hAnsi="Times New Roman"/>
          <w:noProof/>
          <w:sz w:val="24"/>
          <w:szCs w:val="24"/>
          <w:lang w:val="bg-BG"/>
        </w:rPr>
        <w:t>да създадат, подобрят и осигурят адекватни ресурси за нови и съществуващи механизми за участие на децата на местно, регионално и национално равнище, включително чрез инструмента за самооценка на участието на децата на Съвета на Европа</w:t>
      </w:r>
      <w:r>
        <w:rPr>
          <w:rFonts w:ascii="Times New Roman" w:eastAsiaTheme="majorEastAsia" w:hAnsi="Times New Roman" w:cs="Times New Roman"/>
          <w:noProof/>
          <w:sz w:val="24"/>
          <w:szCs w:val="24"/>
          <w:vertAlign w:val="superscript"/>
        </w:rPr>
        <w:footnoteReference w:id="28"/>
      </w:r>
      <w:r>
        <w:rPr>
          <w:rFonts w:ascii="Times New Roman" w:hAnsi="Times New Roman"/>
          <w:noProof/>
          <w:sz w:val="24"/>
          <w:szCs w:val="24"/>
          <w:lang w:val="bg-BG"/>
        </w:rPr>
        <w:t>;</w:t>
      </w:r>
    </w:p>
    <w:p>
      <w:pPr>
        <w:numPr>
          <w:ilvl w:val="0"/>
          <w:numId w:val="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eastAsiaTheme="majorEastAsia" w:hAnsi="Times New Roman" w:cs="Times New Roman"/>
          <w:b/>
          <w:i/>
          <w:noProof/>
          <w:sz w:val="24"/>
          <w:szCs w:val="24"/>
          <w:lang w:val="bg-BG"/>
        </w:rPr>
      </w:pPr>
      <w:r>
        <w:rPr>
          <w:rFonts w:ascii="Times New Roman" w:hAnsi="Times New Roman"/>
          <w:noProof/>
          <w:sz w:val="24"/>
          <w:szCs w:val="24"/>
          <w:lang w:val="bg-BG"/>
        </w:rPr>
        <w:t>да повишат осведомеността и познанията за правата на детето, включително за специалисти, работещи с деца и за деца, чрез кампании за повишаване на осведомеността и дейности за обучение;</w:t>
      </w:r>
    </w:p>
    <w:p>
      <w:pPr>
        <w:numPr>
          <w:ilvl w:val="0"/>
          <w:numId w:val="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eastAsiaTheme="majorEastAsia" w:hAnsi="Times New Roman" w:cs="Times New Roman"/>
          <w:b/>
          <w:i/>
          <w:noProof/>
          <w:sz w:val="24"/>
          <w:szCs w:val="24"/>
          <w:lang w:val="bg-BG"/>
        </w:rPr>
      </w:pPr>
      <w:r>
        <w:rPr>
          <w:rFonts w:ascii="Times New Roman" w:hAnsi="Times New Roman"/>
          <w:noProof/>
          <w:sz w:val="24"/>
          <w:szCs w:val="24"/>
          <w:lang w:val="bg-BG"/>
        </w:rPr>
        <w:t>да засилят образованието в областта на гражданството, равенството и участието в демократичните процеси в училищните програми на местно, регионално, национално и европейско равнище;</w:t>
      </w:r>
    </w:p>
    <w:p>
      <w:pPr>
        <w:numPr>
          <w:ilvl w:val="0"/>
          <w:numId w:val="4"/>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подкрепят училищата в усилията им да ангажират учениците в ежедневния живот на училището и вземането на решения.</w:t>
      </w:r>
    </w:p>
    <w:p>
      <w:pPr>
        <w:spacing w:after="120" w:line="240" w:lineRule="auto"/>
        <w:ind w:left="357"/>
        <w:jc w:val="both"/>
        <w:rPr>
          <w:rFonts w:ascii="Times New Roman" w:eastAsiaTheme="majorEastAsia" w:hAnsi="Times New Roman" w:cs="Times New Roman"/>
          <w:b/>
          <w:i/>
          <w:noProof/>
          <w:sz w:val="24"/>
          <w:szCs w:val="24"/>
          <w:lang w:val="bg-BG"/>
        </w:rPr>
      </w:pPr>
    </w:p>
    <w:p>
      <w:pPr>
        <w:keepNext/>
        <w:keepLines/>
        <w:numPr>
          <w:ilvl w:val="0"/>
          <w:numId w:val="3"/>
        </w:numPr>
        <w:spacing w:after="120" w:line="240" w:lineRule="auto"/>
        <w:jc w:val="both"/>
        <w:outlineLvl w:val="1"/>
        <w:rPr>
          <w:rFonts w:ascii="Times New Roman" w:eastAsiaTheme="majorEastAsia" w:hAnsi="Times New Roman" w:cs="Times New Roman"/>
          <w:b/>
          <w:noProof/>
          <w:color w:val="4F81BD" w:themeColor="accent1"/>
          <w:sz w:val="24"/>
          <w:szCs w:val="24"/>
          <w:lang w:val="bg-BG"/>
        </w:rPr>
      </w:pPr>
      <w:r>
        <w:rPr>
          <w:rFonts w:ascii="Times New Roman" w:eastAsiaTheme="majorEastAsia" w:hAnsi="Times New Roman" w:cstheme="majorBidi"/>
          <w:b/>
          <w:noProof/>
          <w:color w:val="4F81BD" w:themeColor="accent1"/>
          <w:sz w:val="24"/>
          <w:szCs w:val="24"/>
          <w:lang w:val="bg-BG"/>
        </w:rPr>
        <w:t>Социално-икономическо приобщаване, здравеопазване и образование: ЕС, който се бори с бедността сред децата, насърчава приобщаващи и съобразени с интересите на детето общества, системи за здравеопазване и образование.</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 xml:space="preserve">„Мисля, че в известен смисъл изпитвам безпокойство. Бих искал да говоря с психолог, за да изкаже мнение как бих могъл да се справям добре с нещата.“ </w:t>
      </w:r>
      <w:r>
        <w:rPr>
          <w:rFonts w:ascii="Times New Roman" w:hAnsi="Times New Roman"/>
          <w:noProof/>
          <w:sz w:val="24"/>
          <w:szCs w:val="24"/>
          <w:lang w:val="bg-BG"/>
        </w:rPr>
        <w:t>(Дете, Гърция).</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 xml:space="preserve">„Училището ти позволява да се отвориш към света и да говориш с хората. Училището е живот.“ </w:t>
      </w:r>
      <w:r>
        <w:rPr>
          <w:rFonts w:ascii="Times New Roman" w:hAnsi="Times New Roman"/>
          <w:noProof/>
          <w:sz w:val="24"/>
          <w:szCs w:val="24"/>
          <w:lang w:val="bg-BG"/>
        </w:rPr>
        <w:t>(Дете, търсещо убежище, Франция).</w:t>
      </w:r>
    </w:p>
    <w:p>
      <w:pPr>
        <w:spacing w:after="120" w:line="240" w:lineRule="auto"/>
        <w:jc w:val="both"/>
        <w:rPr>
          <w:rFonts w:ascii="Times New Roman" w:hAnsi="Times New Roman" w:cs="Times New Roman"/>
          <w:noProof/>
          <w:sz w:val="24"/>
          <w:szCs w:val="24"/>
          <w:lang w:val="bg-BG"/>
        </w:rPr>
      </w:pPr>
      <w:r>
        <w:rPr>
          <w:rFonts w:ascii="Times New Roman" w:hAnsi="Times New Roman"/>
          <w:b/>
          <w:noProof/>
          <w:sz w:val="24"/>
          <w:szCs w:val="24"/>
          <w:lang w:val="bg-BG"/>
        </w:rPr>
        <w:t>Всяко дете има право на подходящ стандарт на живот и на равни възможности от най-ранна възраст</w:t>
      </w:r>
      <w:r>
        <w:rPr>
          <w:rFonts w:ascii="Times New Roman" w:hAnsi="Times New Roman"/>
          <w:noProof/>
          <w:sz w:val="24"/>
          <w:szCs w:val="24"/>
          <w:lang w:val="bg-BG"/>
        </w:rPr>
        <w:t>. Засилването на социално-икономическото приобщаване на децата е от съществено значение за справяне с предаването на бедността и неравностойното положение от поколение на поколение. Социалната закрила и подкрепата за семействата са от съществено значение в това отношение.</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Всяко дете има право на най-високия постижим стандарт на здравеопазване и на качествено образование, независимо от своя произход и без значение къде живее. Много по-вероятно е обаче децата, изложени на риск от бедност и социално изключване, да изпитват трудности при достъпа до основни услуги, </w:t>
      </w:r>
      <w:r>
        <w:rPr>
          <w:rFonts w:ascii="Times New Roman" w:hAnsi="Times New Roman"/>
          <w:noProof/>
          <w:sz w:val="24"/>
          <w:szCs w:val="24"/>
          <w:u w:val="single"/>
          <w:lang w:val="bg-BG"/>
        </w:rPr>
        <w:t>по-специално в селските, отдалечените и необлагодетелстваните райони</w:t>
      </w:r>
      <w:r>
        <w:rPr>
          <w:rFonts w:ascii="Times New Roman" w:hAnsi="Times New Roman"/>
          <w:noProof/>
          <w:sz w:val="24"/>
          <w:szCs w:val="24"/>
          <w:lang w:val="bg-BG"/>
        </w:rPr>
        <w:t>.</w:t>
      </w:r>
    </w:p>
    <w:p>
      <w:pPr>
        <w:spacing w:after="120" w:line="240" w:lineRule="auto"/>
        <w:jc w:val="both"/>
        <w:rPr>
          <w:rFonts w:ascii="Times New Roman" w:eastAsia="Arial Unicode MS" w:hAnsi="Times New Roman" w:cs="Times New Roman"/>
          <w:noProof/>
          <w:color w:val="000000"/>
          <w:sz w:val="24"/>
          <w:szCs w:val="24"/>
          <w:bdr w:val="none" w:sz="0" w:space="0" w:color="auto" w:frame="1"/>
          <w:lang w:val="bg-BG"/>
        </w:rPr>
      </w:pPr>
      <w:r>
        <w:rPr>
          <w:rFonts w:ascii="Times New Roman" w:hAnsi="Times New Roman"/>
          <w:noProof/>
          <w:sz w:val="24"/>
          <w:szCs w:val="24"/>
          <w:lang w:val="bg-BG"/>
        </w:rPr>
        <w:t>Европейският стълб на социалните права</w:t>
      </w:r>
      <w:r>
        <w:rPr>
          <w:rFonts w:ascii="Times New Roman" w:hAnsi="Times New Roman" w:cs="Times New Roman"/>
          <w:noProof/>
          <w:sz w:val="24"/>
          <w:szCs w:val="24"/>
          <w:vertAlign w:val="superscript"/>
          <w:lang w:val="bg-BG"/>
        </w:rPr>
        <w:footnoteReference w:id="29"/>
      </w:r>
      <w:r>
        <w:rPr>
          <w:rFonts w:ascii="Times New Roman" w:hAnsi="Times New Roman"/>
          <w:noProof/>
          <w:sz w:val="24"/>
          <w:szCs w:val="24"/>
          <w:lang w:val="bg-BG"/>
        </w:rPr>
        <w:t xml:space="preserve"> и Препоръката на Комисията от 2013 г. „Инвестициите в децата: изход от порочния кръг на неравностойното положение“</w:t>
      </w:r>
      <w:r>
        <w:rPr>
          <w:rFonts w:ascii="Times New Roman" w:hAnsi="Times New Roman" w:cs="Times New Roman"/>
          <w:noProof/>
          <w:sz w:val="24"/>
          <w:szCs w:val="24"/>
          <w:vertAlign w:val="superscript"/>
          <w:lang w:val="bg-BG"/>
        </w:rPr>
        <w:footnoteReference w:id="30"/>
      </w:r>
      <w:r>
        <w:rPr>
          <w:rFonts w:ascii="Times New Roman" w:hAnsi="Times New Roman"/>
          <w:noProof/>
          <w:sz w:val="24"/>
          <w:szCs w:val="24"/>
          <w:lang w:val="bg-BG"/>
        </w:rPr>
        <w:t xml:space="preserve"> продължават да бъдат важни инструменти за намаляване на детската бедност и подобряване на благосъстоянието на децата. </w:t>
      </w:r>
      <w:r>
        <w:rPr>
          <w:rFonts w:ascii="Times New Roman" w:hAnsi="Times New Roman"/>
          <w:noProof/>
          <w:color w:val="000000"/>
          <w:sz w:val="24"/>
          <w:szCs w:val="24"/>
          <w:bdr w:val="none" w:sz="0" w:space="0" w:color="auto" w:frame="1"/>
          <w:lang w:val="bg-BG"/>
        </w:rPr>
        <w:t xml:space="preserve">Инструментите на ЕС за финансиране също са от ключово значение за подкрепа на тези цели на политиката. </w:t>
      </w:r>
      <w:r>
        <w:rPr>
          <w:rFonts w:ascii="Times New Roman" w:hAnsi="Times New Roman"/>
          <w:noProof/>
          <w:sz w:val="24"/>
          <w:szCs w:val="24"/>
          <w:lang w:val="bg-BG"/>
        </w:rPr>
        <w:t>Между 2021 г. и 2027 г. държавите членки, в които процентът на децата, изложени на риск от бедност и социално изключване, е по-висок от средния за ЕС (за периода 2017—2019 г.), ще трябва да заделят целево 5 % от Европейския социален фонд плюс (ЕСФ+) за борба с детската бедност</w:t>
      </w:r>
      <w:r>
        <w:rPr>
          <w:rFonts w:ascii="Times New Roman" w:hAnsi="Times New Roman"/>
          <w:noProof/>
          <w:color w:val="000000" w:themeColor="text1"/>
          <w:sz w:val="24"/>
          <w:szCs w:val="24"/>
          <w:lang w:val="bg-BG"/>
        </w:rPr>
        <w:t>, докато всички други следва също да разпределят подходящи суми.</w:t>
      </w:r>
      <w:r>
        <w:rPr>
          <w:rFonts w:ascii="Times New Roman" w:hAnsi="Times New Roman"/>
          <w:noProof/>
          <w:color w:val="000000"/>
          <w:sz w:val="24"/>
          <w:szCs w:val="24"/>
          <w:bdr w:val="none" w:sz="0" w:space="0" w:color="auto" w:frame="1"/>
          <w:lang w:val="bg-BG"/>
        </w:rPr>
        <w:t xml:space="preserve"> Европейският фонд за регионално развитие (ЕФРР) ще допринесе за инвестициите в инфраструктура, оборудване и достъп до основни и качествени услуги, като се обърне особено внимание на най-бедните региони в Съюза, където обществените услуги обикновено са по-слабо развити. Механизмът за възстановяване и устойчивост ще спомогне за постигане на бързо и приобщаващо възстановяване от пандемията от COVID-19, включително чрез насърчаване на политики за децата и младежите, както и чрез засилване на икономическото, социалното и териториалното сближаване.</w:t>
      </w:r>
    </w:p>
    <w:p>
      <w:pPr>
        <w:numPr>
          <w:ilvl w:val="1"/>
          <w:numId w:val="3"/>
        </w:numPr>
        <w:spacing w:after="120" w:line="240" w:lineRule="auto"/>
        <w:jc w:val="both"/>
        <w:rPr>
          <w:rFonts w:ascii="Times New Roman" w:hAnsi="Times New Roman" w:cs="Times New Roman"/>
          <w:b/>
          <w:noProof/>
          <w:sz w:val="24"/>
          <w:szCs w:val="24"/>
          <w:lang w:val="bg-BG" w:eastAsia="fr-BE"/>
        </w:rPr>
      </w:pPr>
      <w:r>
        <w:rPr>
          <w:rFonts w:ascii="Times New Roman" w:eastAsia="Times New Roman" w:hAnsi="Times New Roman" w:cs="Times New Roman"/>
          <w:b/>
          <w:noProof/>
          <w:sz w:val="24"/>
          <w:szCs w:val="24"/>
          <w:lang w:val="bg-BG" w:eastAsia="fr-BE"/>
        </w:rPr>
        <w:t>Борба с детската бедност и укрепване на равните възможности</w:t>
      </w:r>
    </w:p>
    <w:p>
      <w:pPr>
        <w:spacing w:after="120" w:line="240" w:lineRule="auto"/>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Въпреки че през последните години беше отбелязан спад, през 2019 г. 22,2 % от децата в ЕС са били изложени на риск от бедност или социално изключване. В зависимост от държавите членки рискът от бедност при децата, отгледани от самотен родител, в семейства с три или повече деца, живеещи в селските и най-отдалечените райони на ЕС или с мигрантски, или ромски произход, е до три пъти по-висок, отколкото при другите деца</w:t>
      </w:r>
      <w:r>
        <w:rPr>
          <w:rFonts w:ascii="Times New Roman" w:hAnsi="Times New Roman" w:cs="Times New Roman"/>
          <w:noProof/>
          <w:spacing w:val="-4"/>
          <w:sz w:val="24"/>
          <w:szCs w:val="24"/>
          <w:vertAlign w:val="superscript"/>
          <w:lang w:val="bg-BG"/>
        </w:rPr>
        <w:footnoteReference w:id="31"/>
      </w:r>
      <w:r>
        <w:rPr>
          <w:rFonts w:ascii="Times New Roman" w:hAnsi="Times New Roman"/>
          <w:noProof/>
          <w:spacing w:val="-4"/>
          <w:sz w:val="24"/>
          <w:szCs w:val="24"/>
          <w:lang w:val="bg-BG"/>
        </w:rPr>
        <w:t xml:space="preserve">. </w:t>
      </w:r>
      <w:r>
        <w:rPr>
          <w:rFonts w:ascii="Times New Roman" w:hAnsi="Times New Roman"/>
          <w:noProof/>
          <w:spacing w:val="-4"/>
          <w:sz w:val="24"/>
          <w:szCs w:val="24"/>
          <w:shd w:val="clear" w:color="auto" w:fill="FFFFFF"/>
          <w:lang w:val="bg-BG"/>
        </w:rPr>
        <w:t xml:space="preserve">Около половината от децата, чиито родители имат ниска степен на образование, са били изложени на риск от бедност или социално изключване, в сравнение с по-малко от 10 % от децата, чиито родители имат висока степен на образование. </w:t>
      </w:r>
      <w:r>
        <w:rPr>
          <w:rFonts w:ascii="Times New Roman" w:hAnsi="Times New Roman"/>
          <w:noProof/>
          <w:spacing w:val="-4"/>
          <w:sz w:val="24"/>
          <w:szCs w:val="24"/>
          <w:lang w:val="bg-BG"/>
        </w:rPr>
        <w:t>Децата от семейства с ниски доходи са изложени на по-висок риск да живеят при изключително лоши условия или в пренаселени жилища и са по-изложени на опасността да бъдат бездомни.</w:t>
      </w:r>
    </w:p>
    <w:p>
      <w:pPr>
        <w:spacing w:after="120" w:line="240" w:lineRule="auto"/>
        <w:jc w:val="both"/>
        <w:rPr>
          <w:rFonts w:ascii="Times New Roman" w:eastAsia="Times New Roman" w:hAnsi="Times New Roman" w:cs="Times New Roman"/>
          <w:noProof/>
          <w:spacing w:val="-4"/>
          <w:sz w:val="24"/>
          <w:szCs w:val="24"/>
          <w:lang w:val="bg-BG" w:eastAsia="fr-BE"/>
        </w:rPr>
      </w:pPr>
      <w:r>
        <w:rPr>
          <w:rFonts w:ascii="Times New Roman" w:eastAsia="Times New Roman" w:hAnsi="Times New Roman" w:cs="Times New Roman"/>
          <w:b/>
          <w:noProof/>
          <w:spacing w:val="-4"/>
          <w:sz w:val="24"/>
          <w:szCs w:val="24"/>
          <w:shd w:val="clear" w:color="auto" w:fill="FFFFFF"/>
          <w:lang w:val="bg-BG" w:eastAsia="fr-BE"/>
        </w:rPr>
        <w:t>Това води до дълбоко неравенство на възможностите</w:t>
      </w:r>
      <w:r>
        <w:rPr>
          <w:rFonts w:ascii="Times New Roman" w:eastAsia="Times New Roman" w:hAnsi="Times New Roman" w:cs="Times New Roman"/>
          <w:noProof/>
          <w:spacing w:val="-4"/>
          <w:sz w:val="24"/>
          <w:szCs w:val="24"/>
          <w:shd w:val="clear" w:color="auto" w:fill="FFFFFF"/>
          <w:lang w:val="bg-BG" w:eastAsia="fr-BE"/>
        </w:rPr>
        <w:t>, което</w:t>
      </w:r>
      <w:r>
        <w:rPr>
          <w:rFonts w:ascii="Times New Roman" w:eastAsia="Times New Roman" w:hAnsi="Times New Roman" w:cs="Times New Roman"/>
          <w:noProof/>
          <w:spacing w:val="-4"/>
          <w:sz w:val="24"/>
          <w:szCs w:val="24"/>
          <w:lang w:val="bg-BG" w:eastAsia="fr-BE"/>
        </w:rPr>
        <w:t xml:space="preserve"> продължава да бъде проблем за децата дори в държави с ниски равнища на бедност и социално изключване</w:t>
      </w:r>
      <w:r>
        <w:rPr>
          <w:rFonts w:ascii="Times New Roman" w:eastAsia="Times New Roman" w:hAnsi="Times New Roman" w:cs="Times New Roman"/>
          <w:noProof/>
          <w:spacing w:val="-4"/>
          <w:sz w:val="24"/>
          <w:szCs w:val="24"/>
          <w:vertAlign w:val="superscript"/>
          <w:lang w:val="bg-BG" w:eastAsia="fr-BE"/>
        </w:rPr>
        <w:footnoteReference w:id="32"/>
      </w:r>
      <w:r>
        <w:rPr>
          <w:rFonts w:ascii="Times New Roman" w:eastAsia="Times New Roman" w:hAnsi="Times New Roman" w:cs="Times New Roman"/>
          <w:noProof/>
          <w:spacing w:val="-4"/>
          <w:sz w:val="24"/>
          <w:szCs w:val="24"/>
          <w:lang w:val="bg-BG" w:eastAsia="fr-BE"/>
        </w:rPr>
        <w:t>. За децата в неравностойно положение е по-малко вероятно да се справят по-добре в училище, да се радват на добро здраве и да реализират пълния си потенциал на по-късен етап от живота, отколкото техните връстници в по-добро материално положение.</w:t>
      </w:r>
    </w:p>
    <w:p>
      <w:pPr>
        <w:spacing w:after="120" w:line="240" w:lineRule="auto"/>
        <w:jc w:val="both"/>
        <w:rPr>
          <w:rFonts w:ascii="Times New Roman" w:eastAsia="Arial Unicode MS" w:hAnsi="Times New Roman" w:cs="Times New Roman"/>
          <w:noProof/>
          <w:color w:val="000000"/>
          <w:sz w:val="24"/>
          <w:szCs w:val="24"/>
          <w:bdr w:val="none" w:sz="0" w:space="0" w:color="auto" w:frame="1"/>
          <w:lang w:val="bg-BG"/>
        </w:rPr>
      </w:pPr>
      <w:r>
        <w:rPr>
          <w:rFonts w:ascii="Times New Roman" w:hAnsi="Times New Roman"/>
          <w:noProof/>
          <w:sz w:val="24"/>
          <w:szCs w:val="24"/>
          <w:lang w:val="bg-BG"/>
        </w:rPr>
        <w:t>Всички деца, включително децата с увреждания и от групи в неравностойно положение, имат равни права да живеят със своите семейства и в обществото. Интегрираните системи за закрила на детето, включително за ефективно предотвратяване, ранна намеса и подкрепа на семействата, следва да осигурят на децата, независимо дали изложени на риск да бъдат лишени от родителски грижи или не, необходимите условия за предотвратяване на разделянето на семействата. Бедността никога не следва да бъде единствената причина за настаняване на децата в специализирани институции. Трябва да се гарантира преминаване към грижи от общностен и от семеен тип, както и подкрепа за децата да растат извън системата за социални грижи.</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 плана за действие за прилагане на Европейския стълб на социалните права</w:t>
      </w:r>
      <w:r>
        <w:rPr>
          <w:rFonts w:ascii="Times New Roman" w:hAnsi="Times New Roman" w:cs="Times New Roman"/>
          <w:noProof/>
          <w:sz w:val="24"/>
          <w:szCs w:val="24"/>
          <w:vertAlign w:val="superscript"/>
          <w:lang w:val="bg-BG"/>
        </w:rPr>
        <w:footnoteReference w:id="33"/>
      </w:r>
      <w:r>
        <w:rPr>
          <w:rFonts w:ascii="Times New Roman" w:hAnsi="Times New Roman"/>
          <w:noProof/>
          <w:sz w:val="24"/>
          <w:szCs w:val="24"/>
          <w:lang w:val="bg-BG"/>
        </w:rPr>
        <w:t xml:space="preserve"> Комисията определи амбициозната цел за намаляване с най-малко 15 милиона до 2030 г. на броя на хората, изложени на риск от бедност или социално изключване в ЕС — включително най-малко 5 милиона деца. Един от основните конкретни резултати е предложението на Комисията за препоръка на Съвета за създаване на </w:t>
      </w:r>
      <w:r>
        <w:rPr>
          <w:rFonts w:ascii="Times New Roman" w:hAnsi="Times New Roman"/>
          <w:b/>
          <w:noProof/>
          <w:sz w:val="24"/>
          <w:szCs w:val="24"/>
          <w:lang w:val="bg-BG"/>
        </w:rPr>
        <w:t>Европейска гаранция за децата</w:t>
      </w:r>
      <w:r>
        <w:rPr>
          <w:rFonts w:ascii="Times New Roman" w:hAnsi="Times New Roman" w:cs="Times New Roman"/>
          <w:noProof/>
          <w:sz w:val="24"/>
          <w:szCs w:val="24"/>
          <w:vertAlign w:val="superscript"/>
          <w:lang w:val="bg-BG"/>
        </w:rPr>
        <w:footnoteReference w:id="34"/>
      </w:r>
      <w:r>
        <w:rPr>
          <w:rFonts w:ascii="Times New Roman" w:hAnsi="Times New Roman"/>
          <w:noProof/>
          <w:sz w:val="24"/>
          <w:szCs w:val="24"/>
          <w:lang w:val="bg-BG"/>
        </w:rPr>
        <w:t>, която допълва настоящата стратегия и призовава за конкретни мерки за децата, изложени на риск от бедност или социално изключване. Предложението препоръчва на държавите членки да гарантират достъп до качествени основни услуги за деца в нужда: образование и грижи в ранна детска възраст, образование (включително училищни дейности), здравеопазване, хранене и жилищно настаняване.</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наблюдава как държавите членки се справят с </w:t>
      </w:r>
      <w:r>
        <w:rPr>
          <w:rFonts w:ascii="Times New Roman" w:hAnsi="Times New Roman"/>
          <w:noProof/>
          <w:sz w:val="24"/>
          <w:szCs w:val="24"/>
          <w:bdr w:val="none" w:sz="0" w:space="0" w:color="auto" w:frame="1"/>
          <w:lang w:val="bg-BG"/>
        </w:rPr>
        <w:t xml:space="preserve">детската бедност или социалното изключване в процеса на </w:t>
      </w:r>
      <w:r>
        <w:rPr>
          <w:rFonts w:ascii="Times New Roman" w:hAnsi="Times New Roman"/>
          <w:b/>
          <w:noProof/>
          <w:sz w:val="24"/>
          <w:szCs w:val="24"/>
          <w:bdr w:val="none" w:sz="0" w:space="0" w:color="auto" w:frame="1"/>
          <w:lang w:val="bg-BG"/>
        </w:rPr>
        <w:t>европейския семестър</w:t>
      </w:r>
      <w:r>
        <w:rPr>
          <w:rFonts w:ascii="Times New Roman" w:hAnsi="Times New Roman"/>
          <w:noProof/>
          <w:sz w:val="24"/>
          <w:szCs w:val="24"/>
          <w:bdr w:val="none" w:sz="0" w:space="0" w:color="auto" w:frame="1"/>
          <w:lang w:val="bg-BG"/>
        </w:rPr>
        <w:t xml:space="preserve"> и предлага съответните специфични за всяка държава</w:t>
      </w:r>
      <w:r>
        <w:rPr>
          <w:rFonts w:ascii="Times New Roman" w:hAnsi="Times New Roman"/>
          <w:noProof/>
          <w:sz w:val="24"/>
          <w:szCs w:val="24"/>
          <w:lang w:val="bg-BG"/>
        </w:rPr>
        <w:t xml:space="preserve"> препоръки, когато е необходимо. В подсилената Гаранция за младежта</w:t>
      </w:r>
      <w:r>
        <w:rPr>
          <w:rFonts w:ascii="Times New Roman" w:hAnsi="Times New Roman" w:cs="Times New Roman"/>
          <w:noProof/>
          <w:sz w:val="24"/>
          <w:szCs w:val="24"/>
          <w:vertAlign w:val="superscript"/>
          <w:lang w:val="en-IE"/>
        </w:rPr>
        <w:footnoteReference w:id="35"/>
      </w:r>
      <w:r>
        <w:rPr>
          <w:rFonts w:ascii="Times New Roman" w:hAnsi="Times New Roman"/>
          <w:noProof/>
          <w:sz w:val="24"/>
          <w:szCs w:val="24"/>
          <w:lang w:val="bg-BG"/>
        </w:rPr>
        <w:t xml:space="preserve"> се посочва, че всички млади хора на възраст 15 години получават предложение за работа, образование, стаж или чиракуване в рамките на четири месеца от момента, в който останат без работа или напуснат системата на формалното образование.</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Ключови действия от страна на Европейската комисия:</w:t>
      </w:r>
    </w:p>
    <w:p>
      <w:pPr>
        <w:numPr>
          <w:ilvl w:val="0"/>
          <w:numId w:val="19"/>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u w:val="single"/>
          <w:lang w:val="bg-BG"/>
        </w:rPr>
      </w:pPr>
      <w:r>
        <w:rPr>
          <w:rFonts w:ascii="Times New Roman" w:hAnsi="Times New Roman"/>
          <w:noProof/>
          <w:sz w:val="24"/>
          <w:szCs w:val="24"/>
          <w:lang w:val="bg-BG"/>
        </w:rPr>
        <w:t xml:space="preserve">създаване на </w:t>
      </w:r>
      <w:r>
        <w:rPr>
          <w:rFonts w:ascii="Times New Roman" w:hAnsi="Times New Roman"/>
          <w:b/>
          <w:noProof/>
          <w:sz w:val="24"/>
          <w:szCs w:val="24"/>
          <w:lang w:val="bg-BG"/>
        </w:rPr>
        <w:t>Европейска гаранция за децата;</w:t>
      </w:r>
    </w:p>
    <w:p>
      <w:pPr>
        <w:numPr>
          <w:ilvl w:val="0"/>
          <w:numId w:val="19"/>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постигане на взаимно допълване с </w:t>
      </w:r>
      <w:r>
        <w:rPr>
          <w:rFonts w:ascii="Times New Roman" w:hAnsi="Times New Roman"/>
          <w:b/>
          <w:noProof/>
          <w:sz w:val="24"/>
          <w:szCs w:val="24"/>
          <w:lang w:val="bg-BG"/>
        </w:rPr>
        <w:t>Европейската стратегия</w:t>
      </w:r>
      <w:r>
        <w:rPr>
          <w:rFonts w:ascii="Times New Roman" w:hAnsi="Times New Roman"/>
          <w:noProof/>
          <w:sz w:val="24"/>
          <w:szCs w:val="24"/>
          <w:lang w:val="bg-BG"/>
        </w:rPr>
        <w:t xml:space="preserve"> </w:t>
      </w:r>
      <w:r>
        <w:rPr>
          <w:rFonts w:ascii="Times New Roman" w:hAnsi="Times New Roman"/>
          <w:b/>
          <w:noProof/>
          <w:sz w:val="24"/>
          <w:szCs w:val="24"/>
          <w:lang w:val="bg-BG"/>
        </w:rPr>
        <w:t>за хората с увреждания</w:t>
      </w:r>
      <w:r>
        <w:rPr>
          <w:rFonts w:ascii="Times New Roman" w:hAnsi="Times New Roman" w:cs="Times New Roman"/>
          <w:b/>
          <w:noProof/>
          <w:sz w:val="24"/>
          <w:szCs w:val="24"/>
          <w:vertAlign w:val="superscript"/>
          <w:lang w:val="bg-BG"/>
        </w:rPr>
        <w:footnoteReference w:id="36"/>
      </w:r>
      <w:r>
        <w:rPr>
          <w:rFonts w:ascii="Times New Roman" w:hAnsi="Times New Roman"/>
          <w:b/>
          <w:noProof/>
          <w:sz w:val="24"/>
          <w:szCs w:val="24"/>
          <w:lang w:val="bg-BG"/>
        </w:rPr>
        <w:t>,</w:t>
      </w:r>
      <w:r>
        <w:rPr>
          <w:rFonts w:ascii="Times New Roman" w:hAnsi="Times New Roman"/>
          <w:noProof/>
          <w:sz w:val="24"/>
          <w:szCs w:val="24"/>
          <w:lang w:val="bg-BG"/>
        </w:rPr>
        <w:t xml:space="preserve"> за да се отговори на потребностите на децата с увреждания и да се осигури по-добър достъп до основни услуги и независим начин на живот.</w:t>
      </w:r>
    </w:p>
    <w:tbl>
      <w:tblPr>
        <w:tblStyle w:val="TableGrid"/>
        <w:tblW w:w="9322" w:type="dxa"/>
        <w:tblLook w:val="04A0" w:firstRow="1" w:lastRow="0" w:firstColumn="1" w:lastColumn="0" w:noHBand="0" w:noVBand="1"/>
      </w:tblPr>
      <w:tblGrid>
        <w:gridCol w:w="9322"/>
      </w:tblGrid>
      <w:tr>
        <w:tc>
          <w:tcPr>
            <w:tcW w:w="9322" w:type="dxa"/>
          </w:tcPr>
          <w:p>
            <w:pPr>
              <w:spacing w:after="120" w:line="276" w:lineRule="auto"/>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Европейската комисия приканва държавите членки:</w:t>
            </w:r>
          </w:p>
          <w:p>
            <w:pPr>
              <w:numPr>
                <w:ilvl w:val="0"/>
                <w:numId w:val="18"/>
              </w:numPr>
              <w:spacing w:after="120" w:line="276" w:lineRule="auto"/>
              <w:contextualSpacing/>
              <w:jc w:val="both"/>
              <w:rPr>
                <w:rFonts w:ascii="Times New Roman" w:hAnsi="Times New Roman" w:cs="Times New Roman"/>
                <w:noProof/>
                <w:spacing w:val="-8"/>
                <w:sz w:val="24"/>
                <w:szCs w:val="24"/>
                <w:lang w:val="bg-BG"/>
              </w:rPr>
            </w:pPr>
            <w:r>
              <w:rPr>
                <w:rFonts w:ascii="Times New Roman" w:hAnsi="Times New Roman"/>
                <w:noProof/>
                <w:color w:val="000000"/>
                <w:spacing w:val="-8"/>
                <w:sz w:val="24"/>
                <w:szCs w:val="24"/>
                <w:shd w:val="clear" w:color="auto" w:fill="FFFFFF"/>
                <w:lang w:val="bg-BG"/>
              </w:rPr>
              <w:t>бързо да приемат в рамките на Съвета предложението на Комисията за препоръка на Съвета за създаване на Европейска гаранция за децата и да приложат нейните разпоредби</w:t>
            </w:r>
            <w:r>
              <w:rPr>
                <w:rFonts w:ascii="Times New Roman" w:hAnsi="Times New Roman"/>
                <w:noProof/>
                <w:spacing w:val="-8"/>
                <w:sz w:val="24"/>
                <w:szCs w:val="24"/>
                <w:lang w:val="bg-BG"/>
              </w:rPr>
              <w:t>;</w:t>
            </w:r>
          </w:p>
          <w:p>
            <w:pPr>
              <w:numPr>
                <w:ilvl w:val="0"/>
                <w:numId w:val="18"/>
              </w:numPr>
              <w:spacing w:after="120" w:line="276"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приложат подсилената Гаранция за младежта и да насърчат участието на младите хора в услугите по линия на Гаранцията за младежта.</w:t>
            </w:r>
          </w:p>
        </w:tc>
      </w:tr>
    </w:tbl>
    <w:p>
      <w:pPr>
        <w:spacing w:after="120" w:line="240" w:lineRule="auto"/>
        <w:ind w:left="360"/>
        <w:contextualSpacing/>
        <w:jc w:val="both"/>
        <w:rPr>
          <w:rFonts w:ascii="Times New Roman" w:hAnsi="Times New Roman" w:cs="Times New Roman"/>
          <w:noProof/>
          <w:sz w:val="24"/>
          <w:szCs w:val="24"/>
          <w:lang w:val="bg-BG"/>
        </w:rPr>
      </w:pPr>
    </w:p>
    <w:p>
      <w:pPr>
        <w:numPr>
          <w:ilvl w:val="1"/>
          <w:numId w:val="3"/>
        </w:numPr>
        <w:spacing w:after="120" w:line="240" w:lineRule="auto"/>
        <w:contextualSpacing/>
        <w:jc w:val="both"/>
        <w:rPr>
          <w:rFonts w:ascii="Times New Roman" w:hAnsi="Times New Roman" w:cs="Times New Roman"/>
          <w:b/>
          <w:noProof/>
          <w:sz w:val="24"/>
          <w:szCs w:val="24"/>
          <w:lang w:val="bg-BG"/>
        </w:rPr>
      </w:pPr>
      <w:r>
        <w:rPr>
          <w:rFonts w:ascii="Times New Roman" w:hAnsi="Times New Roman"/>
          <w:b/>
          <w:noProof/>
          <w:sz w:val="24"/>
          <w:szCs w:val="24"/>
          <w:lang w:val="bg-BG"/>
        </w:rPr>
        <w:t>Гарантиране на правото на здравеопазване за всички деца</w:t>
      </w:r>
    </w:p>
    <w:p>
      <w:pPr>
        <w:spacing w:after="120" w:line="240" w:lineRule="auto"/>
        <w:jc w:val="both"/>
        <w:rPr>
          <w:rFonts w:ascii="Times New Roman" w:hAnsi="Times New Roman" w:cs="Times New Roman"/>
          <w:noProof/>
          <w:color w:val="000000"/>
          <w:sz w:val="24"/>
          <w:szCs w:val="24"/>
          <w:lang w:val="bg-BG"/>
        </w:rPr>
      </w:pPr>
      <w:r>
        <w:rPr>
          <w:rFonts w:ascii="Times New Roman" w:hAnsi="Times New Roman"/>
          <w:b/>
          <w:noProof/>
          <w:color w:val="000000"/>
          <w:sz w:val="24"/>
          <w:szCs w:val="24"/>
          <w:lang w:val="bg-BG"/>
        </w:rPr>
        <w:t>Ваксинацията</w:t>
      </w:r>
      <w:r>
        <w:rPr>
          <w:rFonts w:ascii="Times New Roman" w:hAnsi="Times New Roman"/>
          <w:noProof/>
          <w:color w:val="000000"/>
          <w:sz w:val="24"/>
          <w:szCs w:val="24"/>
          <w:lang w:val="bg-BG"/>
        </w:rPr>
        <w:t xml:space="preserve"> е основният инструмент за предотвратяване на сериозни, заразни, а понякога смъртоносни болести, както и е основен елемент от грижите за децата. Благодарение на широкото разпространение на ваксинацията вариолата беше ликвидирана и Европа стана свободна от полиомиелит зона. Въпреки това все още възникват огнища на предотвратими чрез ваксинация болести поради недостатъчни равнища на ваксиниране. Пандемията от COVID-19 също застраши непрекъснатостта на програмите за ваксинация на децата в Европа. Европейската комисия и държавите — членки на ЕС, споделят целите за борба с дезинформацията, подобряване на доверието във ваксините и осигуряване на равен достъп до ваксини за всички.</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През 2020 г. над 15 500 деца и юноши в ЕС са диагностицирани с рак, като смъртните случаи при младите пациенти са над 2 000. Ракът е основната причина за смърт поради заболяване след навършване на една година. До 30 % от засегнатите от раково заболяване деца страдат от тежки дългосрочни последици, а броят на лицата, преживели рак в детска възраст, продължава да се увеличава.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Възприемането на здравословен и активен начин на живот в ранна възраст ще помогне за намаляване на риска от рак на по-късен етап от живота. С </w:t>
      </w:r>
      <w:r>
        <w:rPr>
          <w:rFonts w:ascii="Times New Roman" w:hAnsi="Times New Roman"/>
          <w:b/>
          <w:noProof/>
          <w:sz w:val="24"/>
          <w:szCs w:val="24"/>
          <w:lang w:val="bg-BG"/>
        </w:rPr>
        <w:t>Европейския план за борба с рака</w:t>
      </w:r>
      <w:r>
        <w:rPr>
          <w:rFonts w:ascii="Times New Roman" w:hAnsi="Times New Roman" w:cs="Times New Roman"/>
          <w:noProof/>
          <w:sz w:val="24"/>
          <w:szCs w:val="24"/>
          <w:vertAlign w:val="superscript"/>
          <w:lang w:val="en-IE"/>
        </w:rPr>
        <w:footnoteReference w:id="37"/>
      </w:r>
      <w:r>
        <w:rPr>
          <w:rFonts w:ascii="Times New Roman" w:hAnsi="Times New Roman"/>
          <w:noProof/>
          <w:sz w:val="24"/>
          <w:szCs w:val="24"/>
          <w:lang w:val="bg-BG"/>
        </w:rPr>
        <w:t xml:space="preserve"> се засилват ранните превантивни действия и се дава начало на нови инициативи, свързани с раковите заболявания при децата, които да помогнат на младите пациенти да се възстановят и да осигурят оптимално качество на живот. Децата, страдащи от ракови заболявания, често имат на разположение намален брой утвърдени лечения. Преработеният Регламент относно лекарствените продукти за педиатрична употреба, водеща инициатива на Фармацевтичната стратегия за Европа</w:t>
      </w:r>
      <w:r>
        <w:rPr>
          <w:rFonts w:ascii="Times New Roman" w:hAnsi="Times New Roman" w:cs="Times New Roman"/>
          <w:noProof/>
          <w:sz w:val="24"/>
          <w:szCs w:val="24"/>
          <w:vertAlign w:val="superscript"/>
          <w:lang w:val="en-IE"/>
        </w:rPr>
        <w:footnoteReference w:id="38"/>
      </w:r>
      <w:r>
        <w:rPr>
          <w:rFonts w:ascii="Times New Roman" w:hAnsi="Times New Roman"/>
          <w:noProof/>
          <w:sz w:val="24"/>
          <w:szCs w:val="24"/>
          <w:lang w:val="bg-BG"/>
        </w:rPr>
        <w:t>, има за цел да насърчи лекарствените продукти, целево предназначени за деца, включително в педиатричната онкология.</w:t>
      </w:r>
    </w:p>
    <w:p>
      <w:pPr>
        <w:spacing w:after="120" w:line="240" w:lineRule="auto"/>
        <w:jc w:val="both"/>
        <w:rPr>
          <w:rFonts w:ascii="Times New Roman" w:hAnsi="Times New Roman" w:cs="Times New Roman"/>
          <w:noProof/>
          <w:sz w:val="24"/>
          <w:szCs w:val="24"/>
          <w:lang w:val="bg-BG"/>
        </w:rPr>
      </w:pPr>
      <w:r>
        <w:rPr>
          <w:rFonts w:ascii="Times New Roman" w:hAnsi="Times New Roman"/>
          <w:b/>
          <w:noProof/>
          <w:sz w:val="24"/>
          <w:szCs w:val="24"/>
          <w:lang w:val="bg-BG"/>
        </w:rPr>
        <w:t>Детството е решаващ етап от живота за определяне на бъдещото физическо и психично здраве</w:t>
      </w:r>
      <w:r>
        <w:rPr>
          <w:rFonts w:ascii="Times New Roman" w:hAnsi="Times New Roman"/>
          <w:noProof/>
          <w:sz w:val="24"/>
          <w:szCs w:val="24"/>
          <w:lang w:val="bg-BG"/>
        </w:rPr>
        <w:t>. Проблемите, свързани с психичното здраве на децата, обаче са широко разпространени и понякога могат да бъдат свързани с изолацията, образователната среда, социалното приобщаване и бедността, както и продължителното използване на цифрови инструменти. До 20 % от децата по света страдат от проблеми, свързани с психичното здраве, които, ако не бъдат лекувани, оказват сериозно влияние върху тяхното развитие, образователните постижения и потенциала им да живеят пълноценно.</w:t>
      </w:r>
      <w:r>
        <w:rPr>
          <w:rFonts w:ascii="Arial" w:hAnsi="Arial"/>
          <w:noProof/>
          <w:sz w:val="23"/>
          <w:szCs w:val="23"/>
          <w:shd w:val="clear" w:color="auto" w:fill="FFFFFF"/>
          <w:lang w:val="bg-BG"/>
        </w:rPr>
        <w:t xml:space="preserve"> </w:t>
      </w:r>
      <w:r>
        <w:rPr>
          <w:rFonts w:ascii="Times New Roman" w:hAnsi="Times New Roman"/>
          <w:noProof/>
          <w:sz w:val="24"/>
          <w:szCs w:val="24"/>
          <w:lang w:val="bg-BG"/>
        </w:rPr>
        <w:t>Училището се признава сред основните определящи фактори за психичното здраве на децата</w:t>
      </w:r>
      <w:r>
        <w:rPr>
          <w:rFonts w:ascii="Times New Roman" w:hAnsi="Times New Roman"/>
          <w:noProof/>
          <w:sz w:val="24"/>
          <w:szCs w:val="24"/>
          <w:vertAlign w:val="superscript"/>
          <w:lang w:val="en-IE"/>
        </w:rPr>
        <w:footnoteReference w:id="39"/>
      </w:r>
      <w:r>
        <w:rPr>
          <w:rFonts w:ascii="Times New Roman" w:hAnsi="Times New Roman"/>
          <w:noProof/>
          <w:sz w:val="24"/>
          <w:szCs w:val="24"/>
          <w:lang w:val="bg-BG"/>
        </w:rPr>
        <w:t>. Европейското пространство за образование</w:t>
      </w:r>
      <w:r>
        <w:rPr>
          <w:rFonts w:ascii="Times New Roman" w:hAnsi="Times New Roman" w:cs="Times New Roman"/>
          <w:noProof/>
          <w:sz w:val="24"/>
          <w:szCs w:val="24"/>
          <w:vertAlign w:val="superscript"/>
          <w:lang w:val="en-IE"/>
        </w:rPr>
        <w:footnoteReference w:id="40"/>
      </w:r>
      <w:r>
        <w:rPr>
          <w:rFonts w:ascii="Times New Roman" w:hAnsi="Times New Roman"/>
          <w:noProof/>
          <w:sz w:val="24"/>
          <w:szCs w:val="24"/>
          <w:lang w:val="bg-BG"/>
        </w:rPr>
        <w:t xml:space="preserve"> ще обърне внимание и на психичното здраве и благосъстоянието в образованието. Културното участие, прекарването на време сред природата и физическите упражнения могат да окажат положително въздействие върху психичното здраве на децата</w:t>
      </w:r>
      <w:r>
        <w:rPr>
          <w:rFonts w:ascii="Times New Roman" w:hAnsi="Times New Roman" w:cs="Times New Roman"/>
          <w:noProof/>
          <w:sz w:val="24"/>
          <w:szCs w:val="24"/>
          <w:vertAlign w:val="superscript"/>
          <w:lang w:val="en-IE"/>
        </w:rPr>
        <w:footnoteReference w:id="41"/>
      </w:r>
      <w:r>
        <w:rPr>
          <w:rFonts w:ascii="Times New Roman" w:hAnsi="Times New Roman"/>
          <w:noProof/>
          <w:sz w:val="24"/>
          <w:szCs w:val="24"/>
          <w:lang w:val="bg-BG"/>
        </w:rPr>
        <w:t xml:space="preserve"> чрез изграждане на самоуважение, самооценка, увереност и самочувствие.</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Децата мигранти често страдат от проблеми на психичното здраве поради ситуации, преживени в държавата на произход, по миграционния маршрут, от несигурност или унизително отношение в държавата на пристигане. Текущата работа на Мрежата за подкрепа на уязвими лица („VEN“) на Европейската служба за подкрепа в областта на убежището (EASO) се съсредоточава, наред с другото, върху психичното здраве на лицата, търсещи убежище. Когато става въпрос за психичното и физическото здраве, някои други групи деца, като например децата с увреждания и децата, които са ЛГБТИК, могат да имат специфични нужди, на които трябва да се обърне внимание по подходящ начин.</w:t>
      </w:r>
    </w:p>
    <w:p>
      <w:pPr>
        <w:spacing w:after="120" w:line="240" w:lineRule="auto"/>
        <w:jc w:val="both"/>
        <w:rPr>
          <w:rFonts w:ascii="Times New Roman" w:hAnsi="Times New Roman" w:cs="Times New Roman"/>
          <w:noProof/>
          <w:sz w:val="24"/>
          <w:szCs w:val="24"/>
          <w:lang w:val="bg-BG"/>
        </w:rPr>
      </w:pPr>
      <w:r>
        <w:rPr>
          <w:rFonts w:ascii="Times New Roman" w:hAnsi="Times New Roman"/>
          <w:b/>
          <w:noProof/>
          <w:color w:val="000000"/>
          <w:sz w:val="24"/>
          <w:szCs w:val="24"/>
          <w:lang w:val="bg-BG"/>
        </w:rPr>
        <w:t>Здравословното хранене</w:t>
      </w:r>
      <w:r>
        <w:rPr>
          <w:rFonts w:ascii="Times New Roman" w:hAnsi="Times New Roman"/>
          <w:noProof/>
          <w:color w:val="000000"/>
          <w:sz w:val="24"/>
          <w:szCs w:val="24"/>
          <w:lang w:val="bg-BG"/>
        </w:rPr>
        <w:t>, заедно с редовната физическа активност</w:t>
      </w:r>
      <w:r>
        <w:rPr>
          <w:rFonts w:ascii="Times New Roman" w:hAnsi="Times New Roman"/>
          <w:noProof/>
          <w:sz w:val="24"/>
          <w:szCs w:val="24"/>
          <w:lang w:val="bg-BG"/>
        </w:rPr>
        <w:t xml:space="preserve">, </w:t>
      </w:r>
      <w:r>
        <w:rPr>
          <w:rFonts w:ascii="Times New Roman" w:hAnsi="Times New Roman"/>
          <w:b/>
          <w:noProof/>
          <w:color w:val="000000"/>
          <w:sz w:val="24"/>
          <w:szCs w:val="24"/>
          <w:lang w:val="bg-BG"/>
        </w:rPr>
        <w:t>е жизненоважно за пълноценното физическо и психическо развитие на децата.</w:t>
      </w:r>
      <w:r>
        <w:rPr>
          <w:rFonts w:ascii="Times New Roman" w:hAnsi="Times New Roman"/>
          <w:noProof/>
          <w:color w:val="000000"/>
          <w:sz w:val="24"/>
          <w:szCs w:val="24"/>
          <w:lang w:val="bg-BG"/>
        </w:rPr>
        <w:t xml:space="preserve"> </w:t>
      </w:r>
      <w:r>
        <w:rPr>
          <w:rFonts w:ascii="Times New Roman" w:hAnsi="Times New Roman"/>
          <w:noProof/>
          <w:sz w:val="24"/>
          <w:szCs w:val="24"/>
          <w:lang w:val="bg-BG"/>
        </w:rPr>
        <w:t>Дори днес в ЕС има деца, които страдат от глад, по-специално деца от ромски произход и пътуващи деца</w:t>
      </w:r>
      <w:r>
        <w:rPr>
          <w:rFonts w:ascii="Times New Roman" w:hAnsi="Times New Roman" w:cs="Times New Roman"/>
          <w:noProof/>
          <w:sz w:val="24"/>
          <w:szCs w:val="24"/>
          <w:vertAlign w:val="superscript"/>
          <w:lang w:val="en-IE"/>
        </w:rPr>
        <w:footnoteReference w:id="42"/>
      </w:r>
      <w:r>
        <w:rPr>
          <w:rFonts w:ascii="Times New Roman" w:hAnsi="Times New Roman"/>
          <w:noProof/>
          <w:sz w:val="24"/>
          <w:szCs w:val="24"/>
          <w:lang w:val="bg-BG"/>
        </w:rPr>
        <w:t>, което ги прави по-податливи на болести и спира правилното развитие на мозъка им. Бездомните деца и децата мигранти, пребиваващи в пренаселени или неотговарящи на стандартите приемни центрове, също са изправени пред подобни проблеми.</w:t>
      </w:r>
    </w:p>
    <w:p>
      <w:pPr>
        <w:spacing w:after="12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szCs w:val="24"/>
          <w:lang w:val="bg-BG"/>
        </w:rPr>
        <w:t xml:space="preserve">От друга страна, </w:t>
      </w:r>
      <w:r>
        <w:rPr>
          <w:rFonts w:ascii="Times New Roman" w:hAnsi="Times New Roman"/>
          <w:noProof/>
          <w:sz w:val="24"/>
          <w:szCs w:val="24"/>
          <w:lang w:val="bg-BG"/>
        </w:rPr>
        <w:t>през последните 30 до 40 години повишената</w:t>
      </w:r>
      <w:r>
        <w:rPr>
          <w:rFonts w:ascii="Times New Roman" w:hAnsi="Times New Roman"/>
          <w:noProof/>
          <w:color w:val="000000"/>
          <w:sz w:val="24"/>
          <w:szCs w:val="24"/>
          <w:lang w:val="bg-BG"/>
        </w:rPr>
        <w:t xml:space="preserve"> достъпност на приемливи цени на свръхпреработени, нездравословни храни доведе до увеличаване на наднорменото тегло и затлъстяването</w:t>
      </w:r>
      <w:r>
        <w:rPr>
          <w:rFonts w:ascii="Times New Roman" w:hAnsi="Times New Roman"/>
          <w:noProof/>
          <w:sz w:val="24"/>
          <w:szCs w:val="24"/>
          <w:lang w:val="bg-BG"/>
        </w:rPr>
        <w:t xml:space="preserve">. </w:t>
      </w:r>
      <w:r>
        <w:rPr>
          <w:rFonts w:ascii="Times New Roman" w:hAnsi="Times New Roman"/>
          <w:noProof/>
          <w:color w:val="000000"/>
          <w:sz w:val="24"/>
          <w:szCs w:val="24"/>
          <w:lang w:val="bg-BG"/>
        </w:rPr>
        <w:t>Всяко трето дете в ЕС на възраст 6—9 години страда от наднормено тегло или затлъстяване. Това може да увеличи риска от диабет, рак, сърдечносъдови заболявания или преждевременна смърт. Действията на Комисията включват схемата за плодове, зеленчуци и мляко в училищата</w:t>
      </w:r>
      <w:r>
        <w:rPr>
          <w:rFonts w:ascii="Times New Roman" w:hAnsi="Times New Roman" w:cs="Times New Roman"/>
          <w:noProof/>
          <w:color w:val="000000"/>
          <w:sz w:val="24"/>
          <w:szCs w:val="24"/>
          <w:vertAlign w:val="superscript"/>
          <w:lang w:val="en-IE"/>
        </w:rPr>
        <w:footnoteReference w:id="43"/>
      </w:r>
      <w:r>
        <w:rPr>
          <w:rFonts w:ascii="Times New Roman" w:hAnsi="Times New Roman"/>
          <w:noProof/>
          <w:color w:val="000000"/>
          <w:sz w:val="24"/>
          <w:szCs w:val="24"/>
          <w:lang w:val="bg-BG"/>
        </w:rPr>
        <w:t xml:space="preserve"> и Плана за действие на ЕС във връзка със затлъстяването при децата за периода 2014—2020 г.</w:t>
      </w:r>
      <w:r>
        <w:rPr>
          <w:rFonts w:ascii="Times New Roman" w:hAnsi="Times New Roman" w:cs="Times New Roman"/>
          <w:noProof/>
          <w:color w:val="000000"/>
          <w:sz w:val="24"/>
          <w:szCs w:val="24"/>
          <w:vertAlign w:val="superscript"/>
          <w:lang w:val="en-IE"/>
        </w:rPr>
        <w:footnoteReference w:id="44"/>
      </w:r>
      <w:r>
        <w:rPr>
          <w:rFonts w:ascii="Times New Roman" w:hAnsi="Times New Roman"/>
          <w:noProof/>
          <w:color w:val="000000"/>
          <w:sz w:val="24"/>
          <w:szCs w:val="24"/>
          <w:lang w:val="bg-BG"/>
        </w:rPr>
        <w:t>, който ще бъде оценен с оглед на последващи действия.</w:t>
      </w:r>
    </w:p>
    <w:p>
      <w:pPr>
        <w:spacing w:after="120" w:line="240" w:lineRule="auto"/>
        <w:jc w:val="both"/>
        <w:rPr>
          <w:rFonts w:ascii="Times New Roman" w:hAnsi="Times New Roman"/>
          <w:noProof/>
          <w:color w:val="000000" w:themeColor="text1"/>
          <w:sz w:val="24"/>
          <w:szCs w:val="24"/>
          <w:lang w:val="bg-BG"/>
        </w:rPr>
      </w:pPr>
      <w:r>
        <w:rPr>
          <w:rFonts w:ascii="Times New Roman" w:hAnsi="Times New Roman"/>
          <w:noProof/>
          <w:color w:val="000000"/>
          <w:sz w:val="24"/>
          <w:szCs w:val="24"/>
          <w:lang w:val="bg-BG"/>
        </w:rPr>
        <w:t>Стратегията „От фермата до трапезата“ на Комисията</w:t>
      </w:r>
      <w:r>
        <w:rPr>
          <w:rFonts w:ascii="Times New Roman" w:hAnsi="Times New Roman" w:cs="Times New Roman"/>
          <w:noProof/>
          <w:color w:val="000000"/>
          <w:sz w:val="24"/>
          <w:szCs w:val="24"/>
          <w:vertAlign w:val="superscript"/>
          <w:lang w:val="en-IE"/>
        </w:rPr>
        <w:footnoteReference w:id="45"/>
      </w:r>
      <w:r>
        <w:rPr>
          <w:rFonts w:ascii="Times New Roman" w:hAnsi="Times New Roman"/>
          <w:noProof/>
          <w:color w:val="000000"/>
          <w:sz w:val="24"/>
          <w:szCs w:val="24"/>
          <w:lang w:val="bg-BG"/>
        </w:rPr>
        <w:t xml:space="preserve"> призовава секторите на хранително-вкусовата промишленост и търговията на дребно да направят така, че алтернативните здравословни и произведени по устойчив начин храни да стават все по-достъпни и на по-приемливи цени. В този контекст Комисията ще предложи хармонизирано задължително етикетиране за хранителната стойност върху лицевата страна на опаковката, за да бъде улеснен информираният избор на здравословна храна, и ще определи профили на хранителните съставки с цел ограничаване на популяризирането (чрез хранителни или здравни претенции) на храни с високо съдържание на мазнини, захари и сол. </w:t>
      </w:r>
      <w:r>
        <w:rPr>
          <w:rFonts w:ascii="Times New Roman" w:hAnsi="Times New Roman"/>
          <w:noProof/>
          <w:color w:val="000000" w:themeColor="text1"/>
          <w:sz w:val="24"/>
          <w:szCs w:val="24"/>
          <w:lang w:val="bg-BG"/>
        </w:rPr>
        <w:t>Кампанията „Здравословен начин на живот за всички“ (HealthyLifestyle4All) ще насърчава здравословния начин на живот на всички поколения и социални групи, особено на децата.</w:t>
      </w:r>
    </w:p>
    <w:p>
      <w:pPr>
        <w:rPr>
          <w:rFonts w:ascii="Times New Roman" w:hAnsi="Times New Roman"/>
          <w:noProof/>
          <w:color w:val="000000" w:themeColor="text1"/>
          <w:sz w:val="24"/>
          <w:szCs w:val="24"/>
          <w:lang w:val="bg-BG"/>
        </w:rPr>
      </w:pPr>
      <w:r>
        <w:rPr>
          <w:rFonts w:ascii="Times New Roman" w:hAnsi="Times New Roman"/>
          <w:noProof/>
          <w:color w:val="000000" w:themeColor="text1"/>
          <w:sz w:val="24"/>
          <w:szCs w:val="24"/>
          <w:lang w:val="bg-BG"/>
        </w:rPr>
        <w:br w:type="page"/>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Ключови действия от страна на Европейската комисия:</w:t>
      </w:r>
    </w:p>
    <w:p>
      <w:pPr>
        <w:numPr>
          <w:ilvl w:val="0"/>
          <w:numId w:val="12"/>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ускоряване на прилагането на Препоръката на Съвета </w:t>
      </w:r>
      <w:r>
        <w:rPr>
          <w:rFonts w:ascii="Times New Roman" w:hAnsi="Times New Roman"/>
          <w:noProof/>
          <w:color w:val="000000"/>
          <w:sz w:val="24"/>
          <w:szCs w:val="24"/>
          <w:lang w:val="bg-BG"/>
        </w:rPr>
        <w:t>за засилване на сътрудничество в ЕС в борбата срещу болести, предотвратими чрез ваксинация</w:t>
      </w:r>
      <w:r>
        <w:rPr>
          <w:rFonts w:ascii="Times New Roman" w:hAnsi="Times New Roman" w:cs="Times New Roman"/>
          <w:noProof/>
          <w:color w:val="000000"/>
          <w:sz w:val="24"/>
          <w:szCs w:val="24"/>
          <w:vertAlign w:val="superscript"/>
          <w:lang w:val="en-IE"/>
        </w:rPr>
        <w:footnoteReference w:id="46"/>
      </w:r>
      <w:r>
        <w:rPr>
          <w:rFonts w:ascii="Times New Roman" w:hAnsi="Times New Roman"/>
          <w:noProof/>
          <w:color w:val="000000"/>
          <w:sz w:val="24"/>
          <w:szCs w:val="24"/>
          <w:lang w:val="bg-BG"/>
        </w:rPr>
        <w:t>;</w:t>
      </w:r>
    </w:p>
    <w:p>
      <w:pPr>
        <w:numPr>
          <w:ilvl w:val="0"/>
          <w:numId w:val="1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осигуряване на информация и обмен на най-добри практики за справяне с психичното здраве на децата чрез Портала за най-добри практики</w:t>
      </w:r>
      <w:r>
        <w:rPr>
          <w:rFonts w:ascii="Times New Roman" w:hAnsi="Times New Roman" w:cs="Times New Roman"/>
          <w:noProof/>
          <w:sz w:val="24"/>
          <w:szCs w:val="24"/>
          <w:vertAlign w:val="superscript"/>
          <w:lang w:val="bg-BG"/>
        </w:rPr>
        <w:footnoteReference w:id="47"/>
      </w:r>
      <w:r>
        <w:rPr>
          <w:rFonts w:ascii="Times New Roman" w:hAnsi="Times New Roman"/>
          <w:noProof/>
          <w:sz w:val="24"/>
          <w:szCs w:val="24"/>
          <w:lang w:val="bg-BG"/>
        </w:rPr>
        <w:t xml:space="preserve"> и платформата „Здравна политика“;</w:t>
      </w:r>
    </w:p>
    <w:p>
      <w:pPr>
        <w:numPr>
          <w:ilvl w:val="0"/>
          <w:numId w:val="13"/>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преглед на правната уредба за схемата на ЕС за училищата с цел прехвърляне на акцента на схемата върху здравословни и произведени по устойчив начин храни;</w:t>
      </w:r>
    </w:p>
    <w:p>
      <w:pPr>
        <w:numPr>
          <w:ilvl w:val="0"/>
          <w:numId w:val="13"/>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разработване на най-добри практики и доброволен етичен кодекс за намаляване онлайн предлагането на пазара за деца на продукти с високо съдържание на захар, мазнини и сол в рамките на съвместното действие за прилагане на валидирани най-добри практики в областта на храненето.</w:t>
      </w:r>
    </w:p>
    <w:p>
      <w:pPr>
        <w:spacing w:after="120" w:line="240" w:lineRule="auto"/>
        <w:jc w:val="both"/>
        <w:rPr>
          <w:rFonts w:ascii="Times New Roman" w:hAnsi="Times New Roman" w:cs="Times New Roman"/>
          <w:b/>
          <w:bCs/>
          <w:noProof/>
          <w:sz w:val="24"/>
          <w:szCs w:val="24"/>
          <w:u w:val="single"/>
          <w:lang w:val="bg-BG"/>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u w:val="single"/>
          <w:lang w:val="bg-BG"/>
        </w:rPr>
      </w:pPr>
      <w:r>
        <w:rPr>
          <w:rFonts w:ascii="Times New Roman" w:hAnsi="Times New Roman"/>
          <w:b/>
          <w:bCs/>
          <w:noProof/>
          <w:sz w:val="24"/>
          <w:szCs w:val="24"/>
          <w:u w:val="single"/>
          <w:lang w:val="bg-BG"/>
        </w:rPr>
        <w:t>Европейската комисия приканва държавите членки:</w:t>
      </w:r>
    </w:p>
    <w:p>
      <w:pPr>
        <w:numPr>
          <w:ilvl w:val="0"/>
          <w:numId w:val="18"/>
        </w:numPr>
        <w:pBdr>
          <w:top w:val="single" w:sz="4" w:space="1" w:color="auto"/>
          <w:left w:val="single" w:sz="4" w:space="4" w:color="auto"/>
          <w:bottom w:val="single" w:sz="4" w:space="1" w:color="auto"/>
          <w:right w:val="single" w:sz="4" w:space="4" w:color="auto"/>
        </w:pBdr>
        <w:contextualSpacing/>
        <w:rPr>
          <w:rFonts w:ascii="Times New Roman" w:hAnsi="Times New Roman" w:cs="Times New Roman"/>
          <w:noProof/>
          <w:sz w:val="24"/>
          <w:szCs w:val="24"/>
          <w:shd w:val="clear" w:color="auto" w:fill="FFFFFF"/>
          <w:lang w:val="bg-BG"/>
        </w:rPr>
      </w:pPr>
      <w:r>
        <w:rPr>
          <w:rFonts w:ascii="Times New Roman" w:hAnsi="Times New Roman"/>
          <w:noProof/>
          <w:sz w:val="24"/>
          <w:szCs w:val="24"/>
          <w:shd w:val="clear" w:color="auto" w:fill="FFFFFF"/>
          <w:lang w:val="bg-BG"/>
        </w:rPr>
        <w:t>да определят децата като приоритетна целева група в своите национални стратегии за психично здраве;</w:t>
      </w:r>
    </w:p>
    <w:p>
      <w:pPr>
        <w:numPr>
          <w:ilvl w:val="0"/>
          <w:numId w:val="18"/>
        </w:numPr>
        <w:pBdr>
          <w:top w:val="single" w:sz="4" w:space="1" w:color="auto"/>
          <w:left w:val="single" w:sz="4" w:space="4" w:color="auto"/>
          <w:bottom w:val="single" w:sz="4" w:space="1" w:color="auto"/>
          <w:right w:val="single" w:sz="4" w:space="4" w:color="auto"/>
        </w:pBdr>
        <w:contextualSpacing/>
        <w:rPr>
          <w:rFonts w:ascii="Times New Roman" w:hAnsi="Times New Roman" w:cs="Times New Roman"/>
          <w:b/>
          <w:bCs/>
          <w:noProof/>
          <w:sz w:val="24"/>
          <w:szCs w:val="24"/>
          <w:lang w:val="bg-BG"/>
        </w:rPr>
      </w:pPr>
      <w:r>
        <w:rPr>
          <w:rFonts w:ascii="Times New Roman" w:hAnsi="Times New Roman"/>
          <w:noProof/>
          <w:sz w:val="24"/>
          <w:szCs w:val="24"/>
          <w:lang w:val="bg-BG"/>
        </w:rPr>
        <w:t>да изградят мрежи със семействата, училищата, младежта и другите заинтересовани страни и институции, работещи в областта на психичното здраве на децата.</w:t>
      </w:r>
    </w:p>
    <w:p>
      <w:pPr>
        <w:spacing w:after="120" w:line="240" w:lineRule="auto"/>
        <w:ind w:left="360"/>
        <w:contextualSpacing/>
        <w:jc w:val="both"/>
        <w:rPr>
          <w:rFonts w:ascii="Times New Roman" w:hAnsi="Times New Roman" w:cs="Times New Roman"/>
          <w:b/>
          <w:noProof/>
          <w:sz w:val="24"/>
          <w:szCs w:val="24"/>
          <w:lang w:val="bg-BG"/>
        </w:rPr>
      </w:pPr>
    </w:p>
    <w:p>
      <w:pPr>
        <w:numPr>
          <w:ilvl w:val="1"/>
          <w:numId w:val="3"/>
        </w:numPr>
        <w:spacing w:after="120" w:line="240" w:lineRule="auto"/>
        <w:contextualSpacing/>
        <w:jc w:val="both"/>
        <w:rPr>
          <w:rFonts w:ascii="Times New Roman" w:hAnsi="Times New Roman" w:cs="Times New Roman"/>
          <w:b/>
          <w:noProof/>
          <w:sz w:val="24"/>
          <w:szCs w:val="24"/>
          <w:lang w:val="bg-BG"/>
        </w:rPr>
      </w:pPr>
      <w:r>
        <w:rPr>
          <w:rFonts w:ascii="Times New Roman" w:hAnsi="Times New Roman"/>
          <w:b/>
          <w:noProof/>
          <w:sz w:val="24"/>
          <w:szCs w:val="24"/>
          <w:lang w:val="bg-BG"/>
        </w:rPr>
        <w:t>Създаване на приобщаващо, качествено образование</w:t>
      </w:r>
    </w:p>
    <w:p>
      <w:pPr>
        <w:spacing w:after="120" w:line="240" w:lineRule="auto"/>
        <w:ind w:right="-278"/>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Всички деца имат право да развиват своите ключови компетенции и таланти, започвайки от ранна детска възраст и през цялото си училищно и професионално образование, както и в неформална учебна среда. </w:t>
      </w:r>
      <w:r>
        <w:rPr>
          <w:rFonts w:ascii="Times New Roman" w:hAnsi="Times New Roman"/>
          <w:b/>
          <w:noProof/>
          <w:sz w:val="24"/>
          <w:szCs w:val="24"/>
          <w:lang w:val="bg-BG"/>
        </w:rPr>
        <w:t>Достъпът до приобщаващо, несегрегирано, качествено образование следва да бъде гарантиран</w:t>
      </w:r>
      <w:r>
        <w:rPr>
          <w:rFonts w:ascii="Times New Roman" w:hAnsi="Times New Roman"/>
          <w:noProof/>
          <w:sz w:val="24"/>
          <w:szCs w:val="24"/>
          <w:lang w:val="bg-BG"/>
        </w:rPr>
        <w:t xml:space="preserve">, наред с другото, </w:t>
      </w:r>
      <w:r>
        <w:rPr>
          <w:rFonts w:ascii="Times New Roman" w:hAnsi="Times New Roman"/>
          <w:b/>
          <w:noProof/>
          <w:sz w:val="24"/>
          <w:szCs w:val="24"/>
          <w:lang w:val="bg-BG"/>
        </w:rPr>
        <w:t xml:space="preserve">чрез недискриминационно третиране, </w:t>
      </w:r>
      <w:r>
        <w:rPr>
          <w:rFonts w:ascii="Times New Roman" w:hAnsi="Times New Roman"/>
          <w:noProof/>
          <w:sz w:val="24"/>
          <w:szCs w:val="24"/>
          <w:lang w:val="bg-BG"/>
        </w:rPr>
        <w:t>независимо от расата и етническия произход, религията или убежденията, уврежданията, националността, статута на пребиваване, пола и сексуалната ориентация.</w:t>
      </w:r>
    </w:p>
    <w:p>
      <w:pPr>
        <w:spacing w:after="120" w:line="240" w:lineRule="auto"/>
        <w:ind w:right="-278"/>
        <w:jc w:val="both"/>
        <w:rPr>
          <w:rFonts w:ascii="Times New Roman" w:hAnsi="Times New Roman" w:cs="Times New Roman"/>
          <w:noProof/>
          <w:sz w:val="24"/>
          <w:szCs w:val="24"/>
          <w:lang w:val="bg-BG"/>
        </w:rPr>
      </w:pPr>
      <w:r>
        <w:rPr>
          <w:rFonts w:ascii="Times New Roman" w:hAnsi="Times New Roman"/>
          <w:noProof/>
          <w:sz w:val="24"/>
          <w:szCs w:val="24"/>
          <w:lang w:val="bg-BG"/>
        </w:rPr>
        <w:t>Образованието и грижите в ранна детска възраст (ОГРДВ) са особено полезни за когнитивното и социалното развитие и развитието на езиковите умения на децата. На равнището на ЕС са изпълнени както критерият от стратегическата рамка „Образование и обучение 2020“</w:t>
      </w:r>
      <w:r>
        <w:rPr>
          <w:rFonts w:ascii="Times New Roman" w:hAnsi="Times New Roman" w:cs="Times New Roman"/>
          <w:noProof/>
          <w:sz w:val="24"/>
          <w:szCs w:val="24"/>
          <w:vertAlign w:val="superscript"/>
          <w:lang w:val="en-IE"/>
        </w:rPr>
        <w:footnoteReference w:id="48"/>
      </w:r>
      <w:r>
        <w:rPr>
          <w:rFonts w:ascii="Times New Roman" w:hAnsi="Times New Roman"/>
          <w:noProof/>
          <w:sz w:val="24"/>
          <w:szCs w:val="24"/>
          <w:lang w:val="bg-BG"/>
        </w:rPr>
        <w:t>, така и целите от Барселона</w:t>
      </w:r>
      <w:r>
        <w:rPr>
          <w:rFonts w:ascii="Times New Roman" w:hAnsi="Times New Roman" w:cs="Times New Roman"/>
          <w:noProof/>
          <w:sz w:val="24"/>
          <w:szCs w:val="24"/>
          <w:vertAlign w:val="superscript"/>
          <w:lang w:val="en-IE"/>
        </w:rPr>
        <w:footnoteReference w:id="49"/>
      </w:r>
      <w:r>
        <w:rPr>
          <w:rFonts w:ascii="Times New Roman" w:hAnsi="Times New Roman"/>
          <w:noProof/>
          <w:sz w:val="24"/>
          <w:szCs w:val="24"/>
          <w:lang w:val="bg-BG"/>
        </w:rPr>
        <w:t xml:space="preserve"> относно участието на децата в ОГРДВ, макар между държавите членки да съществуват големи различия.</w:t>
      </w:r>
    </w:p>
    <w:p>
      <w:pPr>
        <w:spacing w:after="120" w:line="240" w:lineRule="auto"/>
        <w:ind w:right="-284"/>
        <w:jc w:val="both"/>
        <w:rPr>
          <w:rFonts w:ascii="Times New Roman" w:hAnsi="Times New Roman" w:cs="Times New Roman"/>
          <w:noProof/>
          <w:sz w:val="24"/>
          <w:szCs w:val="24"/>
          <w:lang w:val="bg-BG"/>
        </w:rPr>
      </w:pPr>
      <w:r>
        <w:rPr>
          <w:rFonts w:ascii="Times New Roman" w:hAnsi="Times New Roman"/>
          <w:noProof/>
          <w:sz w:val="24"/>
          <w:szCs w:val="24"/>
          <w:lang w:val="bg-BG"/>
        </w:rPr>
        <w:t>Процентът на записаните в ОГРДВ деца с увреждания и деца от групи в неравностойно положение, деца от мигрантски произход и деца от ромски произход е много по-нисък, въпреки че те са сред децата, които биха спечелили най-много от участието. Държавите са предприели целенасочени мерки за улесняване на достъпа до ОГРДВ за деца, живеещи в бедност, но все още в малко държави има целенасочени мерки за подкрепа на децата с мигрантски произход или децата от регионални или етнически малцинства</w:t>
      </w:r>
      <w:r>
        <w:rPr>
          <w:rFonts w:ascii="Times New Roman" w:hAnsi="Times New Roman" w:cs="Times New Roman"/>
          <w:noProof/>
          <w:sz w:val="24"/>
          <w:szCs w:val="24"/>
          <w:vertAlign w:val="superscript"/>
          <w:lang w:val="bg-BG"/>
        </w:rPr>
        <w:footnoteReference w:id="50"/>
      </w:r>
      <w:r>
        <w:rPr>
          <w:rFonts w:ascii="Times New Roman" w:hAnsi="Times New Roman"/>
          <w:noProof/>
          <w:sz w:val="24"/>
          <w:szCs w:val="24"/>
          <w:lang w:val="bg-BG"/>
        </w:rPr>
        <w:t>. Това е особено проблематично за децата с мигрантски произход, за които достъпът до ОГРДВ е особено полезен за развитие на езиковите умения. Комисията ще предложи преразглеждане на целите от Барселона, за да се подкрепи по-нататъшното положително сближаване между държавите членки по отношение на участието в образованието и грижите в ранна детска възраст</w:t>
      </w:r>
      <w:r>
        <w:rPr>
          <w:rFonts w:ascii="Times New Roman" w:hAnsi="Times New Roman" w:cs="Times New Roman"/>
          <w:noProof/>
          <w:sz w:val="24"/>
          <w:szCs w:val="24"/>
          <w:vertAlign w:val="superscript"/>
          <w:lang w:val="en-IE"/>
        </w:rPr>
        <w:footnoteReference w:id="51"/>
      </w:r>
      <w:r>
        <w:rPr>
          <w:rFonts w:ascii="Times New Roman" w:hAnsi="Times New Roman"/>
          <w:noProof/>
          <w:sz w:val="24"/>
          <w:szCs w:val="24"/>
          <w:lang w:val="bg-BG"/>
        </w:rPr>
        <w:t>.</w:t>
      </w:r>
    </w:p>
    <w:p>
      <w:pPr>
        <w:spacing w:after="120" w:line="240" w:lineRule="auto"/>
        <w:ind w:right="-284"/>
        <w:jc w:val="both"/>
        <w:rPr>
          <w:rFonts w:ascii="Times New Roman" w:hAnsi="Times New Roman" w:cs="Times New Roman"/>
          <w:noProof/>
          <w:sz w:val="24"/>
          <w:szCs w:val="24"/>
          <w:lang w:val="bg-BG"/>
        </w:rPr>
      </w:pPr>
      <w:r>
        <w:rPr>
          <w:rFonts w:ascii="Times New Roman" w:hAnsi="Times New Roman"/>
          <w:noProof/>
          <w:sz w:val="24"/>
          <w:szCs w:val="24"/>
          <w:lang w:val="bg-BG"/>
        </w:rPr>
        <w:t>Проектирането на приобщаващо училищно образование означава да се създадат полезни възможности за учене в различни среди. За тази цел Комисията ще представи предложения за подкрепа на онлайн и дистанционно обучение в началното и средното образование, които ще насърчат развитието на по-гъвкаво и по-приобщаващо образование чрез комбинация от различни учебни среди (училищна и дистанционна) и инструменти (цифрови, включително онлайн, и нецифрови), като бъдат взети предвид конкретните проблеми на групите и общностите в неравностойно положение.</w:t>
      </w:r>
    </w:p>
    <w:p>
      <w:pPr>
        <w:spacing w:after="120" w:line="240" w:lineRule="auto"/>
        <w:ind w:right="-284"/>
        <w:jc w:val="both"/>
        <w:rPr>
          <w:rFonts w:ascii="Times New Roman" w:hAnsi="Times New Roman" w:cs="Times New Roman"/>
          <w:noProof/>
          <w:sz w:val="24"/>
          <w:szCs w:val="24"/>
          <w:lang w:val="bg-BG"/>
        </w:rPr>
      </w:pPr>
      <w:r>
        <w:rPr>
          <w:rFonts w:ascii="Times New Roman" w:hAnsi="Times New Roman"/>
          <w:noProof/>
          <w:sz w:val="24"/>
          <w:szCs w:val="24"/>
          <w:lang w:val="bg-BG"/>
        </w:rPr>
        <w:t>Въпреки че напоследък е постигнат напредък, лицата, напускащи преждевременно системата на образованието и обучението, все още представляват около 10 % от младите хора в ЕС (и над 60 % сред ромските младежи), като само 83 % завършват гимназиален етап на средно образование (едва 28 % сред ромите). От ромските деца в началните училища 44 % посещават сегрегирани начални училища, което ги лишава от шансове за успех в следващите етапи на образованието</w:t>
      </w:r>
      <w:r>
        <w:rPr>
          <w:rFonts w:ascii="Times New Roman" w:hAnsi="Times New Roman" w:cs="Times New Roman"/>
          <w:noProof/>
          <w:sz w:val="24"/>
          <w:szCs w:val="24"/>
          <w:vertAlign w:val="superscript"/>
          <w:lang w:val="en-IE"/>
        </w:rPr>
        <w:footnoteReference w:id="52"/>
      </w:r>
      <w:r>
        <w:rPr>
          <w:rFonts w:ascii="Times New Roman" w:hAnsi="Times New Roman"/>
          <w:noProof/>
          <w:sz w:val="24"/>
          <w:szCs w:val="24"/>
          <w:lang w:val="bg-BG"/>
        </w:rPr>
        <w:t>. Децата с увреждания преждевременно напускат училище и все по-малко учащи се с увреждания завършват висше образование (разлика от 14,4 процентни пункта). Съществува постоянна разлика по пол, като момчетата, напускащи преждевременно системата на образованието, са повече отколкото момичета. Освен това резултатите от Програмата за международно оценяване на учениците (PISA) на Организацията за икономическо сътрудничество и развитие (ОИСР) от 2018 г.</w:t>
      </w:r>
      <w:r>
        <w:rPr>
          <w:rFonts w:ascii="Times New Roman" w:hAnsi="Times New Roman" w:cs="Times New Roman"/>
          <w:noProof/>
          <w:sz w:val="24"/>
          <w:szCs w:val="24"/>
          <w:vertAlign w:val="superscript"/>
          <w:lang w:val="en-IE"/>
        </w:rPr>
        <w:footnoteReference w:id="53"/>
      </w:r>
      <w:r>
        <w:rPr>
          <w:rFonts w:ascii="Times New Roman" w:hAnsi="Times New Roman"/>
          <w:noProof/>
          <w:sz w:val="24"/>
          <w:szCs w:val="24"/>
          <w:lang w:val="bg-BG"/>
        </w:rPr>
        <w:t xml:space="preserve"> показват, че всеки пети млад европеец все още няма адекватно равнище на умения в областта на четенето, математиката или точните науки. За да помогне за преодоляването на тази тенденция и да подкрепи всички ученици да завършат средното си образование, Комисията ще представи препоръка за отваряне на пътища към успеха в училище, насочени към учениците в неравностойно положение.</w:t>
      </w:r>
    </w:p>
    <w:p>
      <w:pPr>
        <w:spacing w:after="120" w:line="240" w:lineRule="auto"/>
        <w:ind w:right="-284"/>
        <w:jc w:val="both"/>
        <w:rPr>
          <w:rFonts w:ascii="Times New Roman" w:hAnsi="Times New Roman" w:cs="Times New Roman"/>
          <w:noProof/>
          <w:sz w:val="24"/>
          <w:szCs w:val="24"/>
          <w:lang w:val="bg-BG"/>
        </w:rPr>
      </w:pPr>
      <w:r>
        <w:rPr>
          <w:rFonts w:ascii="Times New Roman" w:hAnsi="Times New Roman"/>
          <w:noProof/>
          <w:sz w:val="24"/>
          <w:szCs w:val="24"/>
          <w:lang w:val="bg-BG"/>
        </w:rPr>
        <w:t>Професионалното образование и обучение (ПОО) може да осигури на учениците балансирана комбинация от професионални умения и ключови компетентности, които да им позволят да преуспеят в условията на променящи се пазари на труда и общества, както и да укрепи приобщаването и равните възможности.</w:t>
      </w:r>
    </w:p>
    <w:p>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Ключови действия от страна на Европейската комисия</w:t>
      </w:r>
    </w:p>
    <w:p>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lang w:val="bg-BG"/>
        </w:rPr>
        <w:t>предложение за преразглеждане през 2022 г. на целите от Барселона, за да се подкрепи по-нататъшното възходящо сближаване между държавите членки по отношение на участието в образованието и грижите в ранна детска възраст;</w:t>
      </w:r>
    </w:p>
    <w:p>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lang w:val="bg-BG"/>
        </w:rPr>
        <w:t>предложение за препоръка на Съвета относно онлайн обучението и дистанционното обучение в началното и средното образование;</w:t>
      </w:r>
    </w:p>
    <w:p>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lang w:val="bg-BG"/>
        </w:rPr>
        <w:t>предложение за нова инициатива „Пътища към успеха в училище“, която ще допринесе също за отделянето на образователните постижения от социалния, икономическия и културния статус;</w:t>
      </w:r>
    </w:p>
    <w:p>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lang w:val="bg-BG"/>
        </w:rPr>
        <w:t>учредяване на експертна група за създаване на благоприятна учебна среда за групите, изложени на риск от постигане на незадоволителни резултати, и за подкрепа на добруването в училищата;</w:t>
      </w:r>
    </w:p>
    <w:p>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подкрепа за държавите членки за изпълнение на препоръката на Съвета от 2020 г. относно ПОО за постигане на устойчива конкурентоспособност, социална справедливост и издръжливост;</w:t>
      </w:r>
    </w:p>
    <w:p>
      <w:pPr>
        <w:numPr>
          <w:ilvl w:val="0"/>
          <w:numId w:val="16"/>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color w:val="000000"/>
          <w:sz w:val="24"/>
          <w:szCs w:val="24"/>
          <w:shd w:val="clear" w:color="auto" w:fill="FFFFFF"/>
          <w:lang w:val="bg-BG"/>
        </w:rPr>
        <w:t>популяризиране на набора от инструменти за приобщаване в образованието и грижите в ранна детска възраст</w:t>
      </w:r>
      <w:r>
        <w:rPr>
          <w:rFonts w:ascii="Times New Roman" w:eastAsia="Times New Roman" w:hAnsi="Times New Roman" w:cs="Times New Roman"/>
          <w:noProof/>
          <w:color w:val="000000"/>
          <w:sz w:val="24"/>
          <w:szCs w:val="24"/>
          <w:shd w:val="clear" w:color="auto" w:fill="FFFFFF"/>
          <w:vertAlign w:val="superscript"/>
          <w:lang w:val="bg-BG" w:eastAsia="en-GB"/>
        </w:rPr>
        <w:footnoteReference w:id="54"/>
      </w:r>
      <w:r>
        <w:rPr>
          <w:rFonts w:ascii="Times New Roman" w:hAnsi="Times New Roman"/>
          <w:noProof/>
          <w:color w:val="000000"/>
          <w:sz w:val="24"/>
          <w:szCs w:val="24"/>
          <w:shd w:val="clear" w:color="auto" w:fill="FFFFFF"/>
          <w:lang w:val="bg-BG"/>
        </w:rPr>
        <w:t>.</w:t>
      </w:r>
    </w:p>
    <w:p>
      <w:pPr>
        <w:spacing w:after="120" w:line="240" w:lineRule="auto"/>
        <w:contextualSpacing/>
        <w:jc w:val="both"/>
        <w:rPr>
          <w:rFonts w:ascii="Times New Roman" w:hAnsi="Times New Roman" w:cs="Times New Roman"/>
          <w:b/>
          <w:noProof/>
          <w:sz w:val="24"/>
          <w:szCs w:val="24"/>
          <w:u w:val="single"/>
          <w:lang w:val="bg-BG"/>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bg-BG"/>
        </w:rPr>
      </w:pPr>
      <w:r>
        <w:rPr>
          <w:rFonts w:ascii="Times New Roman" w:hAnsi="Times New Roman"/>
          <w:b/>
          <w:noProof/>
          <w:sz w:val="24"/>
          <w:szCs w:val="24"/>
          <w:u w:val="single"/>
          <w:lang w:val="bg-BG"/>
        </w:rPr>
        <w:t>Европейската комисия приканва държавите членки:</w:t>
      </w:r>
    </w:p>
    <w:p>
      <w:pPr>
        <w:numPr>
          <w:ilvl w:val="0"/>
          <w:numId w:val="17"/>
        </w:numPr>
        <w:pBdr>
          <w:top w:val="single" w:sz="4" w:space="1" w:color="auto"/>
          <w:left w:val="single" w:sz="4" w:space="4" w:color="auto"/>
          <w:bottom w:val="single" w:sz="4" w:space="1" w:color="auto"/>
          <w:right w:val="single" w:sz="4" w:space="4" w:color="auto"/>
        </w:pBdr>
        <w:spacing w:after="120"/>
        <w:contextualSpacing/>
        <w:jc w:val="both"/>
        <w:rPr>
          <w:rFonts w:ascii="Times New Roman" w:eastAsia="Times New Roman" w:hAnsi="Times New Roman" w:cs="Times New Roman"/>
          <w:noProof/>
          <w:color w:val="000000"/>
          <w:sz w:val="24"/>
          <w:szCs w:val="24"/>
          <w:shd w:val="clear" w:color="auto" w:fill="FFFFFF"/>
          <w:lang w:val="bg-BG"/>
        </w:rPr>
      </w:pPr>
      <w:r>
        <w:rPr>
          <w:rFonts w:ascii="Times New Roman" w:hAnsi="Times New Roman"/>
          <w:bCs/>
          <w:noProof/>
          <w:color w:val="000000"/>
          <w:sz w:val="24"/>
          <w:szCs w:val="24"/>
          <w:shd w:val="clear" w:color="auto" w:fill="FFFFFF"/>
          <w:lang w:val="bg-BG"/>
        </w:rPr>
        <w:t>да работят за постигане на целите, предложени в рамките на Европейското пространство за образование;</w:t>
      </w:r>
    </w:p>
    <w:p>
      <w:pPr>
        <w:numPr>
          <w:ilvl w:val="0"/>
          <w:numId w:val="17"/>
        </w:numPr>
        <w:pBdr>
          <w:top w:val="single" w:sz="4" w:space="1" w:color="auto"/>
          <w:left w:val="single" w:sz="4" w:space="4" w:color="auto"/>
          <w:bottom w:val="single" w:sz="4" w:space="1" w:color="auto"/>
          <w:right w:val="single" w:sz="4" w:space="4" w:color="auto"/>
        </w:pBdr>
        <w:spacing w:after="120"/>
        <w:contextualSpacing/>
        <w:jc w:val="both"/>
        <w:rPr>
          <w:rFonts w:ascii="Times New Roman" w:eastAsia="Times New Roman" w:hAnsi="Times New Roman" w:cs="Times New Roman"/>
          <w:noProof/>
          <w:color w:val="000000"/>
          <w:spacing w:val="-8"/>
          <w:sz w:val="24"/>
          <w:szCs w:val="24"/>
          <w:shd w:val="clear" w:color="auto" w:fill="FFFFFF"/>
          <w:lang w:val="bg-BG"/>
        </w:rPr>
      </w:pPr>
      <w:r>
        <w:rPr>
          <w:rFonts w:ascii="Times New Roman" w:hAnsi="Times New Roman"/>
          <w:noProof/>
          <w:spacing w:val="-8"/>
          <w:sz w:val="24"/>
          <w:szCs w:val="24"/>
          <w:lang w:val="bg-BG"/>
        </w:rPr>
        <w:t>да продължат цялостното изпълнение, в тясно сътрудничество с Европейската комисия, на всички действия в тази област, препоръчани в Плана за действие относно интеграцията и приобщаването за периода 2021—2024 г.</w:t>
      </w:r>
      <w:r>
        <w:rPr>
          <w:rFonts w:ascii="Times New Roman" w:eastAsia="Arial" w:hAnsi="Times New Roman" w:cs="Times New Roman"/>
          <w:noProof/>
          <w:spacing w:val="-8"/>
          <w:sz w:val="24"/>
          <w:szCs w:val="24"/>
          <w:vertAlign w:val="superscript"/>
          <w:lang w:val="bg-BG"/>
        </w:rPr>
        <w:footnoteReference w:id="55"/>
      </w:r>
      <w:r>
        <w:rPr>
          <w:rFonts w:ascii="Times New Roman" w:hAnsi="Times New Roman"/>
          <w:noProof/>
          <w:spacing w:val="-8"/>
          <w:sz w:val="24"/>
          <w:szCs w:val="24"/>
          <w:lang w:val="bg-BG"/>
        </w:rPr>
        <w:t xml:space="preserve"> в областта на образованието и обучението.</w:t>
      </w:r>
    </w:p>
    <w:p>
      <w:pPr>
        <w:keepNext/>
        <w:keepLines/>
        <w:spacing w:after="120" w:line="240" w:lineRule="auto"/>
        <w:ind w:left="360"/>
        <w:jc w:val="both"/>
        <w:outlineLvl w:val="1"/>
        <w:rPr>
          <w:rFonts w:ascii="Times New Roman" w:eastAsiaTheme="majorEastAsia" w:hAnsi="Times New Roman" w:cs="Times New Roman"/>
          <w:b/>
          <w:noProof/>
          <w:color w:val="4F81BD" w:themeColor="accent1"/>
          <w:sz w:val="24"/>
          <w:szCs w:val="24"/>
          <w:lang w:val="bg-BG"/>
        </w:rPr>
      </w:pPr>
      <w:bookmarkStart w:id="3" w:name="_Toc54088516"/>
    </w:p>
    <w:p>
      <w:pPr>
        <w:keepNext/>
        <w:keepLines/>
        <w:numPr>
          <w:ilvl w:val="0"/>
          <w:numId w:val="3"/>
        </w:numPr>
        <w:spacing w:after="120" w:line="240" w:lineRule="auto"/>
        <w:jc w:val="both"/>
        <w:outlineLvl w:val="1"/>
        <w:rPr>
          <w:rFonts w:ascii="Times New Roman" w:eastAsiaTheme="majorEastAsia" w:hAnsi="Times New Roman" w:cs="Times New Roman"/>
          <w:b/>
          <w:noProof/>
          <w:color w:val="4F81BD" w:themeColor="accent1"/>
          <w:sz w:val="24"/>
          <w:szCs w:val="24"/>
          <w:lang w:val="bg-BG"/>
        </w:rPr>
      </w:pPr>
      <w:r>
        <w:rPr>
          <w:rFonts w:ascii="Times New Roman" w:eastAsiaTheme="majorEastAsia" w:hAnsi="Times New Roman" w:cstheme="majorBidi"/>
          <w:b/>
          <w:noProof/>
          <w:color w:val="4F81BD" w:themeColor="accent1"/>
          <w:sz w:val="24"/>
          <w:szCs w:val="24"/>
          <w:lang w:val="bg-BG"/>
        </w:rPr>
        <w:t>Борба с насилието над деца и гарантиране на закрилата на детето: ЕС, който помага на децата да растат без насилие</w:t>
      </w:r>
      <w:bookmarkEnd w:id="3"/>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val="bg-BG"/>
        </w:rPr>
      </w:pPr>
      <w:r>
        <w:rPr>
          <w:rFonts w:ascii="Times New Roman" w:hAnsi="Times New Roman"/>
          <w:i/>
          <w:noProof/>
          <w:sz w:val="24"/>
          <w:szCs w:val="24"/>
          <w:lang w:val="bg-BG"/>
        </w:rPr>
        <w:t>„Фактът, че живеем в институция, не говори абсолютно нищо за нас, освен че вече сме преживели нещо в живота си.“</w:t>
      </w:r>
      <w:r>
        <w:rPr>
          <w:rFonts w:ascii="Times New Roman" w:hAnsi="Times New Roman"/>
          <w:noProof/>
          <w:sz w:val="24"/>
          <w:szCs w:val="24"/>
          <w:lang w:val="bg-BG"/>
        </w:rPr>
        <w:t xml:space="preserve"> (Дете, Словения).</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pacing w:val="-4"/>
          <w:sz w:val="24"/>
          <w:szCs w:val="24"/>
          <w:lang w:val="bg-BG"/>
        </w:rPr>
      </w:pPr>
      <w:r>
        <w:rPr>
          <w:rFonts w:ascii="Times New Roman" w:hAnsi="Times New Roman"/>
          <w:i/>
          <w:noProof/>
          <w:spacing w:val="-4"/>
          <w:sz w:val="24"/>
          <w:szCs w:val="24"/>
          <w:lang w:val="bg-BG"/>
        </w:rPr>
        <w:t xml:space="preserve">„Иска ми се в моето семейство да имаше по-малко битки и напрежение.“ </w:t>
      </w:r>
      <w:r>
        <w:rPr>
          <w:rFonts w:ascii="Times New Roman" w:hAnsi="Times New Roman"/>
          <w:noProof/>
          <w:spacing w:val="-4"/>
          <w:sz w:val="24"/>
          <w:szCs w:val="24"/>
          <w:lang w:val="bg-BG"/>
        </w:rPr>
        <w:t>(Дете, Гърция).</w:t>
      </w:r>
    </w:p>
    <w:p>
      <w:pPr>
        <w:spacing w:after="120" w:line="240" w:lineRule="auto"/>
        <w:jc w:val="both"/>
        <w:rPr>
          <w:rFonts w:ascii="Times New Roman" w:hAnsi="Times New Roman" w:cs="Times New Roman"/>
          <w:noProof/>
          <w:sz w:val="24"/>
          <w:szCs w:val="24"/>
          <w:lang w:val="bg-BG"/>
        </w:rPr>
      </w:pPr>
      <w:r>
        <w:rPr>
          <w:rFonts w:ascii="Times New Roman" w:hAnsi="Times New Roman"/>
          <w:b/>
          <w:noProof/>
          <w:sz w:val="24"/>
          <w:szCs w:val="24"/>
          <w:lang w:val="bg-BG"/>
        </w:rPr>
        <w:t>Насилието над деца във всичките му възможни форми е широко разпространено.</w:t>
      </w:r>
      <w:r>
        <w:rPr>
          <w:rFonts w:ascii="Times New Roman" w:hAnsi="Times New Roman"/>
          <w:noProof/>
          <w:sz w:val="24"/>
          <w:szCs w:val="24"/>
          <w:lang w:val="bg-BG"/>
        </w:rPr>
        <w:t xml:space="preserve"> Децата могат да бъдат жертви, свидетели, както и извършители на насилие — като се започне от собствените им домове, в училище, по време на дейности през свободното време и развлекателни дейности, в правосъдната система, офлайн, както и онлайн.</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Счита се, че всяка година половината от всички деца по света страдат от някаква форма на насилие. Близо три четвърти от децата по света на възраст между 2 и 4 години редовно търпят физическо наказание и/или психологическо насилие от страна на родители и полагащи грижи лица</w:t>
      </w:r>
      <w:r>
        <w:rPr>
          <w:rFonts w:ascii="Times New Roman" w:hAnsi="Times New Roman" w:cs="Times New Roman"/>
          <w:noProof/>
          <w:sz w:val="24"/>
          <w:szCs w:val="24"/>
          <w:vertAlign w:val="superscript"/>
          <w:lang w:val="bg-BG"/>
        </w:rPr>
        <w:footnoteReference w:id="56"/>
      </w:r>
      <w:r>
        <w:rPr>
          <w:rFonts w:ascii="Times New Roman" w:hAnsi="Times New Roman"/>
          <w:noProof/>
          <w:sz w:val="24"/>
          <w:szCs w:val="24"/>
          <w:lang w:val="bg-BG"/>
        </w:rPr>
        <w:t>. В Европа 1 от 5 деца ще стане жертва на някаква форма на сексуално насилие</w:t>
      </w:r>
      <w:r>
        <w:rPr>
          <w:rFonts w:ascii="Times New Roman" w:hAnsi="Times New Roman" w:cs="Times New Roman"/>
          <w:noProof/>
          <w:sz w:val="24"/>
          <w:szCs w:val="24"/>
          <w:vertAlign w:val="superscript"/>
          <w:lang w:val="bg-BG"/>
        </w:rPr>
        <w:footnoteReference w:id="57"/>
      </w:r>
      <w:r>
        <w:rPr>
          <w:rFonts w:ascii="Times New Roman" w:hAnsi="Times New Roman"/>
          <w:noProof/>
          <w:sz w:val="24"/>
          <w:szCs w:val="24"/>
          <w:lang w:val="bg-BG"/>
        </w:rPr>
        <w:t>, а децата представляват почти една четвърт от жертвите на трафика на хора в ЕС — като по-голямата част са момичета, които са жертва на трафик на хора с цел сексуална експлоатация</w:t>
      </w:r>
      <w:r>
        <w:rPr>
          <w:rFonts w:ascii="Times New Roman" w:hAnsi="Times New Roman" w:cs="Times New Roman"/>
          <w:noProof/>
          <w:sz w:val="24"/>
          <w:szCs w:val="24"/>
          <w:vertAlign w:val="superscript"/>
          <w:lang w:val="bg-BG"/>
        </w:rPr>
        <w:footnoteReference w:id="58"/>
      </w:r>
      <w:r>
        <w:rPr>
          <w:rFonts w:ascii="Times New Roman" w:hAnsi="Times New Roman"/>
          <w:noProof/>
          <w:sz w:val="24"/>
          <w:szCs w:val="24"/>
          <w:lang w:val="bg-BG"/>
        </w:rPr>
        <w:t>. Повече от 200 милиона жени и момичета по света са преживели генитално осакатяване</w:t>
      </w:r>
      <w:r>
        <w:rPr>
          <w:rFonts w:ascii="Times New Roman" w:hAnsi="Times New Roman" w:cs="Times New Roman"/>
          <w:noProof/>
          <w:sz w:val="24"/>
          <w:szCs w:val="24"/>
          <w:vertAlign w:val="superscript"/>
          <w:lang w:val="bg-BG"/>
        </w:rPr>
        <w:footnoteReference w:id="59"/>
      </w:r>
      <w:r>
        <w:rPr>
          <w:rFonts w:ascii="Times New Roman" w:hAnsi="Times New Roman"/>
          <w:noProof/>
          <w:sz w:val="24"/>
          <w:szCs w:val="24"/>
          <w:lang w:val="bg-BG"/>
        </w:rPr>
        <w:t>, включително над 600 000 в ЕС</w:t>
      </w:r>
      <w:r>
        <w:rPr>
          <w:rFonts w:ascii="Times New Roman" w:hAnsi="Times New Roman" w:cs="Times New Roman"/>
          <w:noProof/>
          <w:sz w:val="24"/>
          <w:szCs w:val="24"/>
          <w:vertAlign w:val="superscript"/>
          <w:lang w:val="bg-BG"/>
        </w:rPr>
        <w:footnoteReference w:id="60"/>
      </w:r>
      <w:r>
        <w:rPr>
          <w:rFonts w:ascii="Times New Roman" w:hAnsi="Times New Roman"/>
          <w:noProof/>
          <w:sz w:val="24"/>
          <w:szCs w:val="24"/>
          <w:lang w:val="bg-BG"/>
        </w:rPr>
        <w:t>. 62 % от интерсексуалните лица,</w:t>
      </w:r>
      <w:r>
        <w:rPr>
          <w:rFonts w:ascii="Times New Roman" w:hAnsi="Times New Roman" w:cs="Times New Roman"/>
          <w:noProof/>
          <w:sz w:val="24"/>
          <w:szCs w:val="24"/>
          <w:vertAlign w:val="superscript"/>
          <w:lang w:val="bg-BG"/>
        </w:rPr>
        <w:footnoteReference w:id="61"/>
      </w:r>
      <w:r>
        <w:rPr>
          <w:rFonts w:ascii="Times New Roman" w:hAnsi="Times New Roman"/>
          <w:noProof/>
          <w:sz w:val="24"/>
          <w:szCs w:val="24"/>
          <w:lang w:val="bg-BG"/>
        </w:rPr>
        <w:t xml:space="preserve"> претърпели операция, казват, че нито те, нито родителите им са дали напълно информирано съгласие преди медицинското лечение или намесата за промяна на техните полови характеристики</w:t>
      </w:r>
      <w:r>
        <w:rPr>
          <w:rFonts w:ascii="Times New Roman" w:hAnsi="Times New Roman" w:cs="Times New Roman"/>
          <w:noProof/>
          <w:sz w:val="24"/>
          <w:szCs w:val="24"/>
          <w:vertAlign w:val="superscript"/>
          <w:lang w:val="bg-BG"/>
        </w:rPr>
        <w:footnoteReference w:id="62"/>
      </w:r>
      <w:r>
        <w:rPr>
          <w:rFonts w:ascii="Times New Roman" w:hAnsi="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Пандемията от COVID-19 доведе до увеличаване на някои форми на насилие, като например домашното насилие, като същевременно механизмите за подаване на жалби и докладване е необходимо да бъдат адаптирани към новите обстоятелства. Трябва да се подобрят капацитетът и достъпът до горещите телефонни линии в помощ на децата (116 111), както и горещите телефонни линии за изчезнали деца (116 000).</w:t>
      </w:r>
    </w:p>
    <w:p>
      <w:pPr>
        <w:spacing w:after="120" w:line="240" w:lineRule="auto"/>
        <w:jc w:val="both"/>
        <w:rPr>
          <w:rFonts w:ascii="Times New Roman" w:hAnsi="Times New Roman" w:cs="Times New Roman"/>
          <w:noProof/>
          <w:spacing w:val="-6"/>
          <w:sz w:val="24"/>
          <w:szCs w:val="24"/>
          <w:lang w:val="bg-BG"/>
        </w:rPr>
      </w:pPr>
      <w:r>
        <w:rPr>
          <w:rFonts w:ascii="Times New Roman" w:hAnsi="Times New Roman"/>
          <w:noProof/>
          <w:spacing w:val="-6"/>
          <w:sz w:val="24"/>
          <w:szCs w:val="24"/>
          <w:lang w:val="bg-BG"/>
        </w:rPr>
        <w:t>Излагането на насилие сериозно засяга физическото, психологическото и емоционалното развитие на детето. Това може да повлияе на способността на децата да посещават училище, да взаимодействат социално и да успяват в живота. Възможно е да доведе до проблеми, свързани с психичното здраве, хронични заболявания, склонност към самонараняване, дори самоубийство. Децата в уязвимо положение могат да бъдат особено силно засегнати.</w:t>
      </w:r>
    </w:p>
    <w:p>
      <w:pPr>
        <w:spacing w:after="120" w:line="240" w:lineRule="auto"/>
        <w:jc w:val="both"/>
        <w:rPr>
          <w:rFonts w:ascii="Times New Roman" w:hAnsi="Times New Roman" w:cs="Times New Roman"/>
          <w:b/>
          <w:noProof/>
          <w:spacing w:val="-4"/>
          <w:lang w:val="bg-BG"/>
        </w:rPr>
      </w:pPr>
      <w:r>
        <w:rPr>
          <w:rFonts w:ascii="Times New Roman" w:hAnsi="Times New Roman"/>
          <w:b/>
          <w:noProof/>
          <w:spacing w:val="-4"/>
          <w:sz w:val="24"/>
          <w:szCs w:val="24"/>
          <w:lang w:val="bg-BG"/>
        </w:rPr>
        <w:t>Насилието в училище и сред съученици е често срещано явление</w:t>
      </w:r>
      <w:r>
        <w:rPr>
          <w:rFonts w:ascii="Times New Roman" w:hAnsi="Times New Roman"/>
          <w:noProof/>
          <w:spacing w:val="-4"/>
          <w:sz w:val="24"/>
          <w:szCs w:val="24"/>
          <w:lang w:val="bg-BG"/>
        </w:rPr>
        <w:t>. Според резултатите от Програмата за международно оценяване на учениците (PISA) от 2018 г. 23 % от учениците съобщават, че са били подложени на тормоз в училище (физически, словесен или релационен тормоз) най-малко няколко пъти месечно. При неотдавнашно проучване относно ЛГБТИ, проведено от Агенцията за основните права, беше установено, че 51 % от анкетираните на възраст 15—17 години съобщават за тормоз в училище.</w:t>
      </w:r>
    </w:p>
    <w:p>
      <w:pPr>
        <w:autoSpaceDE w:val="0"/>
        <w:autoSpaceDN w:val="0"/>
        <w:adjustRightInd w:val="0"/>
        <w:spacing w:after="120" w:line="240" w:lineRule="auto"/>
        <w:jc w:val="both"/>
        <w:rPr>
          <w:rFonts w:ascii="Times New Roman" w:hAnsi="Times New Roman" w:cs="Times New Roman"/>
          <w:noProof/>
          <w:color w:val="000000"/>
          <w:sz w:val="24"/>
          <w:szCs w:val="24"/>
          <w:lang w:val="bg-BG"/>
        </w:rPr>
      </w:pPr>
      <w:r>
        <w:rPr>
          <w:rFonts w:ascii="Times New Roman" w:hAnsi="Times New Roman" w:cs="Calibri"/>
          <w:noProof/>
          <w:color w:val="000000"/>
          <w:sz w:val="24"/>
          <w:szCs w:val="24"/>
          <w:lang w:val="bg-BG"/>
        </w:rPr>
        <w:t>През 2019 г. 12 % от международните мигранти в световен мащаб (или 33 милиона) са били деца. Децата мигранти, включително децата бежанци, много често са изложени на рискове от малтретиране и са подложени на крайни форми на насилие — войни, ожесточени конфликти, експлоатация, трафик на хора, физическо, психологическо и сексуално насилие — преди и/или пристигането им на територията на ЕС</w:t>
      </w:r>
      <w:r>
        <w:rPr>
          <w:rFonts w:ascii="Times New Roman" w:hAnsi="Times New Roman" w:cs="Times New Roman"/>
          <w:noProof/>
          <w:color w:val="000000"/>
          <w:sz w:val="24"/>
          <w:szCs w:val="24"/>
          <w:vertAlign w:val="superscript"/>
          <w:lang w:val="en-IE"/>
        </w:rPr>
        <w:footnoteReference w:id="63"/>
      </w:r>
      <w:r>
        <w:rPr>
          <w:rFonts w:ascii="Times New Roman" w:hAnsi="Times New Roman" w:cs="Calibri"/>
          <w:noProof/>
          <w:color w:val="000000"/>
          <w:sz w:val="24"/>
          <w:szCs w:val="24"/>
          <w:lang w:val="bg-BG"/>
        </w:rPr>
        <w:t>. Деца могат да изчезнат или да бъдат отделени от своите семейства. Рисковете се увеличават, когато децата пътуват непридружени или са принудени да използват претоварени средства заедно с възрастни, които не познават. Особената уязвимост на децата в контекста на миграцията или поради техния мигрантски произход изисква да им бъде предоставена допълнителна и целенасочена защита и подкрепа. Това важи и за децата извън ЕС, като тези почти 30 000 деца, включително деца на чуждестранни бойци, за които се смята, че живеят в лагера „Ал Хол“ в Сирия, страдащи от причинени от конфликтите травми и изключително тежки условия на живот</w:t>
      </w:r>
      <w:r>
        <w:rPr>
          <w:rFonts w:ascii="Times New Roman" w:hAnsi="Times New Roman" w:cs="Times New Roman"/>
          <w:noProof/>
          <w:color w:val="000000"/>
          <w:sz w:val="24"/>
          <w:szCs w:val="24"/>
          <w:vertAlign w:val="superscript"/>
          <w:lang w:val="bg-BG"/>
        </w:rPr>
        <w:footnoteReference w:id="64"/>
      </w:r>
      <w:r>
        <w:rPr>
          <w:rFonts w:ascii="Times New Roman" w:hAnsi="Times New Roman" w:cs="Calibri"/>
          <w:noProof/>
          <w:color w:val="000000"/>
          <w:sz w:val="24"/>
          <w:szCs w:val="24"/>
          <w:lang w:val="bg-BG"/>
        </w:rPr>
        <w:t>.</w:t>
      </w:r>
    </w:p>
    <w:p>
      <w:pPr>
        <w:spacing w:line="240" w:lineRule="auto"/>
        <w:jc w:val="both"/>
        <w:rPr>
          <w:rFonts w:ascii="Times New Roman" w:hAnsi="Times New Roman" w:cs="Times New Roman"/>
          <w:noProof/>
          <w:lang w:val="bg-BG"/>
        </w:rPr>
      </w:pPr>
      <w:r>
        <w:rPr>
          <w:rFonts w:ascii="Times New Roman" w:hAnsi="Times New Roman"/>
          <w:noProof/>
          <w:sz w:val="24"/>
          <w:szCs w:val="24"/>
          <w:lang w:val="bg-BG"/>
        </w:rPr>
        <w:t>Комисията ще обърне внимание на държавите членки и ще ги подкрепи в борбата с насилието над всички деца, включително насилието, основано на пола. Като част от тази дейност Комисията ще продължи да подкрепя държавите членки и да наблюдава изпълнението на действията, определени в съобщението от 2017 г. относно закрилата на децата мигранти</w:t>
      </w:r>
      <w:r>
        <w:rPr>
          <w:rFonts w:ascii="Times New Roman" w:hAnsi="Times New Roman" w:cs="Times New Roman"/>
          <w:noProof/>
          <w:sz w:val="24"/>
          <w:szCs w:val="24"/>
          <w:vertAlign w:val="superscript"/>
          <w:lang w:val="bg-BG"/>
        </w:rPr>
        <w:footnoteReference w:id="65"/>
      </w:r>
      <w:r>
        <w:rPr>
          <w:rFonts w:ascii="Times New Roman" w:hAnsi="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също така ще работи с всички заинтересовани страни за повишаване на осведомеността относно всички форми на насилие, за да осигури ефективна съобразена с децата превенция, закрила и подкрепа за деца, жертви и свидетели на насилие. Програмата „Гражданство, равенство, права и ценности“ (CERV)</w:t>
      </w:r>
      <w:r>
        <w:rPr>
          <w:rFonts w:ascii="Times New Roman" w:hAnsi="Times New Roman" w:cs="Times New Roman"/>
          <w:noProof/>
          <w:sz w:val="24"/>
          <w:szCs w:val="24"/>
          <w:vertAlign w:val="superscript"/>
          <w:lang w:val="bg-BG"/>
        </w:rPr>
        <w:footnoteReference w:id="66"/>
      </w:r>
      <w:r>
        <w:rPr>
          <w:rFonts w:ascii="Times New Roman" w:hAnsi="Times New Roman"/>
          <w:noProof/>
          <w:sz w:val="24"/>
          <w:szCs w:val="24"/>
          <w:lang w:val="bg-BG"/>
        </w:rPr>
        <w:t xml:space="preserve"> ще продължи да финансира проекти за закрила на детето.</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търси решения за справяне с липсата на съпоставими, дезагрегирани по възрастов и полов признак данни относно насилието над деца на национално равнище и на равнището на ЕС и ще използва експертния опит на Агенцията за основните права, когато е целесъобразно.</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Настоящата стратегия ще допълни и ще засили, когато е необходимо, действията, предвидени в новата стратегия на ЕС за борба с трафика на хора, както и стратегията на ЕС за по-ефективна борба срещу сексуалното насилие над деца</w:t>
      </w:r>
      <w:r>
        <w:rPr>
          <w:rFonts w:ascii="Times New Roman" w:hAnsi="Times New Roman" w:cs="Times New Roman"/>
          <w:noProof/>
          <w:sz w:val="24"/>
          <w:szCs w:val="24"/>
          <w:vertAlign w:val="superscript"/>
          <w:lang w:val="bg-BG"/>
        </w:rPr>
        <w:footnoteReference w:id="67"/>
      </w:r>
      <w:r>
        <w:rPr>
          <w:rFonts w:ascii="Times New Roman" w:hAnsi="Times New Roman"/>
          <w:noProof/>
          <w:sz w:val="24"/>
          <w:szCs w:val="24"/>
          <w:lang w:val="bg-BG"/>
        </w:rPr>
        <w:t>. Като част от тази дейност Комисията проучва също и създаването на европейски център за предотвратяване и противодействие на сексуалното насилие над деца, който да работи с дружествата и правоприлагащите органи, да идентифицира жертвите и да изправя пред съд нарушителите.</w:t>
      </w:r>
    </w:p>
    <w:p>
      <w:pPr>
        <w:spacing w:after="120" w:line="240" w:lineRule="auto"/>
        <w:jc w:val="both"/>
        <w:rPr>
          <w:rFonts w:ascii="Times New Roman" w:hAnsi="Times New Roman" w:cs="Times New Roman"/>
          <w:noProof/>
          <w:sz w:val="24"/>
          <w:szCs w:val="24"/>
          <w:lang w:val="bg-BG"/>
        </w:rPr>
      </w:pPr>
      <w:r>
        <w:rPr>
          <w:rFonts w:ascii="Times New Roman" w:hAnsi="Times New Roman"/>
          <w:b/>
          <w:noProof/>
          <w:sz w:val="24"/>
          <w:szCs w:val="24"/>
          <w:lang w:val="bg-BG"/>
        </w:rPr>
        <w:t xml:space="preserve">Насърчаването на интегрирани системи за закрила на децата е пряко свързано с превенцията и защитата срещу насилие. </w:t>
      </w:r>
      <w:r>
        <w:rPr>
          <w:rFonts w:ascii="Times New Roman" w:hAnsi="Times New Roman"/>
          <w:noProof/>
          <w:sz w:val="24"/>
          <w:szCs w:val="24"/>
          <w:lang w:val="bg-BG"/>
        </w:rPr>
        <w:t>За да закрилят и подкрепят децата и техните висши интереси, всички съответни органи и служби трябва да работят заедно, поставяйки детето в центъра.. Комисията допълнително ще подкрепи създаването на детски къщи (</w:t>
      </w:r>
      <w:r>
        <w:rPr>
          <w:rFonts w:ascii="Times New Roman" w:hAnsi="Times New Roman"/>
          <w:i/>
          <w:noProof/>
          <w:sz w:val="24"/>
          <w:szCs w:val="24"/>
          <w:lang w:val="bg-BG"/>
        </w:rPr>
        <w:t>Barnahus</w:t>
      </w:r>
      <w:r>
        <w:rPr>
          <w:rFonts w:ascii="Times New Roman" w:hAnsi="Times New Roman" w:cs="Times New Roman"/>
          <w:noProof/>
          <w:sz w:val="24"/>
          <w:szCs w:val="24"/>
          <w:vertAlign w:val="superscript"/>
          <w:lang w:val="bg-BG"/>
        </w:rPr>
        <w:footnoteReference w:id="68"/>
      </w:r>
      <w:r>
        <w:rPr>
          <w:rFonts w:ascii="Times New Roman" w:hAnsi="Times New Roman"/>
          <w:noProof/>
          <w:sz w:val="24"/>
          <w:szCs w:val="24"/>
          <w:lang w:val="bg-BG"/>
        </w:rPr>
        <w:t>) в ЕС. Специално внимание следва да бъде обърнато на превантивните мерки, включително мерките за подкрепа на семействата.</w:t>
      </w:r>
    </w:p>
    <w:p>
      <w:pPr>
        <w:spacing w:after="120" w:line="240" w:lineRule="auto"/>
        <w:contextualSpacing/>
        <w:jc w:val="both"/>
        <w:rPr>
          <w:rFonts w:ascii="Times New Roman" w:hAnsi="Times New Roman" w:cs="Times New Roman"/>
          <w:noProof/>
          <w:sz w:val="24"/>
          <w:szCs w:val="24"/>
          <w:lang w:val="bg-BG"/>
        </w:rPr>
      </w:pPr>
    </w:p>
    <w:p>
      <w:pPr>
        <w:pBdr>
          <w:top w:val="single" w:sz="4" w:space="1" w:color="auto"/>
          <w:left w:val="single" w:sz="4" w:space="4" w:color="auto"/>
          <w:bottom w:val="single" w:sz="4" w:space="0" w:color="auto"/>
          <w:right w:val="single" w:sz="4" w:space="4" w:color="auto"/>
        </w:pBdr>
        <w:spacing w:after="120" w:line="240" w:lineRule="auto"/>
        <w:ind w:left="-23"/>
        <w:jc w:val="both"/>
        <w:rPr>
          <w:rFonts w:ascii="Times New Roman" w:hAnsi="Times New Roman" w:cs="Times New Roman"/>
          <w:b/>
          <w:noProof/>
          <w:sz w:val="24"/>
          <w:szCs w:val="24"/>
          <w:lang w:val="bg-BG"/>
        </w:rPr>
      </w:pPr>
      <w:r>
        <w:rPr>
          <w:rFonts w:ascii="Times New Roman" w:hAnsi="Times New Roman"/>
          <w:b/>
          <w:noProof/>
          <w:sz w:val="24"/>
          <w:szCs w:val="24"/>
          <w:lang w:val="bg-BG"/>
        </w:rPr>
        <w:t>Ключови действия от страна на Европейската комисия:</w:t>
      </w:r>
    </w:p>
    <w:p>
      <w:pPr>
        <w:numPr>
          <w:ilvl w:val="0"/>
          <w:numId w:val="15"/>
        </w:numPr>
        <w:pBdr>
          <w:top w:val="single" w:sz="4" w:space="1" w:color="auto"/>
          <w:left w:val="single" w:sz="4" w:space="4" w:color="auto"/>
          <w:bottom w:val="single" w:sz="4" w:space="0" w:color="auto"/>
          <w:right w:val="single" w:sz="4" w:space="4" w:color="auto"/>
        </w:pBdr>
        <w:spacing w:after="120" w:line="240" w:lineRule="auto"/>
        <w:contextualSpacing/>
        <w:jc w:val="both"/>
        <w:rPr>
          <w:rFonts w:ascii="Times New Roman" w:hAnsi="Times New Roman" w:cs="Times New Roman"/>
          <w:b/>
          <w:noProof/>
          <w:sz w:val="24"/>
          <w:szCs w:val="24"/>
          <w:lang w:val="bg-BG"/>
        </w:rPr>
      </w:pPr>
      <w:r>
        <w:rPr>
          <w:rFonts w:ascii="Times New Roman" w:hAnsi="Times New Roman"/>
          <w:noProof/>
          <w:sz w:val="24"/>
          <w:szCs w:val="24"/>
          <w:lang w:val="bg-BG"/>
        </w:rPr>
        <w:t>представяне на законодателно предложение за борба с насилието над жени, основано на пола, и домашното насилие, като същевременно се подкрепя завършването на процеса по присъединяване на ЕС към Конвенцията на Съвета на Европа за превенция и борба с насилието;</w:t>
      </w:r>
    </w:p>
    <w:p>
      <w:pPr>
        <w:numPr>
          <w:ilvl w:val="0"/>
          <w:numId w:val="15"/>
        </w:numPr>
        <w:pBdr>
          <w:top w:val="single" w:sz="4" w:space="1" w:color="auto"/>
          <w:left w:val="single" w:sz="4" w:space="4" w:color="auto"/>
          <w:bottom w:val="single" w:sz="4" w:space="0" w:color="auto"/>
          <w:right w:val="single" w:sz="4" w:space="4" w:color="auto"/>
        </w:pBdr>
        <w:spacing w:after="120" w:line="240" w:lineRule="auto"/>
        <w:contextualSpacing/>
        <w:jc w:val="both"/>
        <w:rPr>
          <w:rFonts w:ascii="Times New Roman" w:hAnsi="Times New Roman" w:cs="Times New Roman"/>
          <w:b/>
          <w:noProof/>
          <w:sz w:val="24"/>
          <w:szCs w:val="24"/>
          <w:lang w:val="bg-BG"/>
        </w:rPr>
      </w:pPr>
      <w:r>
        <w:rPr>
          <w:rFonts w:ascii="Times New Roman" w:hAnsi="Times New Roman"/>
          <w:noProof/>
          <w:sz w:val="24"/>
          <w:szCs w:val="24"/>
          <w:lang w:val="bg-BG"/>
        </w:rPr>
        <w:t>представяне на препоръка относно предотвратяването на вредни практики срещу жените и момичетата, включително гениталното осакатяване на жени;</w:t>
      </w:r>
    </w:p>
    <w:p>
      <w:pPr>
        <w:numPr>
          <w:ilvl w:val="0"/>
          <w:numId w:val="15"/>
        </w:numPr>
        <w:pBdr>
          <w:top w:val="single" w:sz="4" w:space="1" w:color="auto"/>
          <w:left w:val="single" w:sz="4" w:space="4" w:color="auto"/>
          <w:bottom w:val="single" w:sz="4" w:space="0" w:color="auto"/>
          <w:right w:val="single" w:sz="4" w:space="4" w:color="auto"/>
        </w:pBdr>
        <w:spacing w:after="120" w:line="240" w:lineRule="auto"/>
        <w:contextualSpacing/>
        <w:jc w:val="both"/>
        <w:rPr>
          <w:rFonts w:ascii="Times New Roman" w:hAnsi="Times New Roman" w:cs="Times New Roman"/>
          <w:b/>
          <w:noProof/>
          <w:sz w:val="24"/>
          <w:szCs w:val="24"/>
          <w:lang w:val="bg-BG"/>
        </w:rPr>
      </w:pPr>
      <w:r>
        <w:rPr>
          <w:rFonts w:ascii="Times New Roman" w:hAnsi="Times New Roman"/>
          <w:noProof/>
          <w:sz w:val="24"/>
          <w:szCs w:val="24"/>
          <w:lang w:val="bg-BG"/>
        </w:rPr>
        <w:t>представяне на инициатива, насочена към подкрепа за развитието и укрепването на интегрирани системи за закрила на детето, която ще насърчи всички съответни органи и служби да работят по-добре заедно в система, която поставя детето в центъра;</w:t>
      </w:r>
    </w:p>
    <w:p>
      <w:pPr>
        <w:numPr>
          <w:ilvl w:val="0"/>
          <w:numId w:val="15"/>
        </w:numPr>
        <w:pBdr>
          <w:top w:val="single" w:sz="4" w:space="1" w:color="auto"/>
          <w:left w:val="single" w:sz="4" w:space="4" w:color="auto"/>
          <w:bottom w:val="single" w:sz="4" w:space="0" w:color="auto"/>
          <w:right w:val="single" w:sz="4" w:space="4" w:color="auto"/>
        </w:pBdr>
        <w:spacing w:after="120" w:line="240" w:lineRule="auto"/>
        <w:contextualSpacing/>
        <w:jc w:val="both"/>
        <w:rPr>
          <w:rFonts w:ascii="Times New Roman" w:hAnsi="Times New Roman" w:cs="Times New Roman"/>
          <w:b/>
          <w:noProof/>
          <w:sz w:val="24"/>
          <w:szCs w:val="24"/>
          <w:lang w:val="bg-BG"/>
        </w:rPr>
      </w:pPr>
      <w:r>
        <w:rPr>
          <w:rFonts w:ascii="Times New Roman" w:hAnsi="Times New Roman"/>
          <w:noProof/>
          <w:sz w:val="24"/>
          <w:szCs w:val="24"/>
          <w:lang w:val="bg-BG"/>
        </w:rPr>
        <w:t>подкрепа за обмен на добри практики за прекратяване на хирургическа намеса, която не е от жизнена необходимост, и медицинска интервенция спрямо интерсексуални бебета и подрастващи, за да се впишат в обичайното определение за мъж или жена, без да е дадено тяхно лично или на техните родители напълно информирано съгласие (генитално осакатяване на интерсексуални лица).</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bg-BG"/>
        </w:rPr>
      </w:pPr>
      <w:r>
        <w:rPr>
          <w:rFonts w:ascii="Times New Roman" w:hAnsi="Times New Roman"/>
          <w:b/>
          <w:noProof/>
          <w:sz w:val="24"/>
          <w:szCs w:val="24"/>
          <w:u w:val="single"/>
          <w:lang w:val="bg-BG"/>
        </w:rPr>
        <w:t>Европейската комисия приканва държавите членки:</w:t>
      </w:r>
    </w:p>
    <w:p>
      <w:pPr>
        <w:numPr>
          <w:ilvl w:val="0"/>
          <w:numId w:val="20"/>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color w:val="000000" w:themeColor="text1"/>
          <w:sz w:val="24"/>
          <w:szCs w:val="24"/>
          <w:lang w:val="bg-BG"/>
        </w:rPr>
      </w:pPr>
      <w:r>
        <w:rPr>
          <w:rFonts w:ascii="Times New Roman" w:hAnsi="Times New Roman"/>
          <w:noProof/>
          <w:color w:val="000000" w:themeColor="text1"/>
          <w:sz w:val="24"/>
          <w:szCs w:val="24"/>
          <w:lang w:val="bg-BG"/>
        </w:rPr>
        <w:t>да повишат осведомеността и да инвестират в изграждането на капацитет и мерки за: i) по-ефективна превенция на насилието, ii) защита на жертвите и свидетелите, включително с необходимите гаранции за децата, които са заподозрени или обвиняеми;</w:t>
      </w:r>
    </w:p>
    <w:p>
      <w:pPr>
        <w:numPr>
          <w:ilvl w:val="0"/>
          <w:numId w:val="20"/>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color w:val="000000" w:themeColor="text1"/>
          <w:sz w:val="24"/>
          <w:szCs w:val="24"/>
          <w:lang w:val="bg-BG"/>
        </w:rPr>
      </w:pPr>
      <w:r>
        <w:rPr>
          <w:rFonts w:ascii="Times New Roman" w:hAnsi="Times New Roman"/>
          <w:noProof/>
          <w:color w:val="000000" w:themeColor="text1"/>
          <w:sz w:val="24"/>
          <w:szCs w:val="24"/>
          <w:lang w:val="bg-BG"/>
        </w:rPr>
        <w:t>да осигурят адекватна подкрепа за деца със специфични уязвимости, които страдат от насилие, както и за борба с насилието в училищата;</w:t>
      </w:r>
    </w:p>
    <w:p>
      <w:pPr>
        <w:numPr>
          <w:ilvl w:val="0"/>
          <w:numId w:val="20"/>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приемат законодателство, ако такова все още не е налице, за забрана на телесното наказание при всякакви обстоятелства, и да работят за неговото премахване;</w:t>
      </w:r>
    </w:p>
    <w:p>
      <w:pPr>
        <w:numPr>
          <w:ilvl w:val="0"/>
          <w:numId w:val="20"/>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подобрят функционирането на системите за закрила на децата на национално равнище, по-специално:</w:t>
      </w:r>
    </w:p>
    <w:p>
      <w:pPr>
        <w:numPr>
          <w:ilvl w:val="0"/>
          <w:numId w:val="40"/>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създадат и подобрят гореща телефонна линия в помощ на децата (116 111) и гореща телефонна линия за изчезнали деца (116 000)</w:t>
      </w:r>
      <w:r>
        <w:rPr>
          <w:rFonts w:ascii="Times New Roman" w:hAnsi="Times New Roman" w:cs="Times New Roman"/>
          <w:noProof/>
          <w:sz w:val="24"/>
          <w:szCs w:val="24"/>
          <w:vertAlign w:val="superscript"/>
          <w:lang w:val="en-IE"/>
        </w:rPr>
        <w:footnoteReference w:id="69"/>
      </w:r>
      <w:r>
        <w:rPr>
          <w:rFonts w:ascii="Times New Roman" w:hAnsi="Times New Roman"/>
          <w:noProof/>
          <w:sz w:val="24"/>
          <w:szCs w:val="24"/>
          <w:lang w:val="bg-BG"/>
        </w:rPr>
        <w:t xml:space="preserve"> (когато такива все още не са налице), включително чрез финансиране и изграждане на капацитет;</w:t>
      </w:r>
    </w:p>
    <w:p>
      <w:pPr>
        <w:numPr>
          <w:ilvl w:val="0"/>
          <w:numId w:val="40"/>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pacing w:val="-4"/>
          <w:sz w:val="24"/>
          <w:szCs w:val="24"/>
          <w:lang w:val="bg-BG"/>
        </w:rPr>
      </w:pPr>
      <w:r>
        <w:rPr>
          <w:rFonts w:ascii="Times New Roman" w:hAnsi="Times New Roman"/>
          <w:noProof/>
          <w:spacing w:val="-4"/>
          <w:sz w:val="24"/>
          <w:szCs w:val="24"/>
          <w:lang w:val="bg-BG"/>
        </w:rPr>
        <w:t>да насърчат националните стратегии и програми за ускоряване на деинституционализацията и прехода към качествени услуги за грижи в семейството и общността, включително с подходящ акцент върху подготовката на децата да напуснат специализираните институции, включително за непридружените деца мигранти.</w:t>
      </w:r>
    </w:p>
    <w:p>
      <w:pPr>
        <w:keepNext/>
        <w:keepLines/>
        <w:numPr>
          <w:ilvl w:val="0"/>
          <w:numId w:val="3"/>
        </w:numPr>
        <w:spacing w:before="360" w:after="120" w:line="240" w:lineRule="auto"/>
        <w:jc w:val="both"/>
        <w:outlineLvl w:val="1"/>
        <w:rPr>
          <w:rFonts w:ascii="Times New Roman" w:eastAsiaTheme="majorEastAsia" w:hAnsi="Times New Roman" w:cs="Times New Roman"/>
          <w:b/>
          <w:noProof/>
          <w:color w:val="4F81BD" w:themeColor="accent1"/>
          <w:sz w:val="24"/>
          <w:szCs w:val="24"/>
          <w:lang w:val="bg-BG"/>
        </w:rPr>
      </w:pPr>
      <w:r>
        <w:rPr>
          <w:rFonts w:ascii="Times New Roman" w:eastAsiaTheme="majorEastAsia" w:hAnsi="Times New Roman" w:cstheme="majorBidi"/>
          <w:b/>
          <w:noProof/>
          <w:color w:val="4F81BD" w:themeColor="accent1"/>
          <w:sz w:val="24"/>
          <w:szCs w:val="24"/>
          <w:lang w:val="bg-BG"/>
        </w:rPr>
        <w:t>Правосъдие, съобразено с интересите на детето: ЕС, в който правосъдната система отстоява правата и нуждите на децата</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pacing w:val="-4"/>
          <w:sz w:val="24"/>
          <w:szCs w:val="24"/>
          <w:lang w:val="bg-BG"/>
        </w:rPr>
      </w:pPr>
      <w:r>
        <w:rPr>
          <w:rFonts w:ascii="Times New Roman" w:hAnsi="Times New Roman"/>
          <w:i/>
          <w:noProof/>
          <w:spacing w:val="-4"/>
          <w:sz w:val="24"/>
          <w:szCs w:val="24"/>
          <w:lang w:val="bg-BG"/>
        </w:rPr>
        <w:t>„[Правосъдие, съобразено с интересите на детето, е…] Дете, заобиколено от система, в която то е защитено/изслушвано/в безопасност“.</w:t>
      </w:r>
      <w:r>
        <w:rPr>
          <w:rFonts w:ascii="Times New Roman" w:hAnsi="Times New Roman"/>
          <w:noProof/>
          <w:spacing w:val="-4"/>
          <w:sz w:val="24"/>
          <w:szCs w:val="24"/>
          <w:lang w:val="bg-BG"/>
        </w:rPr>
        <w:t xml:space="preserve"> (Момиче, 17 години, Румъния).</w:t>
      </w:r>
    </w:p>
    <w:p>
      <w:pPr>
        <w:spacing w:after="120" w:line="240" w:lineRule="auto"/>
        <w:jc w:val="both"/>
        <w:rPr>
          <w:rFonts w:ascii="Times New Roman" w:hAnsi="Times New Roman"/>
          <w:noProof/>
          <w:spacing w:val="-4"/>
          <w:sz w:val="24"/>
          <w:lang w:val="bg-BG"/>
        </w:rPr>
      </w:pPr>
      <w:r>
        <w:rPr>
          <w:rFonts w:ascii="Times New Roman" w:hAnsi="Times New Roman"/>
          <w:noProof/>
          <w:spacing w:val="-4"/>
          <w:sz w:val="24"/>
          <w:szCs w:val="24"/>
          <w:lang w:val="bg-BG"/>
        </w:rPr>
        <w:t xml:space="preserve">Децата могат да бъдат жертви, свидетели, заподозрени или обвиняеми за извършване на престъпление, или да бъдат страна в съдебното производство — в граждански, наказателни или административни производства. Във всички случаи </w:t>
      </w:r>
      <w:r>
        <w:rPr>
          <w:rFonts w:ascii="Times New Roman" w:hAnsi="Times New Roman"/>
          <w:b/>
          <w:noProof/>
          <w:spacing w:val="-4"/>
          <w:sz w:val="24"/>
          <w:szCs w:val="24"/>
          <w:lang w:val="bg-BG"/>
        </w:rPr>
        <w:t>децата следва да се чувстват удобно и в безопасност да участват ефективно и да бъдат изслушани. Съдебното производство</w:t>
      </w:r>
      <w:r>
        <w:rPr>
          <w:rFonts w:ascii="Times New Roman" w:hAnsi="Times New Roman"/>
          <w:noProof/>
          <w:spacing w:val="-4"/>
          <w:sz w:val="24"/>
          <w:szCs w:val="24"/>
          <w:lang w:val="bg-BG"/>
        </w:rPr>
        <w:t xml:space="preserve"> трябва да бъде съобразено с възрастта и нуждите на децата, трябва да се зачитат всички техни права</w:t>
      </w:r>
      <w:r>
        <w:rPr>
          <w:rFonts w:ascii="Times New Roman" w:hAnsi="Times New Roman" w:cs="Times New Roman"/>
          <w:noProof/>
          <w:spacing w:val="-4"/>
          <w:sz w:val="24"/>
          <w:szCs w:val="24"/>
          <w:vertAlign w:val="superscript"/>
          <w:lang w:val="en-IE"/>
        </w:rPr>
        <w:footnoteReference w:id="70"/>
      </w:r>
      <w:r>
        <w:rPr>
          <w:rFonts w:ascii="Times New Roman" w:hAnsi="Times New Roman"/>
          <w:noProof/>
          <w:spacing w:val="-4"/>
          <w:sz w:val="24"/>
          <w:szCs w:val="24"/>
          <w:lang w:val="bg-BG"/>
        </w:rPr>
        <w:t>, като висшият интерес на детето бъде от първостепенно значение. Въпреки че досега действията на ЕС в тази област са значителни и в рамката на Съвета на Европа са определени съответните стандарти</w:t>
      </w:r>
      <w:r>
        <w:rPr>
          <w:rFonts w:ascii="Times New Roman" w:hAnsi="Times New Roman" w:cs="Times New Roman"/>
          <w:noProof/>
          <w:spacing w:val="-4"/>
          <w:sz w:val="24"/>
          <w:szCs w:val="24"/>
          <w:vertAlign w:val="superscript"/>
          <w:lang w:val="en-IE"/>
        </w:rPr>
        <w:footnoteReference w:id="71"/>
      </w:r>
      <w:r>
        <w:rPr>
          <w:rFonts w:ascii="Times New Roman" w:hAnsi="Times New Roman"/>
          <w:noProof/>
          <w:spacing w:val="-4"/>
          <w:sz w:val="24"/>
          <w:szCs w:val="24"/>
          <w:lang w:val="bg-BG"/>
        </w:rPr>
        <w:t>, националните правосъдни системи трябва да бъдат по-добре подготвени, за да отговорят на нуждите и правата на децата. Понякога специалистите не са обучени да общуват с децата по начин, съобразен с тяхната възраст, включително когато съобщават резултата от производството, и да зачитат висшия интерес на детето. Правото на детето да бъде изслушано невинаги се спазва, а механизмите за избягване на многобройните изслушвания на деца или събиране на доказателства невинаги са налице</w:t>
      </w:r>
      <w:r>
        <w:rPr>
          <w:rFonts w:ascii="Times New Roman" w:hAnsi="Times New Roman" w:cs="Times New Roman"/>
          <w:noProof/>
          <w:spacing w:val="-4"/>
          <w:sz w:val="24"/>
          <w:szCs w:val="24"/>
          <w:vertAlign w:val="superscript"/>
          <w:lang w:val="en-IE"/>
        </w:rPr>
        <w:footnoteReference w:id="72"/>
      </w:r>
      <w:r>
        <w:rPr>
          <w:rFonts w:ascii="Times New Roman" w:hAnsi="Times New Roman"/>
          <w:noProof/>
          <w:spacing w:val="-4"/>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Децата се сблъскват с трудности при достъпа до правосъдие и при получаването на ефективни средствата за правна защита от нарушения на техните права, включително на европейско и международно равнище. Децата в уязвимо положение често са изложени на множество и взаимно пресичащи се форми на дискриминация. Децата с увреждания изпитват затруднения поради намалената достъпност на правосъдните системи и съдебните производства, както и поради липсата на достъпна информация относно правата и средствата за правна защита. Следва да се подобри събирането на данни за деца, участващи в съдебни производства, включително в контекста на специализираните съдилища.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Пандемията от COVID-19 увеличи предизвикателствата, свързани с децата и правосъдието. Някои съдебни производства са спрени или бяха забавени; беше засегнато правото на посещение на членове на семейството в затвора.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Децата влизат в контакт със системата за гражданско правосъдие след раздялата или развода на своите родители; или когато ги осиновяват, или настаняват в специализирана институция. Материалното семейно право е от компетентността на държавите членки. При трансграничните случаи от ключово значение за защита правата на децата и гарантирането на техния достъп до правосъдие са Регламент „Брюксел IIа“ (неговият преработен текст от 2019 г.) или Регламентът за издръжката, както и по-тясното съдебно сътрудничество. При всяко решение за настаняване на дете в специализирана институция следва да бъде гарантирано спазването на правата на детето</w:t>
      </w:r>
      <w:r>
        <w:rPr>
          <w:rFonts w:ascii="Times New Roman" w:hAnsi="Times New Roman" w:cs="Times New Roman"/>
          <w:noProof/>
          <w:sz w:val="24"/>
          <w:szCs w:val="24"/>
          <w:vertAlign w:val="superscript"/>
          <w:lang w:val="en-IE"/>
        </w:rPr>
        <w:footnoteReference w:id="73"/>
      </w:r>
      <w:r>
        <w:rPr>
          <w:rFonts w:ascii="Times New Roman" w:hAnsi="Times New Roman"/>
          <w:noProof/>
          <w:sz w:val="24"/>
          <w:szCs w:val="24"/>
          <w:lang w:val="bg-BG"/>
        </w:rPr>
        <w:t>, като същевременно ненужното разделение на семейството следва да се предотвратява. Когато съдилищата или националните органи са запознати с тясната връзка на детето с друга държава членка, подходящите мерки за гарантиране на тези права следва да се разгледат на възможно най-ранен етап.</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През 2022 г. Комисията ще актуализира Практическия наръчник за прилагането на Регламент „Брюксел IIа“ (преработен текст). При трансгранични ситуации възникват специфични предизвикателства, включително за семействата с разведени или разделени родители, както и семействата на дъгата.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През 2020 г. една трета от общия брой молби за убежище са били подадени от деца</w:t>
      </w:r>
      <w:r>
        <w:rPr>
          <w:rFonts w:ascii="Times New Roman" w:hAnsi="Times New Roman" w:cs="Times New Roman"/>
          <w:noProof/>
          <w:sz w:val="24"/>
          <w:szCs w:val="24"/>
          <w:vertAlign w:val="superscript"/>
          <w:lang w:val="en-IE"/>
        </w:rPr>
        <w:footnoteReference w:id="74"/>
      </w:r>
      <w:r>
        <w:rPr>
          <w:rFonts w:ascii="Times New Roman" w:hAnsi="Times New Roman"/>
          <w:noProof/>
          <w:sz w:val="24"/>
          <w:szCs w:val="24"/>
          <w:lang w:val="bg-BG"/>
        </w:rPr>
        <w:t xml:space="preserve">. Принципът на висшия интерес на детето трябва да бъде от първостепенно значение във всички действия или решения, отнасящи се до деца мигранти. </w:t>
      </w:r>
      <w:r>
        <w:rPr>
          <w:rFonts w:ascii="Times New Roman" w:hAnsi="Times New Roman"/>
          <w:bCs/>
          <w:noProof/>
          <w:sz w:val="24"/>
          <w:szCs w:val="24"/>
          <w:lang w:val="bg-BG"/>
        </w:rPr>
        <w:t>Въпреки постигнатия до момента напредък, включително в изпълнението на Съобщението от 2017 г. относно закрилата на децата мигранти,</w:t>
      </w:r>
      <w:r>
        <w:rPr>
          <w:rFonts w:ascii="Times New Roman" w:hAnsi="Times New Roman"/>
          <w:b/>
          <w:bCs/>
          <w:noProof/>
          <w:sz w:val="24"/>
          <w:szCs w:val="24"/>
          <w:lang w:val="bg-BG"/>
        </w:rPr>
        <w:t xml:space="preserve"> </w:t>
      </w:r>
      <w:r>
        <w:rPr>
          <w:rFonts w:ascii="Times New Roman" w:hAnsi="Times New Roman"/>
          <w:noProof/>
          <w:sz w:val="24"/>
          <w:szCs w:val="24"/>
          <w:lang w:val="bg-BG"/>
        </w:rPr>
        <w:t>децата все още невинаги получават съобразена с тяхната възраст информация за производството, нито ефективни насоки и подкрепа по време на процедурата за убежище или процедурата за връщане. В Пакта за миграцията и убежището се подчертава необходимостта както от прилагане, така и от засилване на гаранциите и стандартите за закрила на деца мигранти съгласно правото на ЕС. След като бъдат приети, новите правила ще ускорят назначаването на представители на непридружените деца и ще осигурят ресурсите за подкрепа на техните специфични нужди, включително прехода им към зрелост и независим живот. На децата винаги ще бъдат предлагани подходящо настаняване и помощ, включително правна помощ, в целия ход на процедурите. Новите правила също така ще засилят солидарността между държавите членки за пълно гарантиране на закрилата на непридружени деца.</w:t>
      </w:r>
    </w:p>
    <w:p>
      <w:pPr>
        <w:spacing w:after="120" w:line="240" w:lineRule="auto"/>
        <w:jc w:val="both"/>
        <w:rPr>
          <w:rFonts w:ascii="Times New Roman" w:hAnsi="Times New Roman" w:cs="Times New Roman"/>
          <w:noProof/>
          <w:spacing w:val="-6"/>
          <w:sz w:val="24"/>
          <w:szCs w:val="24"/>
          <w:lang w:val="bg-BG"/>
        </w:rPr>
      </w:pPr>
      <w:r>
        <w:rPr>
          <w:rFonts w:ascii="Times New Roman" w:hAnsi="Times New Roman"/>
          <w:noProof/>
          <w:spacing w:val="-6"/>
          <w:sz w:val="24"/>
          <w:szCs w:val="24"/>
          <w:lang w:val="bg-BG"/>
        </w:rPr>
        <w:t>Дори днес в Европа има деца, които са без гражданство, било по рождение или често поради миграция. Липсата на гражданство затруднява достъпа до някои от основните услуги като здравеопазване и образование и може да доведе до ситуация на насилие и експлоатация.</w:t>
      </w:r>
    </w:p>
    <w:p>
      <w:pPr>
        <w:spacing w:after="120" w:line="240" w:lineRule="auto"/>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 xml:space="preserve">По отношение на </w:t>
      </w:r>
      <w:r>
        <w:rPr>
          <w:rFonts w:ascii="Times New Roman" w:hAnsi="Times New Roman"/>
          <w:b/>
          <w:noProof/>
          <w:spacing w:val="-4"/>
          <w:sz w:val="24"/>
          <w:szCs w:val="24"/>
          <w:lang w:val="bg-BG"/>
        </w:rPr>
        <w:t>децата жертви на престъпления</w:t>
      </w:r>
      <w:r>
        <w:rPr>
          <w:rFonts w:ascii="Times New Roman" w:hAnsi="Times New Roman"/>
          <w:noProof/>
          <w:spacing w:val="-4"/>
          <w:sz w:val="24"/>
          <w:szCs w:val="24"/>
          <w:lang w:val="bg-BG"/>
        </w:rPr>
        <w:t xml:space="preserve"> често е налице недостатъчно подаване на сигнали поради възрастта на жертвите, липсата на осведоменост за техните права, както и липсата на достъпни услуги за подаване на сигнали и подкрепа, съобразени с възрастта и пола. Както се посочва в Стратегията на ЕС за правата на жертвите</w:t>
      </w:r>
      <w:r>
        <w:rPr>
          <w:rFonts w:ascii="Times New Roman" w:hAnsi="Times New Roman" w:cs="Times New Roman"/>
          <w:noProof/>
          <w:spacing w:val="-4"/>
          <w:sz w:val="24"/>
          <w:szCs w:val="24"/>
          <w:vertAlign w:val="superscript"/>
          <w:lang w:val="en-IE"/>
        </w:rPr>
        <w:footnoteReference w:id="75"/>
      </w:r>
      <w:r>
        <w:rPr>
          <w:rFonts w:ascii="Times New Roman" w:hAnsi="Times New Roman"/>
          <w:noProof/>
          <w:spacing w:val="-4"/>
          <w:sz w:val="24"/>
          <w:szCs w:val="24"/>
          <w:lang w:val="bg-BG"/>
        </w:rPr>
        <w:t>, при идентифицирането на жертвите на определени престъпления, като например трафик на хора или сексуално насилие, възникват специфични предизвикателства.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световното проучване на ООН относно задържаните деца от 2019 г.</w:t>
      </w:r>
      <w:r>
        <w:rPr>
          <w:rFonts w:ascii="Times New Roman" w:hAnsi="Times New Roman" w:cs="Times New Roman"/>
          <w:noProof/>
          <w:sz w:val="24"/>
          <w:szCs w:val="24"/>
          <w:vertAlign w:val="superscript"/>
          <w:lang w:val="en-IE"/>
        </w:rPr>
        <w:footnoteReference w:id="76"/>
      </w:r>
      <w:r>
        <w:rPr>
          <w:rFonts w:ascii="Times New Roman" w:hAnsi="Times New Roman"/>
          <w:noProof/>
          <w:sz w:val="24"/>
          <w:szCs w:val="24"/>
          <w:lang w:val="bg-BG"/>
        </w:rPr>
        <w:t xml:space="preserve"> беше подчертано, че все още твърде много деца са задържани, тъй като са в конфликт със закона или са свързани с процедури за миграция и убежище. Националните органи, включително в държавите — членки на ЕС, трябва да осигурят и увеличат използването на </w:t>
      </w:r>
      <w:r>
        <w:rPr>
          <w:rFonts w:ascii="Times New Roman" w:hAnsi="Times New Roman"/>
          <w:b/>
          <w:noProof/>
          <w:sz w:val="24"/>
          <w:szCs w:val="24"/>
          <w:lang w:val="bg-BG"/>
        </w:rPr>
        <w:t>жизнеспособни и ефективни мерки, невключващи лишаване от свобода</w:t>
      </w:r>
      <w:r>
        <w:rPr>
          <w:rFonts w:ascii="Times New Roman" w:hAnsi="Times New Roman"/>
          <w:noProof/>
          <w:sz w:val="24"/>
          <w:szCs w:val="24"/>
          <w:lang w:val="bg-BG"/>
        </w:rPr>
        <w:t>, в съответствие с достиженията на правото на Съюза, и да гарантират, че задържането се използва само като крайна мярка и за най-краткия подходящ срок. Когато родителите са</w:t>
      </w:r>
      <w:r>
        <w:rPr>
          <w:rFonts w:ascii="Times New Roman" w:hAnsi="Times New Roman"/>
          <w:noProof/>
          <w:sz w:val="24"/>
          <w:lang w:val="bg-BG"/>
        </w:rPr>
        <w:t xml:space="preserve"> лишени от свобода следва също така да се насърчават политики и практики, </w:t>
      </w:r>
      <w:r>
        <w:rPr>
          <w:rFonts w:ascii="Times New Roman" w:hAnsi="Times New Roman"/>
          <w:noProof/>
          <w:sz w:val="24"/>
          <w:szCs w:val="24"/>
          <w:lang w:val="bg-BG"/>
        </w:rPr>
        <w:t>зачитащи правото на техните деца. Пълното и правилно изпълнение и прилагане на практика на Директивата за процесуалните гаранции</w:t>
      </w:r>
      <w:r>
        <w:rPr>
          <w:rFonts w:ascii="Times New Roman" w:hAnsi="Times New Roman" w:cs="Times New Roman"/>
          <w:noProof/>
          <w:sz w:val="24"/>
          <w:szCs w:val="24"/>
          <w:vertAlign w:val="superscript"/>
          <w:lang w:val="en-IE"/>
        </w:rPr>
        <w:footnoteReference w:id="77"/>
      </w:r>
      <w:r>
        <w:rPr>
          <w:rFonts w:ascii="Times New Roman" w:hAnsi="Times New Roman"/>
          <w:noProof/>
          <w:sz w:val="24"/>
          <w:szCs w:val="24"/>
          <w:lang w:val="bg-BG"/>
        </w:rPr>
        <w:t xml:space="preserve"> ще гарантира по-добра защита на децата, които са заподозрени или обвиняеми в рамките на наказателното производство.</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Ключови действия от страна на Европейската комисия:</w:t>
      </w:r>
    </w:p>
    <w:p>
      <w:pPr>
        <w:numPr>
          <w:ilvl w:val="0"/>
          <w:numId w:val="9"/>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предложение през 2022 г. за хоризонтална законодателна инициатива с цел подкрепа на взаимното признаване на родителския статут между различните държави членки;</w:t>
      </w:r>
    </w:p>
    <w:p>
      <w:pPr>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принос за обучението на специалисти в областта на правосъдието относно правата на детето и правосъдието, съобразено с интересите на детето, в съответствие с Европейската стратегия за съдебно обучение за периода 2021—2024 г.</w:t>
      </w:r>
      <w:r>
        <w:rPr>
          <w:rFonts w:ascii="Times New Roman" w:hAnsi="Times New Roman" w:cs="Times New Roman"/>
          <w:noProof/>
          <w:sz w:val="24"/>
          <w:szCs w:val="24"/>
          <w:vertAlign w:val="superscript"/>
          <w:lang w:val="bg-BG"/>
        </w:rPr>
        <w:footnoteReference w:id="78"/>
      </w:r>
      <w:r>
        <w:rPr>
          <w:rFonts w:ascii="Times New Roman" w:hAnsi="Times New Roman"/>
          <w:noProof/>
          <w:sz w:val="24"/>
          <w:szCs w:val="24"/>
          <w:lang w:val="bg-BG"/>
        </w:rPr>
        <w:t>, чрез Европейската мрежа за съдебно обучение (EJTN)</w:t>
      </w:r>
      <w:r>
        <w:rPr>
          <w:rFonts w:ascii="Times New Roman" w:hAnsi="Times New Roman" w:cs="Times New Roman"/>
          <w:noProof/>
          <w:sz w:val="24"/>
          <w:szCs w:val="24"/>
          <w:vertAlign w:val="superscript"/>
          <w:lang w:val="en-IE"/>
        </w:rPr>
        <w:footnoteReference w:id="79"/>
      </w:r>
      <w:r>
        <w:rPr>
          <w:rFonts w:ascii="Times New Roman" w:hAnsi="Times New Roman"/>
          <w:noProof/>
          <w:sz w:val="24"/>
          <w:szCs w:val="24"/>
          <w:lang w:val="bg-BG"/>
        </w:rPr>
        <w:t>, програмата „Правосъдие“ и програмата „Граждани, равенство, права и ценности“, както и Европейската платформа за съдебно обучение на Европейския портал за електронно правосъдие</w:t>
      </w:r>
      <w:r>
        <w:rPr>
          <w:rFonts w:ascii="Times New Roman" w:hAnsi="Times New Roman" w:cs="Times New Roman"/>
          <w:noProof/>
          <w:sz w:val="24"/>
          <w:szCs w:val="24"/>
          <w:vertAlign w:val="superscript"/>
          <w:lang w:val="en-IE"/>
        </w:rPr>
        <w:footnoteReference w:id="80"/>
      </w:r>
      <w:r>
        <w:rPr>
          <w:rFonts w:ascii="Times New Roman" w:hAnsi="Times New Roman"/>
          <w:noProof/>
          <w:sz w:val="24"/>
          <w:szCs w:val="24"/>
          <w:lang w:val="bg-BG"/>
        </w:rPr>
        <w:t>;</w:t>
      </w:r>
    </w:p>
    <w:p>
      <w:pPr>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засилване на прилагането на Насоките от 2010 г. за правосъдие, съобразено с интересите на детето, заедно със Съвета на Европа;</w:t>
      </w:r>
    </w:p>
    <w:p>
      <w:pPr>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осигуряване на целенасочена финансова подкрепа за транснационални и иновативни проекти за защита на деца мигранти по линия на новия фонд „Убежище, миграция и интеграция“ (ФУМИ)</w:t>
      </w:r>
      <w:r>
        <w:rPr>
          <w:rFonts w:ascii="Times New Roman" w:hAnsi="Times New Roman"/>
          <w:noProof/>
          <w:sz w:val="24"/>
          <w:szCs w:val="24"/>
          <w:vertAlign w:val="superscript"/>
          <w:lang w:val="en-IE"/>
        </w:rPr>
        <w:footnoteReference w:id="81"/>
      </w:r>
      <w:r>
        <w:rPr>
          <w:rFonts w:ascii="Times New Roman" w:hAnsi="Times New Roman"/>
          <w:noProof/>
          <w:sz w:val="24"/>
          <w:szCs w:val="24"/>
          <w:lang w:val="bg-BG"/>
        </w:rPr>
        <w:t>;</w:t>
      </w:r>
    </w:p>
    <w:p>
      <w:pPr>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подкрепа за държавите членки в разработването на ефективни и жизнеспособни алтернативи на задържането на деца в рамките на процедури за миграция.</w:t>
      </w:r>
    </w:p>
    <w:p>
      <w:pPr>
        <w:spacing w:after="120" w:line="240" w:lineRule="auto"/>
        <w:contextualSpacing/>
        <w:jc w:val="both"/>
        <w:rPr>
          <w:rFonts w:ascii="Times New Roman" w:hAnsi="Times New Roman" w:cs="Times New Roman"/>
          <w:b/>
          <w:noProof/>
          <w:sz w:val="24"/>
          <w:szCs w:val="24"/>
          <w:u w:val="single"/>
          <w:lang w:val="bg-BG"/>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Европейската комисия приканва държавите членки:</w:t>
      </w:r>
    </w:p>
    <w:p>
      <w:pPr>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подкрепят доставчиците на услуги за съдебно обучение и всички съответни професионални организации в своите дейности да обърнат внимание на правата на детето и на достъпното правосъдие, съобразено с интересите на детето. За тази цел да заделят необходимите ресурси за посочените по-горе дейности за изграждане на капацитет и да се възползват от подкрепата на Агенцията за основните права за укрепване на капацитета по теми като правосъдие, съобразено с интересите на детето, и деца мигранти;</w:t>
      </w:r>
    </w:p>
    <w:p>
      <w:pPr>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разработят сериозни алтернативи на съдебни действия: от алтернативи на задържането до използването на възстановителното правосъдие и медиацията в контекста на гражданското правосъдие;</w:t>
      </w:r>
    </w:p>
    <w:p>
      <w:pPr>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да прилагат препоръката на Съвета на Европа относно децата с родители-затворници</w:t>
      </w:r>
      <w:r>
        <w:rPr>
          <w:rFonts w:ascii="Times New Roman" w:hAnsi="Times New Roman" w:cs="Times New Roman"/>
          <w:noProof/>
          <w:spacing w:val="-4"/>
          <w:sz w:val="24"/>
          <w:szCs w:val="24"/>
          <w:vertAlign w:val="superscript"/>
          <w:lang w:val="bg-BG"/>
        </w:rPr>
        <w:footnoteReference w:id="82"/>
      </w:r>
      <w:r>
        <w:rPr>
          <w:rFonts w:ascii="Times New Roman" w:hAnsi="Times New Roman"/>
          <w:noProof/>
          <w:spacing w:val="-4"/>
          <w:sz w:val="24"/>
          <w:szCs w:val="24"/>
          <w:lang w:val="bg-BG"/>
        </w:rPr>
        <w:t>;</w:t>
      </w:r>
    </w:p>
    <w:p>
      <w:pPr>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да укрепят системите за настойничество за всички непридружени деца, включително чрез участие в дейностите на Европейската мрежа в областта на настойничеството</w:t>
      </w:r>
      <w:r>
        <w:rPr>
          <w:rFonts w:ascii="Times New Roman" w:hAnsi="Times New Roman" w:cs="Times New Roman"/>
          <w:noProof/>
          <w:spacing w:val="-4"/>
          <w:sz w:val="24"/>
          <w:szCs w:val="24"/>
          <w:vertAlign w:val="superscript"/>
          <w:lang w:val="bg-BG"/>
        </w:rPr>
        <w:footnoteReference w:id="83"/>
      </w:r>
      <w:r>
        <w:rPr>
          <w:rFonts w:ascii="Times New Roman" w:hAnsi="Times New Roman"/>
          <w:noProof/>
          <w:spacing w:val="-4"/>
          <w:sz w:val="24"/>
          <w:szCs w:val="24"/>
          <w:lang w:val="bg-BG"/>
        </w:rPr>
        <w:t>;</w:t>
      </w:r>
    </w:p>
    <w:p>
      <w:pPr>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насърчат и осигурят всеобщ, свободен и незабавен достъп до регистриране и удостоверяване на ражданията за всички деца. Освен това да увеличат капацитета на длъжностните лица на първа линия, за да се отговори на липсата на гражданство и на проблемите, свързани с гражданството, в контекста на миграцията;</w:t>
      </w:r>
    </w:p>
    <w:p>
      <w:pPr>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засилят сътрудничеството по дела с трансгранично значение, за да се гарантира изцяло спазването на правата на детето.</w:t>
      </w:r>
    </w:p>
    <w:p>
      <w:pPr>
        <w:spacing w:after="120" w:line="240" w:lineRule="auto"/>
        <w:jc w:val="both"/>
        <w:rPr>
          <w:rFonts w:ascii="Times New Roman" w:hAnsi="Times New Roman" w:cs="Times New Roman"/>
          <w:noProof/>
          <w:sz w:val="24"/>
          <w:szCs w:val="24"/>
          <w:lang w:val="bg-BG"/>
        </w:rPr>
      </w:pPr>
    </w:p>
    <w:p>
      <w:pPr>
        <w:keepNext/>
        <w:keepLines/>
        <w:numPr>
          <w:ilvl w:val="0"/>
          <w:numId w:val="3"/>
        </w:numPr>
        <w:spacing w:after="120" w:line="240" w:lineRule="auto"/>
        <w:jc w:val="both"/>
        <w:outlineLvl w:val="1"/>
        <w:rPr>
          <w:rFonts w:ascii="Times New Roman" w:eastAsiaTheme="majorEastAsia" w:hAnsi="Times New Roman" w:cs="Times New Roman"/>
          <w:b/>
          <w:noProof/>
          <w:color w:val="4F81BD" w:themeColor="accent1"/>
          <w:sz w:val="24"/>
          <w:szCs w:val="24"/>
          <w:lang w:val="bg-BG"/>
        </w:rPr>
      </w:pPr>
      <w:bookmarkStart w:id="4" w:name="_Toc54088513"/>
      <w:r>
        <w:rPr>
          <w:rFonts w:ascii="Times New Roman" w:eastAsiaTheme="majorEastAsia" w:hAnsi="Times New Roman" w:cstheme="majorBidi"/>
          <w:b/>
          <w:noProof/>
          <w:color w:val="4F81BD" w:themeColor="accent1"/>
          <w:sz w:val="24"/>
          <w:szCs w:val="24"/>
          <w:lang w:val="bg-BG"/>
        </w:rPr>
        <w:t>Цифрово и информационно общество: ЕС, в който децата могат безопасно да се ориентират в цифровата среда и да се възползват от нейните възможности</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noProof/>
          <w:sz w:val="24"/>
          <w:szCs w:val="24"/>
          <w:lang w:val="bg-BG"/>
        </w:rPr>
      </w:pPr>
      <w:r>
        <w:rPr>
          <w:rFonts w:ascii="Times New Roman" w:hAnsi="Times New Roman"/>
          <w:i/>
          <w:noProof/>
          <w:sz w:val="24"/>
          <w:szCs w:val="24"/>
          <w:lang w:val="bg-BG"/>
        </w:rPr>
        <w:t xml:space="preserve">„Нямах компютър, интернет не беше стигнал до моето село и нямах никакви данни. […]Не можех да се свържа през последните 3 месеца и трябваше да повторя учебната година.” </w:t>
      </w:r>
      <w:r>
        <w:rPr>
          <w:rFonts w:ascii="Times New Roman" w:hAnsi="Times New Roman"/>
          <w:noProof/>
          <w:sz w:val="24"/>
          <w:szCs w:val="24"/>
          <w:lang w:val="bg-BG"/>
        </w:rPr>
        <w:t>(Момиче, 15 години, Испания).</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 развитието на цифровата среда и използването на нови технологии се откриха много възможности. Децата играят, творят, учат, взаимодействат и изразяват себе си в онлайн и свързана среда от най-ранна възраст. Цифровите технологии позволяват на децата да бъдат част от световните движения и да изпълняват ролята на активни граждани. Като част от „цифровото поколение“ те са в по-добра позиция да се развиват успешно във все по-цифровизираното и свързано образование и бъдещите системи на пазара на труда. Използването на цифрови инструменти, ако такива са достъпни, може да помогне на децата с увреждания при учене, свързване, общуване и участие в развлекателни дейности онлайн.</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Онлайн присъствието на децата обаче увеличава излагането им на вредно или незаконно съдържание, като например материали, показващи сексуално насилие или експлоатация на деца, порнография и съдържание за възрастни, „секстинг“ (обмен на съобщения със сексуално съдържание), онлайн слово на омразата или невярна информация и дезинформация, поради липсата на ефективни системи за родителски контрол/проверка на възрастта. Излагането онлайн крие и рискове от вредни и незаконни контакти, като например онлайн сприятеляване с цел сексуална злоупотреба и сексуални реклами, кибертормоз или онлайн злоупотреби и тормоз. </w:t>
      </w:r>
      <w:r>
        <w:rPr>
          <w:rFonts w:ascii="Times New Roman" w:hAnsi="Times New Roman"/>
          <w:noProof/>
          <w:color w:val="000000" w:themeColor="text1"/>
          <w:sz w:val="24"/>
          <w:szCs w:val="24"/>
          <w:lang w:val="bg-BG"/>
        </w:rPr>
        <w:t>През последната година почти една трета от момичетата и 20 % от момчетата са били изложени на смущаващо съдържание веднъж месечно; при това децата от малцинствата се сблъскват по-често с обезпокоителни събития онлайн</w:t>
      </w:r>
      <w:r>
        <w:rPr>
          <w:rFonts w:ascii="Times New Roman" w:hAnsi="Times New Roman" w:cs="Times New Roman"/>
          <w:noProof/>
          <w:color w:val="000000" w:themeColor="text1"/>
          <w:sz w:val="24"/>
          <w:szCs w:val="24"/>
          <w:vertAlign w:val="superscript"/>
          <w:lang w:val="bg-BG"/>
        </w:rPr>
        <w:footnoteReference w:id="84"/>
      </w:r>
      <w:r>
        <w:rPr>
          <w:rFonts w:ascii="Times New Roman" w:hAnsi="Times New Roman"/>
          <w:noProof/>
          <w:color w:val="000000" w:themeColor="text1"/>
          <w:sz w:val="24"/>
          <w:szCs w:val="24"/>
          <w:lang w:val="bg-BG"/>
        </w:rPr>
        <w:t>. Сред ЛГБТИ респондентите на възраст 15—17 години 15 % са били подложени на кибертормоз поради своята сексуална ориентация</w:t>
      </w:r>
      <w:r>
        <w:rPr>
          <w:rFonts w:ascii="Times New Roman" w:hAnsi="Times New Roman" w:cs="Times New Roman"/>
          <w:noProof/>
          <w:color w:val="000000" w:themeColor="text1"/>
          <w:sz w:val="24"/>
          <w:szCs w:val="24"/>
          <w:vertAlign w:val="superscript"/>
          <w:lang w:val="bg-BG"/>
        </w:rPr>
        <w:footnoteReference w:id="85"/>
      </w:r>
      <w:r>
        <w:rPr>
          <w:rFonts w:ascii="Times New Roman" w:hAnsi="Times New Roman"/>
          <w:noProof/>
          <w:color w:val="000000" w:themeColor="text1"/>
          <w:sz w:val="24"/>
          <w:szCs w:val="24"/>
          <w:lang w:val="bg-BG"/>
        </w:rPr>
        <w:t xml:space="preserve">. </w:t>
      </w:r>
      <w:r>
        <w:rPr>
          <w:rFonts w:ascii="Times New Roman" w:hAnsi="Times New Roman"/>
          <w:noProof/>
          <w:sz w:val="24"/>
          <w:szCs w:val="24"/>
          <w:lang w:val="bg-BG"/>
        </w:rPr>
        <w:t>Все повече трафиканти използват интернет платформи за набиране и експлоатация на жертви, като децата са особено уязвима целева група</w:t>
      </w:r>
      <w:r>
        <w:rPr>
          <w:rFonts w:ascii="Times New Roman" w:hAnsi="Times New Roman" w:cs="Times New Roman"/>
          <w:noProof/>
          <w:sz w:val="24"/>
          <w:szCs w:val="24"/>
          <w:vertAlign w:val="superscript"/>
          <w:lang w:val="bg-BG"/>
        </w:rPr>
        <w:footnoteReference w:id="86"/>
      </w:r>
      <w:r>
        <w:rPr>
          <w:rFonts w:ascii="Times New Roman" w:hAnsi="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noProof/>
          <w:color w:val="000000" w:themeColor="text1"/>
          <w:sz w:val="24"/>
          <w:szCs w:val="24"/>
          <w:lang w:val="bg-BG"/>
        </w:rPr>
        <w:t xml:space="preserve">В контекста на </w:t>
      </w:r>
      <w:r>
        <w:rPr>
          <w:rFonts w:ascii="Times New Roman" w:hAnsi="Times New Roman"/>
          <w:noProof/>
          <w:sz w:val="24"/>
          <w:szCs w:val="24"/>
          <w:lang w:val="bg-BG"/>
        </w:rPr>
        <w:t>Стратегията на ЕС за по-ефективна борба със сексуалното насилие над деца</w:t>
      </w:r>
      <w:r>
        <w:rPr>
          <w:rFonts w:ascii="Times New Roman" w:hAnsi="Times New Roman" w:cs="Times New Roman"/>
          <w:noProof/>
          <w:sz w:val="24"/>
          <w:szCs w:val="24"/>
          <w:vertAlign w:val="superscript"/>
          <w:lang w:val="bg-BG"/>
        </w:rPr>
        <w:footnoteReference w:id="87"/>
      </w:r>
      <w:r>
        <w:rPr>
          <w:rFonts w:ascii="Times New Roman" w:hAnsi="Times New Roman"/>
          <w:noProof/>
          <w:color w:val="000000" w:themeColor="text1"/>
          <w:sz w:val="24"/>
          <w:szCs w:val="24"/>
          <w:lang w:val="bg-BG"/>
        </w:rPr>
        <w:t xml:space="preserve"> Комисията представи </w:t>
      </w:r>
      <w:r>
        <w:rPr>
          <w:rFonts w:ascii="Times New Roman" w:hAnsi="Times New Roman"/>
          <w:noProof/>
          <w:sz w:val="24"/>
          <w:szCs w:val="24"/>
          <w:lang w:val="bg-BG"/>
        </w:rPr>
        <w:t>временно предложение, с което да се позволи на дружествата в областта на информационните и комуникационните технологии (ИКТ) да продължат доброволно да докладват на органите, доколкото такива практики са законни, за сексуално насилие над деца и призовава съзаконодателите бързо да постигнат съгласие по приемането му. В по-дългосрочен план Комисията ще представи законодателно предложение за ефективно справяне със сексуалното насилие над деца онлайн.</w:t>
      </w:r>
    </w:p>
    <w:p>
      <w:pPr>
        <w:spacing w:after="120" w:line="240" w:lineRule="auto"/>
        <w:jc w:val="both"/>
        <w:rPr>
          <w:rFonts w:ascii="Times New Roman" w:hAnsi="Times New Roman" w:cs="Times New Roman"/>
          <w:noProof/>
          <w:color w:val="000000" w:themeColor="text1"/>
          <w:sz w:val="24"/>
          <w:szCs w:val="24"/>
          <w:lang w:val="bg-BG"/>
        </w:rPr>
      </w:pPr>
      <w:r>
        <w:rPr>
          <w:rFonts w:ascii="Times New Roman" w:hAnsi="Times New Roman"/>
          <w:noProof/>
          <w:color w:val="000000" w:themeColor="text1"/>
          <w:sz w:val="24"/>
          <w:szCs w:val="24"/>
          <w:lang w:val="bg-BG"/>
        </w:rPr>
        <w:t>Прекомерното излагане на екрани и онлайн дейности е повод за безпокойство за здравето на децата, психическото им благосъстояние, то води до повишен стрес, дефицит на вниманието, проблеми със зрението и липса на физическа активност и спорт.</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Пандемията от COVID-19 значително увеличи времето, което децата прекарват онлайн, тъй като училището, културният и социалният живот преминаха в онлайн режим. Това доведе до повишаване на онлайн рисковете и разширяване на цифровите неравенства. Всяко едно от 10 деца е съобщило за липса на онлайн дейности и редки контакти с учителите по време на случаите на локдаун през пролетта</w:t>
      </w:r>
      <w:r>
        <w:rPr>
          <w:rFonts w:ascii="Times New Roman" w:hAnsi="Times New Roman" w:cs="Times New Roman"/>
          <w:noProof/>
          <w:sz w:val="24"/>
          <w:szCs w:val="24"/>
          <w:vertAlign w:val="superscript"/>
          <w:lang w:val="bg-BG"/>
        </w:rPr>
        <w:footnoteReference w:id="88"/>
      </w:r>
      <w:r>
        <w:rPr>
          <w:rFonts w:ascii="Times New Roman" w:hAnsi="Times New Roman"/>
          <w:noProof/>
          <w:sz w:val="24"/>
          <w:szCs w:val="24"/>
          <w:lang w:val="bg-BG"/>
        </w:rPr>
        <w:t>. Достъпът до интернет продължава да бъде предизвикателство за значителен брой деца в ЕС: той е с 20 % по-висок в домакинствата с високи доходи, но значително по-нисък в селските райони</w:t>
      </w:r>
      <w:r>
        <w:rPr>
          <w:rFonts w:ascii="Times New Roman" w:hAnsi="Times New Roman" w:cs="Times New Roman"/>
          <w:noProof/>
          <w:sz w:val="24"/>
          <w:szCs w:val="24"/>
          <w:vertAlign w:val="superscript"/>
          <w:lang w:val="bg-BG"/>
        </w:rPr>
        <w:footnoteReference w:id="89"/>
      </w:r>
      <w:r>
        <w:rPr>
          <w:rFonts w:ascii="Times New Roman" w:hAnsi="Times New Roman"/>
          <w:noProof/>
          <w:sz w:val="24"/>
          <w:szCs w:val="24"/>
          <w:lang w:val="bg-BG"/>
        </w:rPr>
        <w:t>. В неотдавнашното си съобщение относно „Цифровото десетилетие на Европа“ Комисията обяви амбициозни цели за свързаност на всички домакинства в Европа</w:t>
      </w:r>
      <w:r>
        <w:rPr>
          <w:rFonts w:ascii="Times New Roman" w:hAnsi="Times New Roman" w:cs="Times New Roman"/>
          <w:noProof/>
          <w:sz w:val="24"/>
          <w:szCs w:val="24"/>
          <w:vertAlign w:val="superscript"/>
          <w:lang w:val="en-IE"/>
        </w:rPr>
        <w:footnoteReference w:id="90"/>
      </w:r>
      <w:r>
        <w:rPr>
          <w:rFonts w:ascii="Times New Roman" w:hAnsi="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noProof/>
          <w:color w:val="000000" w:themeColor="text1"/>
          <w:sz w:val="24"/>
          <w:szCs w:val="24"/>
          <w:lang w:val="bg-BG"/>
        </w:rPr>
        <w:t>ЕС е разработил правни инструменти и политически инициативи с цел защита на правата на децата в цифровата среда</w:t>
      </w:r>
      <w:r>
        <w:rPr>
          <w:rFonts w:ascii="Times New Roman" w:hAnsi="Times New Roman" w:cs="Times New Roman"/>
          <w:noProof/>
          <w:color w:val="000000" w:themeColor="text1"/>
          <w:sz w:val="24"/>
          <w:szCs w:val="24"/>
          <w:vertAlign w:val="superscript"/>
          <w:lang w:val="en-IE"/>
        </w:rPr>
        <w:footnoteReference w:id="91"/>
      </w:r>
      <w:r>
        <w:rPr>
          <w:rFonts w:ascii="Times New Roman" w:hAnsi="Times New Roman"/>
          <w:noProof/>
          <w:color w:val="000000" w:themeColor="text1"/>
          <w:sz w:val="24"/>
          <w:szCs w:val="24"/>
          <w:lang w:val="bg-BG"/>
        </w:rPr>
        <w:t xml:space="preserve">. Когато е необходимо, те следва да бъдат адаптирани и актуализирани, тъй като се появяват нови заплахи или разработките и технологиите се променят. Преработената Директива за аудиовизуалните медийни услуги засили защита на децата от вредно съдържание и неподходящи търговски съобщения. </w:t>
      </w:r>
      <w:r>
        <w:rPr>
          <w:rFonts w:ascii="Times New Roman" w:hAnsi="Times New Roman"/>
          <w:noProof/>
          <w:sz w:val="24"/>
          <w:szCs w:val="24"/>
          <w:lang w:val="bg-BG"/>
        </w:rPr>
        <w:t>В наскоро приетия Законодателен акт за цифровите услуги</w:t>
      </w:r>
      <w:r>
        <w:rPr>
          <w:rFonts w:ascii="Times New Roman" w:hAnsi="Times New Roman" w:cs="Times New Roman"/>
          <w:noProof/>
          <w:sz w:val="24"/>
          <w:szCs w:val="24"/>
          <w:vertAlign w:val="superscript"/>
          <w:lang w:val="bg-BG"/>
        </w:rPr>
        <w:footnoteReference w:id="92"/>
      </w:r>
      <w:r>
        <w:rPr>
          <w:rFonts w:ascii="Times New Roman" w:hAnsi="Times New Roman"/>
          <w:noProof/>
          <w:sz w:val="24"/>
          <w:szCs w:val="24"/>
          <w:lang w:val="bg-BG"/>
        </w:rPr>
        <w:t xml:space="preserve"> се предлагат задължения за дължима грижа за доставчиците на услуги с цел гарантиране на безопасността на потребителите онлайн, включително на децата. Кодексът за поведение във връзка с дезинформацията</w:t>
      </w:r>
      <w:r>
        <w:rPr>
          <w:rFonts w:ascii="Times New Roman" w:hAnsi="Times New Roman" w:cs="Times New Roman"/>
          <w:noProof/>
          <w:sz w:val="24"/>
          <w:szCs w:val="24"/>
          <w:vertAlign w:val="superscript"/>
          <w:lang w:val="bg-BG"/>
        </w:rPr>
        <w:footnoteReference w:id="93"/>
      </w:r>
      <w:r>
        <w:rPr>
          <w:rFonts w:ascii="Times New Roman" w:hAnsi="Times New Roman"/>
          <w:noProof/>
          <w:sz w:val="24"/>
          <w:szCs w:val="24"/>
          <w:lang w:val="bg-BG"/>
        </w:rPr>
        <w:t xml:space="preserve"> ще установи режим на съвместно регулиране, пригоден за справяне с рисковете, свързани с разпространението на дезинформация. В новия План за действие в областта на цифровото образование (2021—2027 г.)</w:t>
      </w:r>
      <w:r>
        <w:rPr>
          <w:rFonts w:ascii="Times New Roman" w:hAnsi="Times New Roman" w:cs="Times New Roman"/>
          <w:noProof/>
          <w:sz w:val="24"/>
          <w:szCs w:val="24"/>
          <w:vertAlign w:val="superscript"/>
          <w:lang w:val="bg-BG"/>
        </w:rPr>
        <w:footnoteReference w:id="94"/>
      </w:r>
      <w:r>
        <w:rPr>
          <w:rFonts w:ascii="Times New Roman" w:hAnsi="Times New Roman"/>
          <w:noProof/>
          <w:sz w:val="24"/>
          <w:szCs w:val="24"/>
          <w:lang w:val="bg-BG"/>
        </w:rPr>
        <w:t xml:space="preserve"> </w:t>
      </w:r>
      <w:r>
        <w:rPr>
          <w:rFonts w:ascii="Times New Roman" w:hAnsi="Times New Roman"/>
          <w:noProof/>
          <w:sz w:val="24"/>
          <w:szCs w:val="24"/>
          <w:shd w:val="clear" w:color="auto" w:fill="FFFFFF"/>
          <w:lang w:val="bg-BG"/>
        </w:rPr>
        <w:t xml:space="preserve">се насърчава цифровата грамотност с оглед борба с дезинформацията и поставяне на образованието и обучението в центъра на тези усилия. </w:t>
      </w:r>
      <w:r>
        <w:rPr>
          <w:rFonts w:ascii="Times New Roman" w:hAnsi="Times New Roman"/>
          <w:noProof/>
          <w:color w:val="000000"/>
          <w:sz w:val="24"/>
          <w:szCs w:val="24"/>
          <w:lang w:val="bg-BG"/>
        </w:rPr>
        <w:t>В международен план току-що бяха публикувани насоки за тълкуването на правата на детето в цифровата среда</w:t>
      </w:r>
      <w:r>
        <w:rPr>
          <w:rFonts w:ascii="Times New Roman" w:hAnsi="Times New Roman" w:cs="Times New Roman"/>
          <w:noProof/>
          <w:color w:val="000000"/>
          <w:sz w:val="24"/>
          <w:szCs w:val="24"/>
          <w:vertAlign w:val="superscript"/>
          <w:lang w:val="en-IE"/>
        </w:rPr>
        <w:footnoteReference w:id="95"/>
      </w:r>
      <w:r>
        <w:rPr>
          <w:rFonts w:ascii="Times New Roman" w:hAnsi="Times New Roman"/>
          <w:noProof/>
          <w:color w:val="000000"/>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noProof/>
          <w:color w:val="000000" w:themeColor="text1"/>
          <w:sz w:val="24"/>
          <w:szCs w:val="24"/>
          <w:lang w:val="bg-BG"/>
        </w:rPr>
        <w:t>Що се отнася до правилата за защита на данните и неприкосновеността на личния живот, децата се застъпват за това дружествата да разработят разбираеми политики за неприкосновеност на личния живот за цифровите услуги и приложения и желаят да участват в проектирането и разработването на новите цифрови продукти, които ще използват. Комисията е готова да подкрепи тези усилия, по-специално чрез инициативите „Младежта обещава по-добър интернет“</w:t>
      </w:r>
      <w:r>
        <w:rPr>
          <w:rFonts w:ascii="Times New Roman" w:hAnsi="Times New Roman" w:cs="Times New Roman"/>
          <w:noProof/>
          <w:color w:val="000000" w:themeColor="text1"/>
          <w:sz w:val="24"/>
          <w:szCs w:val="24"/>
          <w:vertAlign w:val="superscript"/>
          <w:lang w:val="en-IE"/>
        </w:rPr>
        <w:footnoteReference w:id="96"/>
      </w:r>
      <w:r>
        <w:rPr>
          <w:rFonts w:ascii="Times New Roman" w:hAnsi="Times New Roman"/>
          <w:noProof/>
          <w:color w:val="000000" w:themeColor="text1"/>
          <w:sz w:val="24"/>
          <w:szCs w:val="24"/>
          <w:lang w:val="bg-BG"/>
        </w:rPr>
        <w:t xml:space="preserve"> и „Младежта призовава към действия“</w:t>
      </w:r>
      <w:r>
        <w:rPr>
          <w:rFonts w:ascii="Times New Roman" w:hAnsi="Times New Roman" w:cs="Times New Roman"/>
          <w:noProof/>
          <w:color w:val="000000" w:themeColor="text1"/>
          <w:sz w:val="24"/>
          <w:szCs w:val="24"/>
          <w:vertAlign w:val="superscript"/>
          <w:lang w:val="bg-BG"/>
        </w:rPr>
        <w:footnoteReference w:id="97"/>
      </w:r>
      <w:r>
        <w:rPr>
          <w:rFonts w:ascii="Times New Roman" w:hAnsi="Times New Roman"/>
          <w:noProof/>
          <w:color w:val="000000" w:themeColor="text1"/>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cs="Segoe UI"/>
          <w:noProof/>
          <w:sz w:val="24"/>
          <w:szCs w:val="24"/>
          <w:lang w:val="bg-BG"/>
        </w:rPr>
        <w:t>Чрез програма „Цифрова Европа“ Комисията ще продължи да предоставя подкрепа на центровете за по-безопасен интернет и на платформата за по-добър интернет за децата</w:t>
      </w:r>
      <w:r>
        <w:rPr>
          <w:rFonts w:ascii="Times New Roman" w:hAnsi="Times New Roman" w:cs="Times New Roman"/>
          <w:noProof/>
          <w:sz w:val="24"/>
          <w:szCs w:val="24"/>
          <w:vertAlign w:val="superscript"/>
          <w:lang w:val="bg-BG"/>
        </w:rPr>
        <w:footnoteReference w:id="98"/>
      </w:r>
      <w:r>
        <w:rPr>
          <w:rFonts w:ascii="Times New Roman" w:hAnsi="Times New Roman" w:cs="Segoe UI"/>
          <w:noProof/>
          <w:sz w:val="24"/>
          <w:szCs w:val="24"/>
          <w:lang w:val="bg-BG"/>
        </w:rPr>
        <w:t xml:space="preserve"> с цел повишаване на осведомеността и изграждане на капацитет в областта на кибертормоза, разпознаването на невярната информация и дезинформацията, както и за насърчаване на здравословно и отговорно поведение онлайн. Предстоящата инициатива „Пътища към успеха в училище“</w:t>
      </w:r>
      <w:r>
        <w:rPr>
          <w:rFonts w:ascii="Times New Roman" w:hAnsi="Times New Roman" w:cs="Times New Roman"/>
          <w:noProof/>
          <w:sz w:val="24"/>
          <w:szCs w:val="24"/>
          <w:vertAlign w:val="superscript"/>
          <w:lang w:val="en-IE"/>
        </w:rPr>
        <w:footnoteReference w:id="99"/>
      </w:r>
      <w:r>
        <w:rPr>
          <w:rFonts w:ascii="Times New Roman" w:hAnsi="Times New Roman" w:cs="Segoe UI"/>
          <w:noProof/>
          <w:sz w:val="24"/>
          <w:szCs w:val="24"/>
          <w:lang w:val="bg-BG"/>
        </w:rPr>
        <w:t xml:space="preserve"> ще насърчава превенцията на кибертормоза. Чрез програма „Еразъм+“</w:t>
      </w:r>
      <w:r>
        <w:rPr>
          <w:rFonts w:ascii="Times New Roman" w:hAnsi="Times New Roman" w:cs="Times New Roman"/>
          <w:noProof/>
          <w:sz w:val="24"/>
          <w:szCs w:val="24"/>
          <w:vertAlign w:val="superscript"/>
          <w:lang w:val="en-IE"/>
        </w:rPr>
        <w:footnoteReference w:id="100"/>
      </w:r>
      <w:r>
        <w:rPr>
          <w:rFonts w:ascii="Times New Roman" w:hAnsi="Times New Roman" w:cs="Segoe UI"/>
          <w:noProof/>
          <w:sz w:val="24"/>
          <w:szCs w:val="24"/>
          <w:lang w:val="bg-BG"/>
        </w:rPr>
        <w:t xml:space="preserve"> ще бъдат финансирани инициативи за подкрепа на придобиването на цифрови умения от всички деца.</w:t>
      </w:r>
    </w:p>
    <w:p>
      <w:pPr>
        <w:spacing w:after="120" w:line="240" w:lineRule="auto"/>
        <w:jc w:val="both"/>
        <w:rPr>
          <w:rFonts w:ascii="Times New Roman" w:hAnsi="Times New Roman" w:cs="Times New Roman"/>
          <w:noProof/>
          <w:color w:val="000000" w:themeColor="text1"/>
          <w:sz w:val="24"/>
          <w:szCs w:val="24"/>
          <w:lang w:val="bg-BG"/>
        </w:rPr>
      </w:pPr>
      <w:r>
        <w:rPr>
          <w:rFonts w:ascii="Times New Roman" w:hAnsi="Times New Roman"/>
          <w:noProof/>
          <w:sz w:val="24"/>
          <w:szCs w:val="24"/>
          <w:lang w:val="bg-BG"/>
        </w:rPr>
        <w:t>Изкуственият интелект (ИИ) има и ще има голямо въздействие върху децата и техните права</w:t>
      </w:r>
      <w:r>
        <w:rPr>
          <w:rFonts w:ascii="Times New Roman" w:hAnsi="Times New Roman" w:cs="Times New Roman"/>
          <w:noProof/>
          <w:sz w:val="24"/>
          <w:szCs w:val="24"/>
          <w:vertAlign w:val="superscript"/>
          <w:lang w:val="bg-BG"/>
        </w:rPr>
        <w:footnoteReference w:id="101"/>
      </w:r>
      <w:r>
        <w:rPr>
          <w:rFonts w:ascii="Times New Roman" w:hAnsi="Times New Roman"/>
          <w:noProof/>
          <w:sz w:val="24"/>
          <w:szCs w:val="24"/>
          <w:lang w:val="bg-BG"/>
        </w:rPr>
        <w:t>, например в областта на образованието, свободното време и предоставянето на здравно обслужване. Той обаче може да доведе и до някои рискове, свързани с неприкосновеността на личния живот, безопасността и сигурността. Предстоящото предложение на Комисията относно</w:t>
      </w:r>
      <w:r>
        <w:rPr>
          <w:rFonts w:ascii="Times New Roman" w:hAnsi="Times New Roman"/>
          <w:noProof/>
          <w:color w:val="000000" w:themeColor="text1"/>
          <w:sz w:val="24"/>
          <w:szCs w:val="24"/>
          <w:lang w:val="bg-BG"/>
        </w:rPr>
        <w:t xml:space="preserve"> хоризонтална правна рамка за ИИ ще идентифицира използването на високорисковите системи с ИИ, които представляват значителен риск за основните права, включително за правата на децата.</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Ключови действия от страна на Европейската комисия:</w:t>
      </w:r>
    </w:p>
    <w:p>
      <w:pPr>
        <w:numPr>
          <w:ilvl w:val="0"/>
          <w:numId w:val="22"/>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приемане през 2022 г. на актуализирана стратегия за по-добър интернет за децата;</w:t>
      </w:r>
    </w:p>
    <w:p>
      <w:pPr>
        <w:numPr>
          <w:ilvl w:val="0"/>
          <w:numId w:val="22"/>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създаване и улесняване на водения от децата процес, насочен към разработването на набор от принципи, които да бъдат насърчавани и спазвани от сектора</w:t>
      </w:r>
      <w:r>
        <w:rPr>
          <w:rFonts w:ascii="Times New Roman" w:hAnsi="Times New Roman" w:cs="Times New Roman"/>
          <w:noProof/>
          <w:sz w:val="24"/>
          <w:szCs w:val="24"/>
          <w:vertAlign w:val="superscript"/>
          <w:lang w:val="bg-BG"/>
        </w:rPr>
        <w:footnoteReference w:id="102"/>
      </w:r>
      <w:r>
        <w:rPr>
          <w:rFonts w:ascii="Times New Roman" w:hAnsi="Times New Roman"/>
          <w:noProof/>
          <w:sz w:val="24"/>
          <w:szCs w:val="24"/>
          <w:lang w:val="bg-BG"/>
        </w:rPr>
        <w:t>;</w:t>
      </w:r>
    </w:p>
    <w:p>
      <w:pPr>
        <w:numPr>
          <w:ilvl w:val="0"/>
          <w:numId w:val="22"/>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насърчаване на развитието и използването на достъпни ИКТ и помощни технологии за деца с увреждания, като разпознаване на реч, субтитриране и други</w:t>
      </w:r>
      <w:r>
        <w:rPr>
          <w:rFonts w:ascii="Times New Roman" w:hAnsi="Times New Roman" w:cs="Times New Roman"/>
          <w:noProof/>
          <w:sz w:val="24"/>
          <w:szCs w:val="24"/>
          <w:vertAlign w:val="superscript"/>
          <w:lang w:val="bg-BG"/>
        </w:rPr>
        <w:footnoteReference w:id="103"/>
      </w:r>
      <w:r>
        <w:rPr>
          <w:rFonts w:ascii="Times New Roman" w:hAnsi="Times New Roman"/>
          <w:noProof/>
          <w:sz w:val="24"/>
          <w:szCs w:val="24"/>
          <w:lang w:val="bg-BG"/>
        </w:rPr>
        <w:t>, включително на конференции и събития на Комисията;</w:t>
      </w:r>
    </w:p>
    <w:p>
      <w:pPr>
        <w:numPr>
          <w:ilvl w:val="0"/>
          <w:numId w:val="22"/>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гарантиране на пълното прилагане на Европейския акт за достъпността</w:t>
      </w:r>
      <w:r>
        <w:rPr>
          <w:rFonts w:ascii="Times New Roman" w:hAnsi="Times New Roman" w:cs="Times New Roman"/>
          <w:noProof/>
          <w:sz w:val="24"/>
          <w:szCs w:val="24"/>
          <w:vertAlign w:val="superscript"/>
          <w:lang w:val="bg-BG"/>
        </w:rPr>
        <w:footnoteReference w:id="104"/>
      </w:r>
      <w:r>
        <w:rPr>
          <w:rFonts w:ascii="Times New Roman" w:hAnsi="Times New Roman"/>
          <w:noProof/>
          <w:sz w:val="24"/>
          <w:szCs w:val="24"/>
          <w:lang w:val="bg-BG"/>
        </w:rPr>
        <w:t>;</w:t>
      </w:r>
    </w:p>
    <w:p>
      <w:pPr>
        <w:numPr>
          <w:ilvl w:val="0"/>
          <w:numId w:val="22"/>
        </w:numPr>
        <w:pBdr>
          <w:top w:val="single" w:sz="4" w:space="1" w:color="auto"/>
          <w:left w:val="single" w:sz="4" w:space="4" w:color="auto"/>
          <w:bottom w:val="single" w:sz="4" w:space="1" w:color="auto"/>
          <w:right w:val="single" w:sz="4" w:space="4" w:color="auto"/>
        </w:pBdr>
        <w:spacing w:after="120" w:line="260" w:lineRule="exact"/>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засилване на борбата срещу всички форми на онлайн сексуално насилие над деца, например като предложи необходимото законодателство, включително задължения за съответните доставчици на онлайн услуги за откриване и докладване на известните онлайн материали за сексуално насилие над деца.</w:t>
      </w:r>
    </w:p>
    <w:p>
      <w:pPr>
        <w:spacing w:after="120" w:line="260" w:lineRule="exact"/>
        <w:contextualSpacing/>
        <w:jc w:val="both"/>
        <w:rPr>
          <w:rFonts w:ascii="Times New Roman" w:hAnsi="Times New Roman" w:cs="Times New Roman"/>
          <w:b/>
          <w:noProof/>
          <w:sz w:val="24"/>
          <w:szCs w:val="24"/>
          <w:u w:val="single"/>
          <w:lang w:val="bg-BG"/>
        </w:rPr>
      </w:pPr>
    </w:p>
    <w:p>
      <w:pPr>
        <w:pBdr>
          <w:top w:val="single" w:sz="4" w:space="1" w:color="auto"/>
          <w:left w:val="single" w:sz="4" w:space="4" w:color="auto"/>
          <w:bottom w:val="single" w:sz="4" w:space="1" w:color="auto"/>
          <w:right w:val="single" w:sz="4" w:space="4" w:color="auto"/>
        </w:pBdr>
        <w:spacing w:after="120" w:line="260" w:lineRule="exact"/>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Европейската комисия приканва държавите членки:</w:t>
      </w:r>
    </w:p>
    <w:p>
      <w:pPr>
        <w:numPr>
          <w:ilvl w:val="0"/>
          <w:numId w:val="23"/>
        </w:numPr>
        <w:pBdr>
          <w:top w:val="single" w:sz="4" w:space="1" w:color="auto"/>
          <w:left w:val="single" w:sz="4" w:space="4" w:color="auto"/>
          <w:bottom w:val="single" w:sz="4" w:space="1" w:color="auto"/>
          <w:right w:val="single" w:sz="4" w:space="4" w:color="auto"/>
        </w:pBdr>
        <w:spacing w:after="120" w:line="260" w:lineRule="exact"/>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гарантират ефективен равен достъп до цифрови инструменти и високоскоростна интернет връзка, цифрова грамотност, достъпни онлайн учебни материали и образователни инструменти и т.н. за всички деца;</w:t>
      </w:r>
    </w:p>
    <w:p>
      <w:pPr>
        <w:numPr>
          <w:ilvl w:val="0"/>
          <w:numId w:val="23"/>
        </w:numPr>
        <w:pBdr>
          <w:top w:val="single" w:sz="4" w:space="1" w:color="auto"/>
          <w:left w:val="single" w:sz="4" w:space="4" w:color="auto"/>
          <w:bottom w:val="single" w:sz="4" w:space="1" w:color="auto"/>
          <w:right w:val="single" w:sz="4" w:space="4" w:color="auto"/>
        </w:pBdr>
        <w:spacing w:after="120" w:line="260" w:lineRule="exact"/>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подкрепят чрез Рамката за цифрова компетентност на гражданите развитието на базисни умения в областта на цифровите технологии при децата</w:t>
      </w:r>
      <w:r>
        <w:rPr>
          <w:rFonts w:ascii="Times New Roman" w:hAnsi="Times New Roman" w:cs="Times New Roman"/>
          <w:noProof/>
          <w:sz w:val="24"/>
          <w:szCs w:val="24"/>
          <w:vertAlign w:val="superscript"/>
        </w:rPr>
        <w:footnoteReference w:id="105"/>
      </w:r>
      <w:r>
        <w:rPr>
          <w:rFonts w:ascii="Times New Roman" w:hAnsi="Times New Roman"/>
          <w:noProof/>
          <w:sz w:val="24"/>
          <w:szCs w:val="24"/>
          <w:lang w:val="bg-BG"/>
        </w:rPr>
        <w:t>;</w:t>
      </w:r>
    </w:p>
    <w:p>
      <w:pPr>
        <w:numPr>
          <w:ilvl w:val="0"/>
          <w:numId w:val="23"/>
        </w:numPr>
        <w:pBdr>
          <w:top w:val="single" w:sz="4" w:space="1" w:color="auto"/>
          <w:left w:val="single" w:sz="4" w:space="4" w:color="auto"/>
          <w:bottom w:val="single" w:sz="4" w:space="1" w:color="auto"/>
          <w:right w:val="single" w:sz="4" w:space="4" w:color="auto"/>
        </w:pBdr>
        <w:spacing w:after="120" w:line="260" w:lineRule="exact"/>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подкрепят действията за медийна грамотност като част от образованието с цел развиване на способността на децата да оценяват критично онлайн съдържанието и да откриват дезинформацията и материалите, включващи малтретиране;</w:t>
      </w:r>
    </w:p>
    <w:p>
      <w:pPr>
        <w:numPr>
          <w:ilvl w:val="0"/>
          <w:numId w:val="23"/>
        </w:numPr>
        <w:pBdr>
          <w:top w:val="single" w:sz="4" w:space="1" w:color="auto"/>
          <w:left w:val="single" w:sz="4" w:space="4" w:color="auto"/>
          <w:bottom w:val="single" w:sz="4" w:space="1" w:color="auto"/>
          <w:right w:val="single" w:sz="4" w:space="4" w:color="auto"/>
        </w:pBdr>
        <w:spacing w:after="120" w:line="260" w:lineRule="exact"/>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подкрепят и насърчават работата на съфинансираните от ЕС центрове за по-безопасен интернет и да подкрепят телефонните линии в помощ на децата и горещите линии при разработване на онлайн начини за комуникация;</w:t>
      </w:r>
    </w:p>
    <w:p>
      <w:pPr>
        <w:numPr>
          <w:ilvl w:val="0"/>
          <w:numId w:val="23"/>
        </w:numPr>
        <w:pBdr>
          <w:top w:val="single" w:sz="4" w:space="1" w:color="auto"/>
          <w:left w:val="single" w:sz="4" w:space="4" w:color="auto"/>
          <w:bottom w:val="single" w:sz="4" w:space="1" w:color="auto"/>
          <w:right w:val="single" w:sz="4" w:space="4" w:color="auto"/>
        </w:pBdr>
        <w:spacing w:after="120" w:line="260" w:lineRule="exact"/>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насърчават участието на децата и особено на момичета в образованието в сферата на науките, технологиите, инженерството и математиката (НТИМ) и да премахват свързаните с пола стереотипи в тази област с цел гарантиране на равни възможности на цифровия пазар на труда.</w:t>
      </w:r>
    </w:p>
    <w:p>
      <w:pPr>
        <w:spacing w:after="120" w:line="260" w:lineRule="exact"/>
        <w:jc w:val="both"/>
        <w:rPr>
          <w:rFonts w:ascii="Times New Roman" w:hAnsi="Times New Roman" w:cs="Times New Roman"/>
          <w:b/>
          <w:noProof/>
          <w:sz w:val="24"/>
          <w:szCs w:val="24"/>
          <w:u w:val="single"/>
          <w:lang w:val="bg-BG"/>
        </w:rPr>
      </w:pPr>
    </w:p>
    <w:p>
      <w:pPr>
        <w:pBdr>
          <w:top w:val="single" w:sz="4" w:space="1" w:color="auto"/>
          <w:left w:val="single" w:sz="4" w:space="4" w:color="auto"/>
          <w:bottom w:val="single" w:sz="4" w:space="1" w:color="auto"/>
          <w:right w:val="single" w:sz="4" w:space="4" w:color="auto"/>
        </w:pBdr>
        <w:spacing w:after="120" w:line="260" w:lineRule="exact"/>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Европейската комисия приканва ИКТ дружествата:</w:t>
      </w:r>
    </w:p>
    <w:p>
      <w:pPr>
        <w:numPr>
          <w:ilvl w:val="0"/>
          <w:numId w:val="6"/>
        </w:numPr>
        <w:pBdr>
          <w:top w:val="single" w:sz="4" w:space="1" w:color="auto"/>
          <w:left w:val="single" w:sz="4" w:space="4" w:color="auto"/>
          <w:bottom w:val="single" w:sz="4" w:space="1" w:color="auto"/>
          <w:right w:val="single" w:sz="4" w:space="4" w:color="auto"/>
        </w:pBdr>
        <w:spacing w:after="120" w:line="260" w:lineRule="exact"/>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гарантират, че правата на децата, включително неприкосновеност на личния живот, защита на личните данни и достъп до съобразено с възрастта съдържание, са включени в цифровите продукти и услуги на етапа на проектирането и по подразбиране, включително за деца с увреждания;</w:t>
      </w:r>
    </w:p>
    <w:p>
      <w:pPr>
        <w:numPr>
          <w:ilvl w:val="0"/>
          <w:numId w:val="6"/>
        </w:numPr>
        <w:pBdr>
          <w:top w:val="single" w:sz="4" w:space="1" w:color="auto"/>
          <w:left w:val="single" w:sz="4" w:space="4" w:color="auto"/>
          <w:bottom w:val="single" w:sz="4" w:space="1" w:color="auto"/>
          <w:right w:val="single" w:sz="4" w:space="4" w:color="auto"/>
        </w:pBdr>
        <w:spacing w:after="120" w:line="260" w:lineRule="exact"/>
        <w:ind w:left="357" w:hanging="357"/>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осигурят на децата и родителите адекватни инструменти за контрол на прекараното време и поведението им пред екрана и защита от последиците от прекомерно използване и пристрастяване към онлайн продукти;</w:t>
      </w:r>
    </w:p>
    <w:p>
      <w:pPr>
        <w:numPr>
          <w:ilvl w:val="0"/>
          <w:numId w:val="6"/>
        </w:numPr>
        <w:pBdr>
          <w:top w:val="single" w:sz="4" w:space="1" w:color="auto"/>
          <w:left w:val="single" w:sz="4" w:space="4" w:color="auto"/>
          <w:bottom w:val="single" w:sz="4" w:space="1" w:color="auto"/>
          <w:right w:val="single" w:sz="4" w:space="4" w:color="auto"/>
        </w:pBdr>
        <w:spacing w:after="0" w:line="260" w:lineRule="exact"/>
        <w:ind w:left="357" w:hanging="357"/>
        <w:contextualSpacing/>
        <w:jc w:val="both"/>
        <w:rPr>
          <w:rFonts w:ascii="Times New Roman" w:hAnsi="Times New Roman" w:cs="Times New Roman"/>
          <w:noProof/>
          <w:spacing w:val="-6"/>
          <w:sz w:val="24"/>
          <w:szCs w:val="24"/>
          <w:lang w:val="bg-BG"/>
        </w:rPr>
      </w:pPr>
      <w:r>
        <w:rPr>
          <w:rFonts w:ascii="Times New Roman" w:hAnsi="Times New Roman"/>
          <w:noProof/>
          <w:spacing w:val="-6"/>
          <w:sz w:val="24"/>
          <w:szCs w:val="24"/>
          <w:lang w:val="bg-BG"/>
        </w:rPr>
        <w:t>да засилят мерките за подпомагане на борбата с вредното съдържание и неподходящите търговски съобщения, като например чрез лесни за използване канали за подаване на сигнали и блокиране или ефективни инструменти за проверка на възрастта;</w:t>
      </w:r>
    </w:p>
    <w:p>
      <w:pPr>
        <w:numPr>
          <w:ilvl w:val="0"/>
          <w:numId w:val="6"/>
        </w:numPr>
        <w:pBdr>
          <w:top w:val="single" w:sz="4" w:space="1" w:color="auto"/>
          <w:left w:val="single" w:sz="4" w:space="4" w:color="auto"/>
          <w:bottom w:val="single" w:sz="4" w:space="1" w:color="auto"/>
          <w:right w:val="single" w:sz="4" w:space="4" w:color="auto"/>
        </w:pBdr>
        <w:spacing w:after="0" w:line="260" w:lineRule="exact"/>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да продължат усилията си за откриване, докладване и премахване на незаконно онлайн съдържание от своите платформи и услуги, включително сексуално насилие над деца, доколкото тези практики са законни.</w:t>
      </w:r>
    </w:p>
    <w:bookmarkEnd w:id="4"/>
    <w:p>
      <w:pPr>
        <w:keepNext/>
        <w:keepLines/>
        <w:spacing w:after="120" w:line="260" w:lineRule="exact"/>
        <w:ind w:left="357"/>
        <w:jc w:val="both"/>
        <w:outlineLvl w:val="1"/>
        <w:rPr>
          <w:rFonts w:ascii="Times New Roman" w:eastAsiaTheme="majorEastAsia" w:hAnsi="Times New Roman" w:cs="Times New Roman"/>
          <w:b/>
          <w:bCs/>
          <w:noProof/>
          <w:color w:val="4F81BD" w:themeColor="accent1"/>
          <w:sz w:val="24"/>
          <w:szCs w:val="24"/>
          <w:lang w:val="bg-BG"/>
        </w:rPr>
      </w:pPr>
    </w:p>
    <w:p>
      <w:pPr>
        <w:keepNext/>
        <w:keepLines/>
        <w:numPr>
          <w:ilvl w:val="0"/>
          <w:numId w:val="3"/>
        </w:numPr>
        <w:spacing w:after="120" w:line="260" w:lineRule="exact"/>
        <w:ind w:left="357" w:hanging="357"/>
        <w:jc w:val="both"/>
        <w:outlineLvl w:val="1"/>
        <w:rPr>
          <w:rFonts w:ascii="Times New Roman" w:eastAsiaTheme="majorEastAsia" w:hAnsi="Times New Roman" w:cs="Times New Roman"/>
          <w:b/>
          <w:bCs/>
          <w:noProof/>
          <w:color w:val="4F81BD" w:themeColor="accent1"/>
          <w:sz w:val="24"/>
          <w:szCs w:val="24"/>
          <w:lang w:val="bg-BG"/>
        </w:rPr>
      </w:pPr>
      <w:r>
        <w:rPr>
          <w:rFonts w:ascii="Times New Roman" w:eastAsiaTheme="majorEastAsia" w:hAnsi="Times New Roman" w:cstheme="majorBidi"/>
          <w:b/>
          <w:bCs/>
          <w:noProof/>
          <w:color w:val="4F81BD" w:themeColor="accent1"/>
          <w:sz w:val="24"/>
          <w:szCs w:val="24"/>
          <w:lang w:val="bg-BG"/>
        </w:rPr>
        <w:t>Глобалното измерение: ЕС, който подкрепя, защитава и овластява децата в световен мащаб, включително по време на криза и конфликти.</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60" w:lineRule="exact"/>
        <w:jc w:val="both"/>
        <w:rPr>
          <w:rFonts w:ascii="Times New Roman" w:eastAsia="Times New Roman" w:hAnsi="Times New Roman" w:cs="Times New Roman"/>
          <w:i/>
          <w:noProof/>
          <w:sz w:val="24"/>
          <w:szCs w:val="24"/>
          <w:lang w:val="bg-BG"/>
        </w:rPr>
      </w:pPr>
      <w:r>
        <w:rPr>
          <w:rFonts w:ascii="Times New Roman" w:hAnsi="Times New Roman"/>
          <w:i/>
          <w:noProof/>
          <w:sz w:val="24"/>
          <w:szCs w:val="24"/>
          <w:lang w:val="bg-BG"/>
        </w:rPr>
        <w:t xml:space="preserve">„ЕС разполага със сила, която обединява много страни по света за мир, сътрудничество, равенство между хората, финансира проекти за организации, които работят за защитата на правата на децата“. </w:t>
      </w:r>
      <w:r>
        <w:rPr>
          <w:rFonts w:ascii="Times New Roman" w:hAnsi="Times New Roman"/>
          <w:noProof/>
          <w:sz w:val="24"/>
          <w:szCs w:val="24"/>
          <w:lang w:val="bg-BG"/>
        </w:rPr>
        <w:t>(Дете, Албания).</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60" w:lineRule="exact"/>
        <w:jc w:val="both"/>
        <w:rPr>
          <w:rFonts w:ascii="Times New Roman" w:hAnsi="Times New Roman" w:cs="Times New Roman"/>
          <w:noProof/>
          <w:spacing w:val="-4"/>
          <w:sz w:val="24"/>
          <w:szCs w:val="24"/>
          <w:lang w:val="bg-BG"/>
        </w:rPr>
      </w:pPr>
      <w:r>
        <w:rPr>
          <w:rFonts w:ascii="Times New Roman" w:hAnsi="Times New Roman"/>
          <w:i/>
          <w:noProof/>
          <w:spacing w:val="-4"/>
          <w:sz w:val="24"/>
          <w:szCs w:val="24"/>
          <w:lang w:val="bg-BG"/>
        </w:rPr>
        <w:t xml:space="preserve"> „Трябва да се спуснете с въже дълбоко в рудника, да вземете каквото ви е наредено и след това да се върнете обратно на повърхността. Почти се задуших вътре в шахтите поради недостатъчното количество кислород“</w:t>
      </w:r>
      <w:r>
        <w:rPr>
          <w:rFonts w:ascii="Times New Roman" w:hAnsi="Times New Roman"/>
          <w:noProof/>
          <w:spacing w:val="-4"/>
          <w:sz w:val="24"/>
          <w:szCs w:val="24"/>
          <w:lang w:val="bg-BG"/>
        </w:rPr>
        <w:t xml:space="preserve"> (Момче, 11 години, Танзания).</w:t>
      </w:r>
    </w:p>
    <w:p>
      <w:pPr>
        <w:spacing w:after="120" w:line="260" w:lineRule="exact"/>
        <w:jc w:val="both"/>
        <w:rPr>
          <w:rFonts w:ascii="Times New Roman" w:hAnsi="Times New Roman" w:cs="Times New Roman"/>
          <w:noProof/>
          <w:sz w:val="24"/>
          <w:szCs w:val="24"/>
          <w:lang w:val="bg-BG"/>
        </w:rPr>
      </w:pPr>
      <w:r>
        <w:rPr>
          <w:rFonts w:ascii="Times New Roman" w:hAnsi="Times New Roman"/>
          <w:b/>
          <w:noProof/>
          <w:sz w:val="24"/>
          <w:szCs w:val="24"/>
          <w:lang w:val="bg-BG"/>
        </w:rPr>
        <w:t>Ангажиментът на ЕС да насърчава, защитава, прилага и зачита правата на детето е ангажираност в световен план</w:t>
      </w:r>
      <w:r>
        <w:rPr>
          <w:rFonts w:ascii="Times New Roman" w:hAnsi="Times New Roman"/>
          <w:noProof/>
          <w:sz w:val="24"/>
          <w:szCs w:val="24"/>
          <w:lang w:val="bg-BG"/>
        </w:rPr>
        <w:t>. Чрез настоящата стратегия ЕС се стреми също така да засили позицията си на ключов фактор от световно значение в това отношение. ЕС вече играе водеща роля в защитата и подкрепата на децата в световен мащаб, като укрепва достъпа до образование, услуги, здравеопазване, както и в защитата от всички форми на насилие, злоупотреба и пренебрегване, включително в хуманитарен контекст.</w:t>
      </w:r>
    </w:p>
    <w:p>
      <w:pPr>
        <w:spacing w:after="120" w:line="260" w:lineRule="exact"/>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 xml:space="preserve">Въпреки значителния напредък през последните десетилетия, твърде много </w:t>
      </w:r>
      <w:r>
        <w:rPr>
          <w:rFonts w:ascii="Times New Roman" w:hAnsi="Times New Roman"/>
          <w:b/>
          <w:bCs/>
          <w:noProof/>
          <w:spacing w:val="-4"/>
          <w:sz w:val="24"/>
          <w:szCs w:val="24"/>
          <w:lang w:val="bg-BG"/>
        </w:rPr>
        <w:t>деца по света все още страдат или са изложени на риск от нарушения на правата на човека, хуманитарна криза, криза в областта на околната среда и климата, липса на достъп до образование, недохранване, бедност, неравенства и изключване</w:t>
      </w:r>
      <w:r>
        <w:rPr>
          <w:rFonts w:ascii="Times New Roman" w:hAnsi="Times New Roman"/>
          <w:noProof/>
          <w:spacing w:val="-4"/>
          <w:sz w:val="24"/>
          <w:szCs w:val="24"/>
          <w:lang w:val="bg-BG"/>
        </w:rPr>
        <w:t xml:space="preserve">. </w:t>
      </w:r>
      <w:r>
        <w:rPr>
          <w:rFonts w:ascii="Times New Roman" w:hAnsi="Times New Roman"/>
          <w:noProof/>
          <w:color w:val="000000"/>
          <w:spacing w:val="-4"/>
          <w:sz w:val="24"/>
          <w:szCs w:val="24"/>
          <w:lang w:val="bg-BG"/>
        </w:rPr>
        <w:t>Положението на момичетата е особено трудно; те продължават да бъдат жертви на дискриминация и насилие, основано на пола, включително сключване на брак в детска възраст, както и на ранен и принудителен брак, и на генитално осакатяване още на 4-годишна възраст.</w:t>
      </w:r>
    </w:p>
    <w:p>
      <w:pPr>
        <w:spacing w:after="120" w:line="260" w:lineRule="exact"/>
        <w:jc w:val="both"/>
        <w:rPr>
          <w:rFonts w:ascii="Times New Roman" w:hAnsi="Times New Roman" w:cs="Times New Roman"/>
          <w:noProof/>
          <w:color w:val="000000" w:themeColor="text1"/>
          <w:sz w:val="24"/>
          <w:szCs w:val="24"/>
          <w:lang w:val="bg-BG"/>
        </w:rPr>
      </w:pPr>
      <w:r>
        <w:rPr>
          <w:rFonts w:ascii="Times New Roman" w:hAnsi="Times New Roman"/>
          <w:noProof/>
          <w:sz w:val="24"/>
          <w:szCs w:val="24"/>
          <w:lang w:val="bg-BG"/>
        </w:rPr>
        <w:t>Почти две трети от децата по света живеят в страна, засегната от конфликт. 1 от 6 деца от тях живее в радиус от 50 км от конфликтна зона</w:t>
      </w:r>
      <w:r>
        <w:rPr>
          <w:rFonts w:ascii="Times New Roman" w:hAnsi="Times New Roman" w:cs="Times New Roman"/>
          <w:noProof/>
          <w:sz w:val="24"/>
          <w:szCs w:val="24"/>
          <w:vertAlign w:val="superscript"/>
          <w:lang w:val="bg-BG"/>
        </w:rPr>
        <w:footnoteReference w:id="106"/>
      </w:r>
      <w:r>
        <w:rPr>
          <w:rFonts w:ascii="Times New Roman" w:hAnsi="Times New Roman"/>
          <w:noProof/>
          <w:sz w:val="24"/>
          <w:szCs w:val="24"/>
          <w:lang w:val="bg-BG"/>
        </w:rPr>
        <w:t>. Това не само застрашава физическото и психичното здраве на децата, но често може да ги лиши от образование</w:t>
      </w:r>
      <w:r>
        <w:rPr>
          <w:rFonts w:ascii="Times New Roman" w:eastAsia="Times New Roman" w:hAnsi="Times New Roman" w:cs="Times New Roman"/>
          <w:noProof/>
          <w:color w:val="000000" w:themeColor="text1"/>
          <w:sz w:val="24"/>
          <w:szCs w:val="24"/>
          <w:vertAlign w:val="superscript"/>
          <w:lang w:val="bg-BG"/>
        </w:rPr>
        <w:footnoteReference w:id="107"/>
      </w:r>
      <w:r>
        <w:rPr>
          <w:rFonts w:ascii="Times New Roman" w:hAnsi="Times New Roman"/>
          <w:noProof/>
          <w:sz w:val="24"/>
          <w:szCs w:val="24"/>
          <w:lang w:val="bg-BG"/>
        </w:rPr>
        <w:t xml:space="preserve"> </w:t>
      </w:r>
      <w:r>
        <w:rPr>
          <w:rFonts w:ascii="Times New Roman" w:hAnsi="Times New Roman"/>
          <w:noProof/>
          <w:color w:val="000000" w:themeColor="text1"/>
          <w:sz w:val="24"/>
          <w:szCs w:val="24"/>
          <w:lang w:val="bg-BG"/>
        </w:rPr>
        <w:t>и да окаже отрицателно въздействие върху бъдещите възможности в живота</w:t>
      </w:r>
      <w:r>
        <w:rPr>
          <w:rFonts w:ascii="Times New Roman" w:hAnsi="Times New Roman"/>
          <w:noProof/>
          <w:color w:val="000000"/>
          <w:sz w:val="24"/>
          <w:szCs w:val="24"/>
          <w:lang w:val="bg-BG"/>
        </w:rPr>
        <w:t>, както техните лични, така и тези на общността, от която произхождат.</w:t>
      </w:r>
    </w:p>
    <w:p>
      <w:pPr>
        <w:spacing w:after="120" w:line="260" w:lineRule="exact"/>
        <w:jc w:val="both"/>
        <w:rPr>
          <w:rFonts w:ascii="Times New Roman" w:hAnsi="Times New Roman" w:cs="Times New Roman"/>
          <w:noProof/>
          <w:color w:val="000000" w:themeColor="text1"/>
          <w:spacing w:val="-4"/>
          <w:sz w:val="24"/>
          <w:szCs w:val="24"/>
          <w:shd w:val="clear" w:color="auto" w:fill="FFFFFF"/>
          <w:lang w:val="bg-BG"/>
        </w:rPr>
      </w:pPr>
      <w:r>
        <w:rPr>
          <w:rFonts w:ascii="Times New Roman" w:hAnsi="Times New Roman"/>
          <w:b/>
          <w:bCs/>
          <w:noProof/>
          <w:color w:val="000000"/>
          <w:spacing w:val="-4"/>
          <w:sz w:val="24"/>
          <w:szCs w:val="24"/>
          <w:lang w:val="bg-BG"/>
        </w:rPr>
        <w:t>Децата стават жертви и на набиране и използване във въоръжени конфликти</w:t>
      </w:r>
      <w:r>
        <w:rPr>
          <w:rFonts w:ascii="Times New Roman" w:hAnsi="Times New Roman"/>
          <w:noProof/>
          <w:color w:val="000000"/>
          <w:spacing w:val="-4"/>
          <w:sz w:val="24"/>
          <w:szCs w:val="24"/>
          <w:lang w:val="bg-BG"/>
        </w:rPr>
        <w:t xml:space="preserve">. Тяхното </w:t>
      </w:r>
      <w:r>
        <w:rPr>
          <w:rFonts w:ascii="Times New Roman" w:hAnsi="Times New Roman"/>
          <w:noProof/>
          <w:color w:val="000000" w:themeColor="text1"/>
          <w:spacing w:val="-4"/>
          <w:sz w:val="24"/>
          <w:szCs w:val="24"/>
          <w:shd w:val="clear" w:color="auto" w:fill="FFFFFF"/>
          <w:lang w:val="bg-BG"/>
        </w:rPr>
        <w:t xml:space="preserve">участие в конфликти сериозно засяга физическото, психичното и емоционалното им благосъстояние. </w:t>
      </w:r>
      <w:r>
        <w:rPr>
          <w:rFonts w:ascii="Times New Roman" w:hAnsi="Times New Roman"/>
          <w:noProof/>
          <w:color w:val="000000"/>
          <w:spacing w:val="-4"/>
          <w:sz w:val="24"/>
          <w:szCs w:val="24"/>
          <w:lang w:val="bg-BG"/>
        </w:rPr>
        <w:t xml:space="preserve">Децата </w:t>
      </w:r>
      <w:r>
        <w:rPr>
          <w:rFonts w:ascii="Times New Roman" w:hAnsi="Times New Roman"/>
          <w:noProof/>
          <w:color w:val="000000"/>
          <w:spacing w:val="-4"/>
          <w:sz w:val="24"/>
          <w:szCs w:val="24"/>
          <w:shd w:val="clear" w:color="auto" w:fill="FFFFFF"/>
          <w:lang w:val="bg-BG"/>
        </w:rPr>
        <w:t>войници,</w:t>
      </w:r>
      <w:r>
        <w:rPr>
          <w:rFonts w:ascii="Times New Roman" w:hAnsi="Times New Roman"/>
          <w:noProof/>
          <w:color w:val="000000"/>
          <w:spacing w:val="-4"/>
          <w:sz w:val="24"/>
          <w:szCs w:val="24"/>
          <w:lang w:val="bg-BG"/>
        </w:rPr>
        <w:t xml:space="preserve"> както момичета, така и момчета, също така често стават жертви на сексуално насилие</w:t>
      </w:r>
      <w:r>
        <w:rPr>
          <w:rFonts w:ascii="Times New Roman" w:hAnsi="Times New Roman"/>
          <w:noProof/>
          <w:spacing w:val="-4"/>
          <w:sz w:val="24"/>
          <w:szCs w:val="24"/>
          <w:lang w:val="bg-BG"/>
        </w:rPr>
        <w:t>, често използвано като оръжие за водене на война.</w:t>
      </w:r>
    </w:p>
    <w:p>
      <w:pPr>
        <w:spacing w:after="120" w:line="260" w:lineRule="exact"/>
        <w:jc w:val="both"/>
        <w:rPr>
          <w:rFonts w:ascii="Times New Roman" w:hAnsi="Times New Roman" w:cs="Times New Roman"/>
          <w:b/>
          <w:noProof/>
          <w:sz w:val="24"/>
          <w:szCs w:val="24"/>
          <w:lang w:val="bg-BG"/>
        </w:rPr>
      </w:pPr>
      <w:r>
        <w:rPr>
          <w:rFonts w:ascii="Times New Roman" w:hAnsi="Times New Roman"/>
          <w:noProof/>
          <w:sz w:val="24"/>
          <w:szCs w:val="24"/>
          <w:lang w:val="bg-BG"/>
        </w:rPr>
        <w:t>Приблизително 5,2 милиона деца</w:t>
      </w:r>
      <w:r>
        <w:rPr>
          <w:rFonts w:ascii="Times New Roman" w:hAnsi="Times New Roman" w:cs="Times New Roman"/>
          <w:noProof/>
          <w:sz w:val="24"/>
          <w:szCs w:val="24"/>
          <w:vertAlign w:val="superscript"/>
          <w:lang w:val="bg-BG"/>
        </w:rPr>
        <w:footnoteReference w:id="108"/>
      </w:r>
      <w:r>
        <w:rPr>
          <w:rFonts w:ascii="Times New Roman" w:hAnsi="Times New Roman"/>
          <w:noProof/>
          <w:sz w:val="24"/>
          <w:szCs w:val="24"/>
          <w:lang w:val="bg-BG"/>
        </w:rPr>
        <w:t xml:space="preserve"> под 5-годишна възраст умират всяка година, най-вече по предотвратими и лечими причини, много от които се дължат на бедността, социалното изключване, дискриминацията, нормите по отношение на половете и пренебрегването на основни човешки права.</w:t>
      </w:r>
      <w:r>
        <w:rPr>
          <w:rFonts w:ascii="Times New Roman" w:hAnsi="Times New Roman"/>
          <w:b/>
          <w:noProof/>
          <w:sz w:val="24"/>
          <w:szCs w:val="24"/>
          <w:lang w:val="bg-BG"/>
        </w:rPr>
        <w:t xml:space="preserve"> </w:t>
      </w:r>
      <w:r>
        <w:rPr>
          <w:rFonts w:ascii="Times New Roman" w:hAnsi="Times New Roman"/>
          <w:noProof/>
          <w:sz w:val="24"/>
          <w:szCs w:val="24"/>
          <w:lang w:val="bg-BG"/>
        </w:rPr>
        <w:t>Пандемията от COVID-19 и изменението на климата допълнително изостриха съществуващите форми на дискриминация срещу деца, както и излагането на деца и семейства по света на уязвими ситуации. В разгара на пандемията около 1,6 милиарда деца в световен мащаб бяха извън училище</w:t>
      </w:r>
      <w:r>
        <w:rPr>
          <w:rFonts w:ascii="Times New Roman" w:hAnsi="Times New Roman" w:cs="Times New Roman"/>
          <w:noProof/>
          <w:sz w:val="24"/>
          <w:szCs w:val="24"/>
          <w:vertAlign w:val="superscript"/>
          <w:lang w:val="bg-BG"/>
        </w:rPr>
        <w:footnoteReference w:id="109"/>
      </w:r>
      <w:r>
        <w:rPr>
          <w:rFonts w:ascii="Times New Roman" w:hAnsi="Times New Roman"/>
          <w:noProof/>
          <w:sz w:val="24"/>
          <w:szCs w:val="24"/>
          <w:lang w:val="bg-BG"/>
        </w:rPr>
        <w:t>.</w:t>
      </w:r>
    </w:p>
    <w:p>
      <w:pPr>
        <w:spacing w:after="120" w:line="260" w:lineRule="exact"/>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Действията на ЕС, свързани с външното измерение, ще бъдат в съответствие с ангажиментите, определени в рамките на Плана за действие на ЕС относно правата на човека и демокрацията за периода 2020—2024 г.</w:t>
      </w:r>
      <w:r>
        <w:rPr>
          <w:rFonts w:ascii="Times New Roman" w:eastAsia="Times New Roman" w:hAnsi="Times New Roman" w:cs="Times New Roman"/>
          <w:noProof/>
          <w:sz w:val="24"/>
          <w:szCs w:val="24"/>
          <w:vertAlign w:val="superscript"/>
          <w:lang w:val="en-IE"/>
        </w:rPr>
        <w:footnoteReference w:id="110"/>
      </w:r>
      <w:r>
        <w:rPr>
          <w:rFonts w:ascii="Times New Roman" w:eastAsia="Times New Roman" w:hAnsi="Times New Roman" w:cs="Times New Roman"/>
          <w:noProof/>
          <w:sz w:val="24"/>
          <w:szCs w:val="24"/>
          <w:vertAlign w:val="superscript"/>
          <w:lang w:val="bg-BG"/>
        </w:rPr>
        <w:t xml:space="preserve"> </w:t>
      </w:r>
      <w:r>
        <w:rPr>
          <w:rFonts w:ascii="Times New Roman" w:hAnsi="Times New Roman"/>
          <w:noProof/>
          <w:sz w:val="24"/>
          <w:szCs w:val="24"/>
          <w:lang w:val="bg-BG"/>
        </w:rPr>
        <w:t>, те ще бъдат подкрепени от целенасочените действия, включени в други инициативи в тази област, като Насоките за утвърждаването и защитата на правата на детето</w:t>
      </w:r>
      <w:r>
        <w:rPr>
          <w:rFonts w:ascii="Times New Roman" w:eastAsia="Times New Roman" w:hAnsi="Times New Roman" w:cs="Times New Roman"/>
          <w:noProof/>
          <w:sz w:val="24"/>
          <w:szCs w:val="24"/>
          <w:vertAlign w:val="superscript"/>
          <w:lang w:val="en-IE"/>
        </w:rPr>
        <w:footnoteReference w:id="111"/>
      </w:r>
      <w:r>
        <w:rPr>
          <w:rFonts w:ascii="Times New Roman" w:hAnsi="Times New Roman"/>
          <w:noProof/>
          <w:sz w:val="24"/>
          <w:szCs w:val="24"/>
          <w:lang w:val="bg-BG"/>
        </w:rPr>
        <w:t>, Насоките за децата и въоръжените конфликти</w:t>
      </w:r>
      <w:r>
        <w:rPr>
          <w:rFonts w:ascii="Times New Roman" w:eastAsia="Times New Roman" w:hAnsi="Times New Roman" w:cs="Times New Roman"/>
          <w:noProof/>
          <w:sz w:val="24"/>
          <w:szCs w:val="24"/>
          <w:vertAlign w:val="superscript"/>
          <w:lang w:val="en-IE"/>
        </w:rPr>
        <w:footnoteReference w:id="112"/>
      </w:r>
      <w:r>
        <w:rPr>
          <w:rFonts w:ascii="Times New Roman" w:hAnsi="Times New Roman"/>
          <w:noProof/>
          <w:sz w:val="24"/>
          <w:szCs w:val="24"/>
          <w:lang w:val="bg-BG"/>
        </w:rPr>
        <w:t>, Плана на ЕС за действие относно половете във външната дейност (2021—2025 г.)</w:t>
      </w:r>
      <w:r>
        <w:rPr>
          <w:rFonts w:ascii="Times New Roman" w:eastAsia="Times New Roman" w:hAnsi="Times New Roman" w:cs="Times New Roman"/>
          <w:noProof/>
          <w:sz w:val="24"/>
          <w:szCs w:val="24"/>
          <w:vertAlign w:val="superscript"/>
          <w:lang w:val="en-IE"/>
        </w:rPr>
        <w:footnoteReference w:id="113"/>
      </w:r>
      <w:r>
        <w:rPr>
          <w:rFonts w:ascii="Times New Roman" w:hAnsi="Times New Roman"/>
          <w:noProof/>
          <w:sz w:val="24"/>
          <w:szCs w:val="24"/>
          <w:lang w:val="bg-BG"/>
        </w:rPr>
        <w:t xml:space="preserve"> и Инструментариума в областта на правата на детето</w:t>
      </w:r>
      <w:r>
        <w:rPr>
          <w:rFonts w:ascii="Times New Roman" w:eastAsia="Times New Roman" w:hAnsi="Times New Roman" w:cs="Times New Roman"/>
          <w:noProof/>
          <w:sz w:val="24"/>
          <w:szCs w:val="24"/>
          <w:vertAlign w:val="superscript"/>
          <w:lang w:val="en-IE"/>
        </w:rPr>
        <w:footnoteReference w:id="114"/>
      </w:r>
      <w:r>
        <w:rPr>
          <w:rFonts w:ascii="Times New Roman" w:hAnsi="Times New Roman"/>
          <w:noProof/>
          <w:sz w:val="24"/>
          <w:szCs w:val="24"/>
          <w:lang w:val="bg-BG"/>
        </w:rPr>
        <w:t>.</w:t>
      </w:r>
    </w:p>
    <w:p>
      <w:pPr>
        <w:spacing w:after="120" w:line="240" w:lineRule="auto"/>
        <w:jc w:val="both"/>
        <w:rPr>
          <w:rFonts w:ascii="Times New Roman" w:eastAsia="Times New Roman" w:hAnsi="Times New Roman" w:cs="Times New Roman"/>
          <w:noProof/>
          <w:spacing w:val="-4"/>
          <w:sz w:val="24"/>
          <w:szCs w:val="24"/>
          <w:lang w:val="bg-BG"/>
        </w:rPr>
      </w:pPr>
      <w:r>
        <w:rPr>
          <w:rFonts w:ascii="Times New Roman" w:hAnsi="Times New Roman"/>
          <w:noProof/>
          <w:spacing w:val="-4"/>
          <w:sz w:val="24"/>
          <w:szCs w:val="24"/>
          <w:lang w:val="bg-BG"/>
        </w:rPr>
        <w:t xml:space="preserve">Във всякакъв контекст ЕС ще продължи да допринася за осигуряване на качествено, безопасно и приобщаващо образование, социална защита, здравни услуги, хранене, чиста питейна вода, жилищно настаняване, чист въздух на закрито и адекватни санитарно-хигиенни условия. По-специално </w:t>
      </w:r>
      <w:r>
        <w:rPr>
          <w:rFonts w:ascii="Times New Roman" w:hAnsi="Times New Roman"/>
          <w:b/>
          <w:noProof/>
          <w:spacing w:val="-4"/>
          <w:sz w:val="24"/>
          <w:szCs w:val="24"/>
          <w:lang w:val="bg-BG"/>
        </w:rPr>
        <w:t>политиките на ЕС за развитие</w:t>
      </w:r>
      <w:r>
        <w:rPr>
          <w:rFonts w:ascii="Times New Roman" w:hAnsi="Times New Roman"/>
          <w:noProof/>
          <w:spacing w:val="-4"/>
          <w:sz w:val="24"/>
          <w:szCs w:val="24"/>
          <w:lang w:val="bg-BG"/>
        </w:rPr>
        <w:t xml:space="preserve"> i) ще подобрят всеобщото здравно осигуряване с цел да се гарантират основни услуги в областта на здравето на майките, новородените, децата и юношите, включително психичното здраве и психосоциалната подкрепа; ii) ще призовават за продоволствени системи за осигуряване на питателно, безопасно и устойчиво хранене на достъпни цени, което отговаря на потребностите и правата на децата, и iii) ще инвестират допълнително в развитието на качествени, достъпни образователни системи, включително в образованието в ранна детска възраст, началното образование, прогимназиалния и гимназиалния етап на средното образование. Освен това финансовото подпомагане ще гарантира достъпа до устойчива и на достъпни цени свързаност с интернет за всички училища, както и за включване на цифровите умения в училищните програми и обучението на учителите.</w:t>
      </w:r>
    </w:p>
    <w:p>
      <w:pPr>
        <w:widowControl w:val="0"/>
        <w:spacing w:after="120" w:line="274" w:lineRule="exact"/>
        <w:jc w:val="both"/>
        <w:rPr>
          <w:rFonts w:ascii="Times New Roman" w:hAnsi="Times New Roman" w:cs="Times New Roman"/>
          <w:noProof/>
          <w:spacing w:val="-6"/>
          <w:sz w:val="24"/>
          <w:szCs w:val="24"/>
          <w:lang w:val="bg-BG"/>
        </w:rPr>
      </w:pPr>
      <w:r>
        <w:rPr>
          <w:rFonts w:ascii="Times New Roman" w:hAnsi="Times New Roman"/>
          <w:noProof/>
          <w:spacing w:val="-6"/>
          <w:sz w:val="24"/>
          <w:szCs w:val="24"/>
          <w:lang w:val="bg-BG"/>
        </w:rPr>
        <w:t xml:space="preserve">При </w:t>
      </w:r>
      <w:r>
        <w:rPr>
          <w:rFonts w:ascii="Times New Roman" w:hAnsi="Times New Roman"/>
          <w:b/>
          <w:noProof/>
          <w:spacing w:val="-6"/>
          <w:sz w:val="24"/>
          <w:szCs w:val="24"/>
          <w:lang w:val="bg-BG"/>
        </w:rPr>
        <w:t>хуманитарни кризи</w:t>
      </w:r>
      <w:r>
        <w:rPr>
          <w:rFonts w:ascii="Times New Roman" w:hAnsi="Times New Roman"/>
          <w:noProof/>
          <w:spacing w:val="-6"/>
          <w:sz w:val="24"/>
          <w:szCs w:val="24"/>
          <w:lang w:val="bg-BG"/>
        </w:rPr>
        <w:t xml:space="preserve"> ЕС ще продължи да подкрепя децата, като същевременно в съответствие с хуманитарните принципи ще прилага подход, основан на нуждите, както и ще гарантира, че помощта е съобразена с пола и възрастта. ЕС ще продължи да акцентира върху защитата на децата, справянето с всякакъв вид насилие над деца, както и осигуряването на психично здраве и психосоциална подкрепа. Освен това непрекъснатият достъп до безопасно, качествено и приобщаващо образование е от голямо значение с цел да се осигурят основни умения на децата и младите хора, да се предложат защита и усещане за нормалност, както и за приноса към мира и като средство за реинтеграция и устойчивост.</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Общо 152 милиона деца (9,6 % от всички деца по света) са жертви на </w:t>
      </w:r>
      <w:r>
        <w:rPr>
          <w:rFonts w:ascii="Times New Roman" w:hAnsi="Times New Roman"/>
          <w:b/>
          <w:noProof/>
          <w:sz w:val="24"/>
          <w:szCs w:val="24"/>
          <w:lang w:val="bg-BG"/>
        </w:rPr>
        <w:t>детски труд</w:t>
      </w:r>
      <w:r>
        <w:rPr>
          <w:rFonts w:ascii="Times New Roman" w:hAnsi="Times New Roman"/>
          <w:noProof/>
          <w:sz w:val="24"/>
          <w:szCs w:val="24"/>
          <w:lang w:val="bg-BG"/>
        </w:rPr>
        <w:t>, като 73 милиона от тях извършват опасен труд, който е вероятно да увреди тяхното здраве, безопасност и развитие.</w:t>
      </w:r>
      <w:r>
        <w:rPr>
          <w:rFonts w:ascii="Times New Roman" w:hAnsi="Times New Roman" w:cs="Times New Roman"/>
          <w:noProof/>
          <w:sz w:val="24"/>
          <w:szCs w:val="24"/>
          <w:vertAlign w:val="superscript"/>
          <w:lang w:val="bg-BG"/>
        </w:rPr>
        <w:footnoteReference w:id="115"/>
      </w:r>
      <w:r>
        <w:rPr>
          <w:rFonts w:ascii="Times New Roman" w:hAnsi="Times New Roman"/>
          <w:noProof/>
          <w:sz w:val="24"/>
          <w:szCs w:val="24"/>
          <w:lang w:val="bg-BG"/>
        </w:rPr>
        <w:t xml:space="preserve"> В политическите насоки на Комисията беше обявен подход на нулева толерантност към </w:t>
      </w:r>
      <w:r>
        <w:rPr>
          <w:rFonts w:ascii="Times New Roman" w:hAnsi="Times New Roman"/>
          <w:b/>
          <w:noProof/>
          <w:sz w:val="24"/>
          <w:szCs w:val="24"/>
          <w:lang w:val="bg-BG"/>
        </w:rPr>
        <w:t>детския труд</w:t>
      </w:r>
      <w:r>
        <w:rPr>
          <w:rFonts w:ascii="Times New Roman" w:hAnsi="Times New Roman"/>
          <w:noProof/>
          <w:sz w:val="24"/>
          <w:szCs w:val="24"/>
          <w:lang w:val="bg-BG"/>
        </w:rPr>
        <w:t>, с което се допринася към глобалните усилия в рамките на обявената от ООН 2021-ва година за Международна година за премахване на детския труд</w:t>
      </w:r>
      <w:r>
        <w:rPr>
          <w:rFonts w:ascii="Times New Roman" w:hAnsi="Times New Roman" w:cs="Times New Roman"/>
          <w:noProof/>
          <w:sz w:val="24"/>
          <w:szCs w:val="24"/>
          <w:vertAlign w:val="superscript"/>
          <w:lang w:val="bg-BG"/>
        </w:rPr>
        <w:footnoteReference w:id="116"/>
      </w:r>
      <w:r>
        <w:rPr>
          <w:rFonts w:ascii="Times New Roman" w:hAnsi="Times New Roman"/>
          <w:noProof/>
          <w:sz w:val="24"/>
          <w:szCs w:val="24"/>
          <w:lang w:val="bg-BG"/>
        </w:rPr>
        <w:t>. Планът за действие на ЕС относно правата на човека и демокрацията</w:t>
      </w:r>
      <w:r>
        <w:rPr>
          <w:rFonts w:ascii="Times New Roman" w:hAnsi="Times New Roman" w:cs="Times New Roman"/>
          <w:noProof/>
          <w:sz w:val="24"/>
          <w:szCs w:val="24"/>
          <w:vertAlign w:val="superscript"/>
          <w:lang w:val="bg-BG"/>
        </w:rPr>
        <w:footnoteReference w:id="117"/>
      </w:r>
      <w:r>
        <w:rPr>
          <w:rFonts w:ascii="Times New Roman" w:hAnsi="Times New Roman"/>
          <w:noProof/>
          <w:sz w:val="24"/>
          <w:szCs w:val="24"/>
          <w:lang w:val="bg-BG"/>
        </w:rPr>
        <w:t xml:space="preserve"> включва също и действия за значително намаляване на разпространението на детския труд по света в съответствие с крайния срок 2025 г., обявен от ООН за пълното премахване на детския труд в световен мащаб. Това ще включва подкрепа за безплатно и леснодостъпно задължително образование за деца до достигане на минималната възраст за работа, както и разширяване на програмите за социално подпомагане, за да се помогне на семействата да преодолеят бедността.</w:t>
      </w:r>
    </w:p>
    <w:p>
      <w:pPr>
        <w:spacing w:after="160" w:line="240" w:lineRule="auto"/>
        <w:jc w:val="both"/>
        <w:rPr>
          <w:rFonts w:ascii="Times New Roman" w:hAnsi="Times New Roman"/>
          <w:noProof/>
          <w:sz w:val="24"/>
          <w:szCs w:val="24"/>
          <w:lang w:val="bg-BG"/>
        </w:rPr>
      </w:pPr>
      <w:r>
        <w:rPr>
          <w:rFonts w:ascii="Times New Roman" w:hAnsi="Times New Roman"/>
          <w:noProof/>
          <w:sz w:val="24"/>
          <w:szCs w:val="24"/>
          <w:lang w:val="bg-BG"/>
        </w:rPr>
        <w:t>Търговските и инвестиционните споразумения на ЕС, както и Общата система за преференции (ОСП), също са изиграли важна роля за насърчаване на зачитането на основните права на човека и трудовите права, както е отразено в основополагащите конвенции на ООН и на Международната организация на труда (МОТ). Специален приоритет ще бъде отдаден на изпълнението на тези ангажименти, включително на борбата срещу детския труд. ЕС ще настоява пред трети държави редовно да актуализират националните списъци на опасните трудови дейности, които никога не следва да бъдат възлагани за изпълнение на деца. ЕС също така ще увеличи усилията си с цел гарантиране, че във веригите на доставки на предприятията от ЕС не се използва детски труд, по-специално чрез насърчаване на устойчивото корпоративно управление.</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В съответствие с Плана за действие относно правата на човека и демокрацията ЕС ще увеличи усилията си с цел гарантиране на </w:t>
      </w:r>
      <w:r>
        <w:rPr>
          <w:rFonts w:ascii="Times New Roman" w:hAnsi="Times New Roman"/>
          <w:b/>
          <w:bCs/>
          <w:noProof/>
          <w:sz w:val="24"/>
          <w:szCs w:val="24"/>
          <w:lang w:val="bg-BG"/>
        </w:rPr>
        <w:t xml:space="preserve">пълноценното участие на децата; </w:t>
      </w:r>
      <w:r>
        <w:rPr>
          <w:rFonts w:ascii="Times New Roman" w:hAnsi="Times New Roman"/>
          <w:noProof/>
          <w:sz w:val="24"/>
          <w:szCs w:val="24"/>
          <w:lang w:val="bg-BG"/>
        </w:rPr>
        <w:t xml:space="preserve">с цел предотвратяване, борба и реагиране на всички форми на насилие над деца, включително насилие, основано на пола; с цел премахване сключването на брак в детска възраст, както и на ранен и принудителен брак, гениталното осакатяване на жени, трафика на деца, контрабандата, просията, (сексуалната) експлоатация и пренебрегването. Ще се засили също работата за </w:t>
      </w:r>
      <w:r>
        <w:rPr>
          <w:rFonts w:ascii="Times New Roman" w:hAnsi="Times New Roman"/>
          <w:noProof/>
          <w:color w:val="000000"/>
          <w:sz w:val="24"/>
          <w:szCs w:val="24"/>
          <w:lang w:val="bg-BG"/>
        </w:rPr>
        <w:t>предотвратяване и прекратяване на тежките нарушения срещу деца, засегнати от въоръжени конфликти</w:t>
      </w:r>
      <w:r>
        <w:rPr>
          <w:rFonts w:ascii="Times New Roman" w:hAnsi="Times New Roman"/>
          <w:noProof/>
          <w:sz w:val="24"/>
          <w:szCs w:val="24"/>
          <w:lang w:val="bg-BG"/>
        </w:rPr>
        <w:t>, включително чрез застъпнически дейности, насърчаващи спазването на международното хуманитарно право</w:t>
      </w:r>
      <w:r>
        <w:rPr>
          <w:rFonts w:ascii="Times New Roman" w:hAnsi="Times New Roman"/>
          <w:noProof/>
          <w:color w:val="000000"/>
          <w:sz w:val="24"/>
          <w:szCs w:val="24"/>
          <w:lang w:val="bg-BG"/>
        </w:rPr>
        <w:t xml:space="preserve">. </w:t>
      </w:r>
      <w:r>
        <w:rPr>
          <w:rFonts w:ascii="Times New Roman" w:hAnsi="Times New Roman"/>
          <w:noProof/>
          <w:sz w:val="24"/>
          <w:szCs w:val="24"/>
          <w:lang w:val="bg-BG"/>
        </w:rPr>
        <w:t xml:space="preserve">Планът за действие също така подкрепя държавите партньори в изграждането и </w:t>
      </w:r>
      <w:r>
        <w:rPr>
          <w:rFonts w:ascii="Times New Roman" w:hAnsi="Times New Roman"/>
          <w:b/>
          <w:noProof/>
          <w:sz w:val="24"/>
          <w:szCs w:val="24"/>
          <w:lang w:val="bg-BG"/>
        </w:rPr>
        <w:t>укрепването на правосъдие, съобразено с интересите на детето, и системи за закрила на детето</w:t>
      </w:r>
      <w:r>
        <w:rPr>
          <w:rFonts w:ascii="Times New Roman" w:hAnsi="Times New Roman"/>
          <w:noProof/>
          <w:sz w:val="24"/>
          <w:szCs w:val="24"/>
          <w:lang w:val="bg-BG"/>
        </w:rPr>
        <w:t>, включително за деца мигранти, бежанци и принудително разселени деца и деца от малцинствата, по-специално роми. ЕС ще продължи да подкрепя презаселването в ЕС на деца и други уязвими хора, нуждаещи се от международна закрила. ЕС ще подкрепи действия за справяне с проблема с бездомните деца, както и ще инвестира в развитието на качествени алтернативни грижи и прехода от институционални грижи към качествени грижи в семейството и общността за деца, лишени от родителски грижи, и деца с увреждания.</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ЕС ще продължи да включва правата на децата в политическия диалог с държавите партньори, и по-специално в контекста на преговорите за присъединяване и процеса на стабилизиране и асоцииране. Той също така ще насърчава мерките за борба с насилието и дискриминацията, по-специално срещу уязвими деца, включително с подкрепа за организации на гражданското общество. ЕС ще подкрепи мониторинга и събирането на дезагрегирани данни за положението на децата в региона и ще продължи да докладва за това в годишните доклади по държави от пакета за разширяването.</w:t>
      </w:r>
    </w:p>
    <w:p>
      <w:pPr>
        <w:spacing w:after="120" w:line="240" w:lineRule="auto"/>
        <w:jc w:val="both"/>
        <w:rPr>
          <w:noProof/>
          <w:lang w:val="bg-BG"/>
        </w:rPr>
      </w:pPr>
      <w:r>
        <w:rPr>
          <w:rFonts w:ascii="Times New Roman" w:hAnsi="Times New Roman"/>
          <w:b/>
          <w:noProof/>
          <w:color w:val="000000" w:themeColor="text1"/>
          <w:sz w:val="24"/>
          <w:szCs w:val="24"/>
          <w:lang w:val="bg-BG"/>
        </w:rPr>
        <w:t>За постигането на тези цели</w:t>
      </w:r>
      <w:r>
        <w:rPr>
          <w:rFonts w:ascii="Times New Roman" w:hAnsi="Times New Roman"/>
          <w:noProof/>
          <w:color w:val="000000" w:themeColor="text1"/>
          <w:sz w:val="24"/>
          <w:szCs w:val="24"/>
          <w:lang w:val="bg-BG"/>
        </w:rPr>
        <w:t xml:space="preserve"> ЕС ще координира използването на всички достъпни разходни програми</w:t>
      </w:r>
      <w:r>
        <w:rPr>
          <w:rFonts w:ascii="Times New Roman" w:hAnsi="Times New Roman"/>
          <w:iCs/>
          <w:noProof/>
          <w:sz w:val="24"/>
          <w:szCs w:val="24"/>
          <w:lang w:val="bg-BG"/>
        </w:rPr>
        <w:t xml:space="preserve"> по линия на многогодишната финансова рамка за периода 2021—2027 г., по-специално </w:t>
      </w:r>
      <w:r>
        <w:rPr>
          <w:rFonts w:ascii="Times New Roman" w:hAnsi="Times New Roman"/>
          <w:iCs/>
          <w:noProof/>
          <w:color w:val="000000"/>
          <w:sz w:val="24"/>
          <w:szCs w:val="24"/>
          <w:lang w:val="bg-BG"/>
        </w:rPr>
        <w:t>Инструмента за съседство, сътрудничество за развитие и международно сътрудничество, Инструмента за предприсъединителна помощ III (ИПП III) и Инструмента за хуманитарна помощ.</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Той ще насърчава също така действия в многостранни и регионални форуми за правата на човека, кампании за застъпничество и повишаване на осведомеността, както и с гражданското общество, децата и юношите, националните институции по правата на човека, академичните среди, бизнеса и други заинтересовани страни.</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lang w:val="bg-BG"/>
        </w:rPr>
      </w:pPr>
      <w:r>
        <w:rPr>
          <w:rFonts w:ascii="Times New Roman" w:hAnsi="Times New Roman"/>
          <w:b/>
          <w:noProof/>
          <w:sz w:val="24"/>
          <w:szCs w:val="24"/>
          <w:lang w:val="bg-BG"/>
        </w:rPr>
        <w:t>Ключови действия от страна на Европейската комисия:</w:t>
      </w:r>
    </w:p>
    <w:p>
      <w:pPr>
        <w:widowControl w:val="0"/>
        <w:numPr>
          <w:ilvl w:val="0"/>
          <w:numId w:val="21"/>
        </w:numPr>
        <w:pBdr>
          <w:top w:val="single" w:sz="4" w:space="1" w:color="auto"/>
          <w:left w:val="single" w:sz="4" w:space="4" w:color="auto"/>
          <w:bottom w:val="single" w:sz="4" w:space="1" w:color="auto"/>
          <w:right w:val="single" w:sz="4" w:space="4" w:color="auto"/>
        </w:pBdr>
        <w:tabs>
          <w:tab w:val="left" w:pos="360"/>
        </w:tabs>
        <w:spacing w:after="0" w:line="278" w:lineRule="exact"/>
        <w:jc w:val="both"/>
        <w:rPr>
          <w:rFonts w:ascii="Times New Roman" w:hAnsi="Times New Roman" w:cs="Times New Roman"/>
          <w:noProof/>
          <w:sz w:val="24"/>
          <w:szCs w:val="24"/>
          <w:lang w:val="bg-BG"/>
        </w:rPr>
      </w:pPr>
      <w:r>
        <w:rPr>
          <w:rFonts w:ascii="Times New Roman" w:hAnsi="Times New Roman"/>
          <w:noProof/>
          <w:sz w:val="24"/>
          <w:szCs w:val="24"/>
          <w:lang w:val="bg-BG"/>
        </w:rPr>
        <w:t>заделяне за образование на 10 % от общото финансиране по линия на Инструмента за съседство, сътрудничество за развитие и международно сътрудничество за Субсахарска Африка, за Азия и Тихоокеанския басейн, както и за Америка и Карибския басейн;</w:t>
      </w:r>
    </w:p>
    <w:p>
      <w:pPr>
        <w:numPr>
          <w:ilvl w:val="0"/>
          <w:numId w:val="2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продължава разпределянето на 10 % от средствата за хуманитарна помощ за образование при извънредни ситуации и продължителни кризи и насърчаване на признаването на Декларацията за сигурност на училищата;</w:t>
      </w:r>
    </w:p>
    <w:p>
      <w:pPr>
        <w:numPr>
          <w:ilvl w:val="0"/>
          <w:numId w:val="2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работа за превръщане на веригите на доставките на дружествата в ЕС във вериги, в които не се използва детски труд, по-специално чрез законодателна инициатива за устойчиво управление на предприятията;</w:t>
      </w:r>
    </w:p>
    <w:p>
      <w:pPr>
        <w:numPr>
          <w:ilvl w:val="0"/>
          <w:numId w:val="2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насърчаване и предоставяне на техническа помощ за укрепване на системите за инспекция по труда с цел мониторинг и прилагане на трудовото законодателство за детския труд;</w:t>
      </w:r>
    </w:p>
    <w:p>
      <w:pPr>
        <w:numPr>
          <w:ilvl w:val="0"/>
          <w:numId w:val="2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предоставяне на техническа помощ като мрежата „Екип Европа“ на администрациите на държавите партньори чрез нейните програми и механизми, като например SOCIEUX+, Инструмента за техническа помощ и обмен на информация (TAIEX) и програмите за побратимяване</w:t>
      </w:r>
      <w:r>
        <w:rPr>
          <w:rFonts w:ascii="Times New Roman" w:hAnsi="Times New Roman"/>
          <w:noProof/>
          <w:color w:val="000000" w:themeColor="text1"/>
          <w:sz w:val="24"/>
          <w:szCs w:val="24"/>
          <w:lang w:val="bg-BG"/>
        </w:rPr>
        <w:t>;</w:t>
      </w:r>
    </w:p>
    <w:p>
      <w:pPr>
        <w:numPr>
          <w:ilvl w:val="0"/>
          <w:numId w:val="2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изготвяне до 2022 г. на план за действие за младежта с цел насърчаване на овластяването и участието на младежта и децата;</w:t>
      </w:r>
    </w:p>
    <w:p>
      <w:pPr>
        <w:numPr>
          <w:ilvl w:val="0"/>
          <w:numId w:val="2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определяне на координационни звена за младежта и укрепване на капацитета в областта на закрилата на децата в рамките на делегациите на ЕС.</w:t>
      </w:r>
    </w:p>
    <w:p>
      <w:pPr>
        <w:keepNext/>
        <w:keepLines/>
        <w:spacing w:after="120" w:line="240" w:lineRule="auto"/>
        <w:ind w:left="357"/>
        <w:jc w:val="both"/>
        <w:outlineLvl w:val="1"/>
        <w:rPr>
          <w:rFonts w:ascii="Times New Roman" w:eastAsiaTheme="majorEastAsia" w:hAnsi="Times New Roman" w:cs="Times New Roman"/>
          <w:b/>
          <w:bCs/>
          <w:noProof/>
          <w:color w:val="4F81BD" w:themeColor="accent1"/>
          <w:sz w:val="24"/>
          <w:szCs w:val="24"/>
          <w:lang w:val="bg-BG"/>
        </w:rPr>
      </w:pPr>
    </w:p>
    <w:p>
      <w:pPr>
        <w:keepNext/>
        <w:keepLines/>
        <w:numPr>
          <w:ilvl w:val="0"/>
          <w:numId w:val="3"/>
        </w:numPr>
        <w:spacing w:after="120" w:line="240" w:lineRule="auto"/>
        <w:ind w:left="357" w:hanging="357"/>
        <w:jc w:val="both"/>
        <w:outlineLvl w:val="1"/>
        <w:rPr>
          <w:rFonts w:ascii="Times New Roman" w:eastAsiaTheme="majorEastAsia" w:hAnsi="Times New Roman" w:cs="Times New Roman"/>
          <w:b/>
          <w:bCs/>
          <w:noProof/>
          <w:color w:val="4F81BD" w:themeColor="accent1"/>
          <w:sz w:val="24"/>
          <w:szCs w:val="24"/>
          <w:lang w:val="bg-BG"/>
        </w:rPr>
      </w:pPr>
      <w:r>
        <w:rPr>
          <w:rFonts w:ascii="Times New Roman" w:eastAsiaTheme="majorEastAsia" w:hAnsi="Times New Roman" w:cstheme="majorBidi"/>
          <w:b/>
          <w:bCs/>
          <w:noProof/>
          <w:color w:val="4F81BD" w:themeColor="accent1"/>
          <w:sz w:val="24"/>
          <w:szCs w:val="24"/>
          <w:lang w:val="bg-BG"/>
        </w:rPr>
        <w:t>Интегриране на перспективата за децата във всички действия на ЕС</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За постигане на целите, заложени в стратегията, Комисията ще гарантира, че перспективата за правата на детето е интегрирана във всички политики в тази област, в законодателството и програмите за финансиране</w:t>
      </w:r>
      <w:r>
        <w:rPr>
          <w:rFonts w:ascii="Times New Roman" w:hAnsi="Times New Roman" w:cs="Times New Roman"/>
          <w:noProof/>
          <w:sz w:val="24"/>
          <w:szCs w:val="24"/>
          <w:vertAlign w:val="superscript"/>
          <w:lang w:val="en-IE"/>
        </w:rPr>
        <w:footnoteReference w:id="118"/>
      </w:r>
      <w:r>
        <w:rPr>
          <w:rFonts w:ascii="Times New Roman" w:hAnsi="Times New Roman"/>
          <w:noProof/>
          <w:sz w:val="24"/>
          <w:szCs w:val="24"/>
          <w:lang w:val="bg-BG"/>
        </w:rPr>
        <w:t xml:space="preserve">. Това ще бъде част от усилията за създаване на </w:t>
      </w:r>
      <w:r>
        <w:rPr>
          <w:rFonts w:ascii="Times New Roman" w:hAnsi="Times New Roman"/>
          <w:b/>
          <w:noProof/>
          <w:sz w:val="24"/>
          <w:szCs w:val="24"/>
          <w:lang w:val="bg-BG"/>
        </w:rPr>
        <w:t>съобразена с интересите на детето култура при изготвянето на политиката на ЕС</w:t>
      </w:r>
      <w:r>
        <w:rPr>
          <w:rFonts w:ascii="Times New Roman" w:hAnsi="Times New Roman"/>
          <w:noProof/>
          <w:sz w:val="24"/>
          <w:szCs w:val="24"/>
          <w:lang w:val="bg-BG"/>
        </w:rPr>
        <w:t xml:space="preserve"> и ще бъде подкрепено чрез осигуряване на обучение и изграждане на капацитет на служителите на ЕС и засилена вътрешна координация чрез екипа на координатора на Комисията по правата на детето. Предстои да бъде разработен контролен списък за интегриране на правата на детето.</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За разработването на основани на доказателства политики са необходими надеждни и сравними данни. Комисията ще прикани Агенцията за основните права да продължи да предоставя на държавите членки техническа помощ и методическа подкрепа, наред с другото, по отношение на разработването и изпълнението на мероприятия за събиране на данни. Целта ще бъде също така данните на Евростат и данните, генерирани от другите агенции на ЕС, да бъдат в по-висока степен дезагрегирани по възрастов и полов признак, както и проучванията в конкретни тематични области, обхванати от настоящата стратегия. Това ще бъде осъществено чрез Рамковата програма за научни изследвания и иновации „Хоризонт Европа“ (2021—2027 г.)</w:t>
      </w:r>
      <w:r>
        <w:rPr>
          <w:rFonts w:ascii="Times New Roman" w:hAnsi="Times New Roman" w:cs="Times New Roman"/>
          <w:noProof/>
          <w:sz w:val="24"/>
          <w:szCs w:val="24"/>
          <w:vertAlign w:val="superscript"/>
          <w:lang w:val="en-AU"/>
        </w:rPr>
        <w:footnoteReference w:id="119"/>
      </w:r>
      <w:r>
        <w:rPr>
          <w:rFonts w:ascii="Times New Roman" w:hAnsi="Times New Roman"/>
          <w:noProof/>
          <w:sz w:val="24"/>
          <w:szCs w:val="24"/>
          <w:lang w:val="bg-BG"/>
        </w:rPr>
        <w:t>.</w:t>
      </w:r>
    </w:p>
    <w:p>
      <w:pPr>
        <w:spacing w:after="120" w:line="240" w:lineRule="auto"/>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 xml:space="preserve">Стратегията също така ще помогне за интегрирането и координирането на инициативи на национално равнище и сред ключовите заинтересовани страни с цел гарантиране на по-доброто изпълнение на съществуващите европейски и международни правни задължения. За тази цел до края на 2021 г. Комисията ще създаде и </w:t>
      </w:r>
      <w:r>
        <w:rPr>
          <w:rFonts w:ascii="Times New Roman" w:hAnsi="Times New Roman"/>
          <w:b/>
          <w:noProof/>
          <w:spacing w:val="-4"/>
          <w:sz w:val="24"/>
          <w:szCs w:val="24"/>
          <w:lang w:val="bg-BG"/>
        </w:rPr>
        <w:t>Мрежата на ЕС в областта на правата на детето</w:t>
      </w:r>
      <w:r>
        <w:rPr>
          <w:rFonts w:ascii="Times New Roman" w:hAnsi="Times New Roman"/>
          <w:noProof/>
          <w:spacing w:val="-4"/>
          <w:sz w:val="24"/>
          <w:szCs w:val="24"/>
          <w:lang w:val="bg-BG"/>
        </w:rPr>
        <w:t>. Въз основа на работата на съществуващата неформална експертна група по правата на детето</w:t>
      </w:r>
      <w:r>
        <w:rPr>
          <w:rFonts w:ascii="Times New Roman" w:hAnsi="Times New Roman" w:cs="Times New Roman"/>
          <w:noProof/>
          <w:spacing w:val="-4"/>
          <w:sz w:val="24"/>
          <w:szCs w:val="24"/>
          <w:vertAlign w:val="superscript"/>
          <w:lang w:val="en-IE"/>
        </w:rPr>
        <w:footnoteReference w:id="120"/>
      </w:r>
      <w:r>
        <w:rPr>
          <w:rFonts w:ascii="Times New Roman" w:hAnsi="Times New Roman"/>
          <w:noProof/>
          <w:spacing w:val="-4"/>
          <w:sz w:val="24"/>
          <w:szCs w:val="24"/>
          <w:lang w:val="bg-BG"/>
        </w:rPr>
        <w:t xml:space="preserve"> Мрежата ще засили диалога и взаимното обучение между ЕС и държавите членки относно правата на децата и ще подкрепи прилагането, мониторинга и оценката на стратегията. Мрежата ще се състои от национални представители и, наред с другото, ще включва в някои от своите дейности международни и неправителствени организации, представители на местни и регионални власти и деца. Комисията ще развие и по-тясно сътрудничество с регионалните и местните власти, както и с други съответни институции, регионални и международни организации, гражданското общество и омбудсманите по въпросите на децата.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Настоящата стратегия следва да се тълкува във връзка със стратегията за подобряване на прилагането на Хартата на основните права в ЕС и европейския план за действие относно демокрацията. Тя допълва целенасочените усилия за постигане на по-осезаеми права и ценности на ЕС в области като</w:t>
      </w:r>
      <w:r>
        <w:rPr>
          <w:rFonts w:ascii="Times New Roman" w:hAnsi="Times New Roman" w:cs="Times New Roman"/>
          <w:noProof/>
          <w:sz w:val="24"/>
          <w:szCs w:val="24"/>
          <w:vertAlign w:val="superscript"/>
          <w:lang w:val="bg-BG"/>
        </w:rPr>
        <w:footnoteReference w:id="121"/>
      </w:r>
      <w:r>
        <w:rPr>
          <w:rFonts w:ascii="Times New Roman" w:hAnsi="Times New Roman"/>
          <w:noProof/>
          <w:sz w:val="24"/>
          <w:szCs w:val="24"/>
          <w:lang w:val="bg-BG"/>
        </w:rPr>
        <w:t xml:space="preserve"> защитата на децата мигранти, равенството и приобщаването, равенството между половете, борбата с расизма, плурализма, правата, произтичащи от гражданството на ЕС, правата на жертвите, борбата срещу сексуалното насилие над деца, социалните права и приобщаващото образование и обучение</w:t>
      </w:r>
      <w:r>
        <w:rPr>
          <w:rFonts w:ascii="Times New Roman" w:hAnsi="Times New Roman" w:cs="Times New Roman"/>
          <w:noProof/>
          <w:sz w:val="24"/>
          <w:szCs w:val="24"/>
          <w:vertAlign w:val="superscript"/>
          <w:lang w:val="bg-BG"/>
        </w:rPr>
        <w:footnoteReference w:id="122"/>
      </w:r>
      <w:r>
        <w:rPr>
          <w:rFonts w:ascii="Times New Roman" w:hAnsi="Times New Roman"/>
          <w:noProof/>
          <w:sz w:val="24"/>
          <w:szCs w:val="24"/>
          <w:lang w:val="bg-BG"/>
        </w:rPr>
        <w:t>. Тя също така е в съответствие с приоритетите, заложени в Плана за действие на ЕС относно правата на човека и демокрацията</w:t>
      </w:r>
      <w:r>
        <w:rPr>
          <w:rFonts w:ascii="Times New Roman" w:hAnsi="Times New Roman" w:cs="Times New Roman"/>
          <w:noProof/>
          <w:sz w:val="24"/>
          <w:szCs w:val="24"/>
          <w:vertAlign w:val="superscript"/>
          <w:lang w:val="bg-BG"/>
        </w:rPr>
        <w:footnoteReference w:id="123"/>
      </w:r>
      <w:r>
        <w:rPr>
          <w:rFonts w:ascii="Times New Roman" w:hAnsi="Times New Roman"/>
          <w:noProof/>
          <w:sz w:val="24"/>
          <w:szCs w:val="24"/>
          <w:lang w:val="bg-BG"/>
        </w:rPr>
        <w:t>.</w:t>
      </w:r>
    </w:p>
    <w:p>
      <w:pPr>
        <w:keepNext/>
        <w:keepLines/>
        <w:spacing w:after="120" w:line="240" w:lineRule="auto"/>
        <w:jc w:val="both"/>
        <w:outlineLvl w:val="1"/>
        <w:rPr>
          <w:rFonts w:ascii="Times New Roman" w:eastAsiaTheme="majorEastAsia" w:hAnsi="Times New Roman" w:cs="Times New Roman"/>
          <w:b/>
          <w:noProof/>
          <w:sz w:val="24"/>
          <w:szCs w:val="24"/>
          <w:lang w:val="bg-BG"/>
        </w:rPr>
      </w:pPr>
      <w:r>
        <w:rPr>
          <w:rFonts w:ascii="Times New Roman" w:eastAsiaTheme="majorEastAsia" w:hAnsi="Times New Roman" w:cstheme="majorBidi"/>
          <w:b/>
          <w:noProof/>
          <w:sz w:val="24"/>
          <w:szCs w:val="24"/>
          <w:lang w:val="bg-BG"/>
        </w:rPr>
        <w:t>7.1 Принос на средствата от ЕС за изпълнението на стратегията</w:t>
      </w:r>
    </w:p>
    <w:p>
      <w:pPr>
        <w:spacing w:after="120" w:line="240" w:lineRule="auto"/>
        <w:jc w:val="both"/>
        <w:rPr>
          <w:rFonts w:ascii="Times New Roman" w:hAnsi="Times New Roman" w:cs="Times New Roman"/>
          <w:noProof/>
          <w:color w:val="000000" w:themeColor="text1"/>
          <w:spacing w:val="-2"/>
          <w:sz w:val="24"/>
          <w:szCs w:val="24"/>
          <w:lang w:val="bg-BG"/>
        </w:rPr>
      </w:pPr>
      <w:r>
        <w:rPr>
          <w:rFonts w:ascii="Times New Roman" w:hAnsi="Times New Roman"/>
          <w:b/>
          <w:noProof/>
          <w:color w:val="000000" w:themeColor="text1"/>
          <w:spacing w:val="-2"/>
          <w:sz w:val="24"/>
          <w:szCs w:val="24"/>
          <w:lang w:val="bg-BG"/>
        </w:rPr>
        <w:t>Финансирането от страна на ЕС е от ключово значение за изпълнението на политиките на ЕС в държавите членки</w:t>
      </w:r>
      <w:r>
        <w:rPr>
          <w:rFonts w:ascii="Times New Roman" w:hAnsi="Times New Roman"/>
          <w:noProof/>
          <w:color w:val="000000" w:themeColor="text1"/>
          <w:spacing w:val="-2"/>
          <w:sz w:val="24"/>
          <w:szCs w:val="24"/>
          <w:lang w:val="bg-BG"/>
        </w:rPr>
        <w:t>. С настоящата стратегия Комисията ще подкрепи държавите членки да използват по най-добрия начин средствата от ЕС в своите инициативи за защита и обезпечаване на упражняването на правата на детето. Тя също така ще насърчи бюджетирането, съобразено с правата на децата, и ще проучи начини за проследяване на изразходването на бюджета на ЕС в тази област, така че средствата да се насочват към най-належащите нужди. Финансирането в областта на правата на детето следва да бъде приоритетно за държавите членки по програмите на ЕС за финансиране, като съответства на определените нужди на национално и регионално равнище. По линия на многогодишната финансова рамка за периода 2021—2027 г.</w:t>
      </w:r>
    </w:p>
    <w:p>
      <w:pPr>
        <w:spacing w:after="120" w:line="240" w:lineRule="auto"/>
        <w:jc w:val="both"/>
        <w:rPr>
          <w:rFonts w:ascii="Times New Roman" w:hAnsi="Times New Roman" w:cs="Times New Roman"/>
          <w:noProof/>
          <w:color w:val="000000" w:themeColor="text1"/>
          <w:sz w:val="24"/>
          <w:szCs w:val="24"/>
          <w:lang w:val="bg-BG"/>
        </w:rPr>
      </w:pPr>
      <w:r>
        <w:rPr>
          <w:rFonts w:ascii="Times New Roman" w:hAnsi="Times New Roman"/>
          <w:noProof/>
          <w:color w:val="000000" w:themeColor="text1"/>
          <w:sz w:val="24"/>
          <w:szCs w:val="24"/>
          <w:lang w:val="bg-BG"/>
        </w:rPr>
        <w:t>Европейския социален фонд плюс (ЕСФ+) и Европейския фонд за регионално развитие (ЕФРР) следва да бъдат подкрепяни инвестициите за развитие на човешки капацитет и инфраструктура, оборудване и достъп до услуги в сферата на образованието, заетостта, жилищното настаняване, социалните и здравните грижи и грижите за деца, както и прехода от институционални грижи към услуги за грижи в семейството и общността.</w:t>
      </w:r>
    </w:p>
    <w:p>
      <w:pPr>
        <w:spacing w:after="120" w:line="240" w:lineRule="auto"/>
        <w:jc w:val="both"/>
        <w:rPr>
          <w:rFonts w:ascii="Times New Roman" w:hAnsi="Times New Roman" w:cs="Times New Roman"/>
          <w:noProof/>
          <w:color w:val="000000" w:themeColor="text1"/>
          <w:spacing w:val="-4"/>
          <w:sz w:val="24"/>
          <w:szCs w:val="24"/>
          <w:lang w:val="bg-BG"/>
        </w:rPr>
      </w:pPr>
      <w:r>
        <w:rPr>
          <w:rFonts w:ascii="Times New Roman" w:hAnsi="Times New Roman"/>
          <w:noProof/>
          <w:color w:val="000000" w:themeColor="text1"/>
          <w:spacing w:val="-4"/>
          <w:sz w:val="24"/>
          <w:szCs w:val="24"/>
          <w:lang w:val="bg-BG"/>
        </w:rPr>
        <w:t xml:space="preserve">Държавите членки, в които процентът на децата, изложени на риск от бедност и социално изключване, е по-висок от средния за ЕС (за периода 2017—2019 г.) ще трябва да заделят целево 5 % от Европейския социален фонд плюс (ЕСФ+) за борба с детската бедност, докато другите държави членки ще трябва да заделят подходящи суми. През програмния период 2021—2027 г. държавите членки следва да изпълнят няколко благоприятстващи условия, които биха могли да имат тясна връзка с мерките за гарантиране правата на детето. Това включва политически рамки в областта на намаляването на бедността, приобщаването на ромите и спазването на КПХУ на ООН и на Хартата. Новият ФУМИ </w:t>
      </w:r>
      <w:r>
        <w:rPr>
          <w:rFonts w:ascii="Times New Roman" w:hAnsi="Times New Roman"/>
          <w:iCs/>
          <w:noProof/>
          <w:color w:val="000000" w:themeColor="text1"/>
          <w:spacing w:val="-4"/>
          <w:sz w:val="24"/>
          <w:szCs w:val="24"/>
          <w:lang w:val="bg-BG"/>
        </w:rPr>
        <w:t>ще засили защитата на непридружените деца мигранти чрез признаване и предоставяне на финансова подкрепа и стимули конкретно за техния прием, настаняване и други специални нужди, със ставка на съфинансиране, достигаща до 75 %, която може да бъде увеличена до 90 % за проекти, изпълнявани по специфични действия</w:t>
      </w:r>
      <w:r>
        <w:rPr>
          <w:rFonts w:ascii="Times New Roman" w:hAnsi="Times New Roman"/>
          <w:noProof/>
          <w:color w:val="000000"/>
          <w:spacing w:val="-4"/>
          <w:sz w:val="24"/>
          <w:szCs w:val="24"/>
          <w:lang w:val="bg-BG"/>
        </w:rPr>
        <w:t>.</w:t>
      </w:r>
    </w:p>
    <w:p>
      <w:pPr>
        <w:spacing w:after="120" w:line="240" w:lineRule="auto"/>
        <w:jc w:val="both"/>
        <w:rPr>
          <w:rFonts w:ascii="Times New Roman" w:hAnsi="Times New Roman" w:cs="Times New Roman"/>
          <w:noProof/>
          <w:color w:val="000000" w:themeColor="text1"/>
          <w:spacing w:val="-6"/>
          <w:sz w:val="24"/>
          <w:szCs w:val="24"/>
          <w:lang w:val="bg-BG"/>
        </w:rPr>
      </w:pPr>
      <w:r>
        <w:rPr>
          <w:rFonts w:ascii="Times New Roman" w:hAnsi="Times New Roman"/>
          <w:noProof/>
          <w:color w:val="000000" w:themeColor="text1"/>
          <w:spacing w:val="-6"/>
          <w:sz w:val="24"/>
          <w:szCs w:val="24"/>
          <w:lang w:val="bg-BG"/>
        </w:rPr>
        <w:t>За реализиране на правата на децата могат да бъдат използвани други средства и програми на ЕС, включително програма „Правосъдие“, програма „Гражданство, равенство, права и ценности“ (CERV), „Еразъм+“, „Хоризонт 2020“, програма „Цифрова Европа“, Механизмът за възстановяване и устойчивост, Европейският земеделски фонд за развитие на селските райони (ЕЗФРСР), пакетът за екологично, цифрово и устойчиво възстановяване на икономиката (REACT-EС) и програма InvestEU. Освен това Инструментът за техническа поддръжка е в състояние, при поискване, да предостави техническа подкрепа на държавите членки за разработване на действия за изграждане на капацитет.</w:t>
      </w:r>
    </w:p>
    <w:p>
      <w:pPr>
        <w:spacing w:after="120" w:line="240" w:lineRule="auto"/>
        <w:jc w:val="both"/>
        <w:rPr>
          <w:rFonts w:ascii="Times New Roman" w:hAnsi="Times New Roman" w:cs="Times New Roman"/>
          <w:noProof/>
          <w:color w:val="000000" w:themeColor="text1"/>
          <w:spacing w:val="-4"/>
          <w:sz w:val="24"/>
          <w:szCs w:val="24"/>
          <w:lang w:val="bg-BG"/>
        </w:rPr>
      </w:pPr>
      <w:r>
        <w:rPr>
          <w:rFonts w:ascii="Times New Roman" w:hAnsi="Times New Roman"/>
          <w:noProof/>
          <w:color w:val="000000" w:themeColor="text1"/>
          <w:spacing w:val="-4"/>
          <w:sz w:val="24"/>
          <w:szCs w:val="24"/>
          <w:lang w:val="bg-BG"/>
        </w:rPr>
        <w:t>Държавите членки се приканват да осигурят координиран подход на национално, макрорегионално</w:t>
      </w:r>
      <w:r>
        <w:rPr>
          <w:rFonts w:ascii="Times New Roman" w:hAnsi="Times New Roman" w:cs="Times New Roman"/>
          <w:noProof/>
          <w:color w:val="000000" w:themeColor="text1"/>
          <w:spacing w:val="-4"/>
          <w:sz w:val="24"/>
          <w:szCs w:val="24"/>
          <w:vertAlign w:val="superscript"/>
        </w:rPr>
        <w:footnoteReference w:id="124"/>
      </w:r>
      <w:r>
        <w:rPr>
          <w:rFonts w:ascii="Times New Roman" w:hAnsi="Times New Roman"/>
          <w:noProof/>
          <w:color w:val="000000" w:themeColor="text1"/>
          <w:spacing w:val="-4"/>
          <w:sz w:val="24"/>
          <w:szCs w:val="24"/>
          <w:lang w:val="bg-BG"/>
        </w:rPr>
        <w:t>, регионално и местно равнище при програмирането и прилагането на средствата от ЕС, както и да привлекат местните и регионалните органи, организациите на гражданското общество, включително организациите, работещи със деца и за деца, а също и социалните и икономическите партньори в подготовката, прегледа, изпълнението и мониторинга на програмите за средствата от ЕС в периода 2021—2027 г.</w:t>
      </w:r>
    </w:p>
    <w:p>
      <w:pPr>
        <w:spacing w:after="120" w:line="240" w:lineRule="auto"/>
        <w:jc w:val="both"/>
        <w:rPr>
          <w:rFonts w:ascii="Times New Roman" w:hAnsi="Times New Roman" w:cs="Times New Roman"/>
          <w:noProof/>
          <w:color w:val="000000" w:themeColor="text1"/>
          <w:sz w:val="24"/>
          <w:szCs w:val="24"/>
          <w:lang w:val="bg-BG"/>
        </w:rPr>
      </w:pPr>
      <w:r>
        <w:rPr>
          <w:rFonts w:ascii="Times New Roman" w:hAnsi="Times New Roman"/>
          <w:noProof/>
          <w:color w:val="000000" w:themeColor="text1"/>
          <w:sz w:val="24"/>
          <w:szCs w:val="24"/>
          <w:lang w:val="bg-BG"/>
        </w:rPr>
        <w:t>Стратегията е насочена и към преодоляване на неравенствата, засилени от кризата във връзка с COVID-19, която оказа непропорционално въздействие върху уязвимите деца. Като част от тази дейност Комисията ще насърчи държавите членки да използват изцяло предлаганите от инструмента NextGenerationEU възможности за смекчаване на непропорционалното въздействие на кризата и ще помогне на държавите членки за интегриране на правата на децата в разработването и прилагането на реформи чрез Инструмента за техническа поддръжка.</w:t>
      </w:r>
    </w:p>
    <w:p>
      <w:pPr>
        <w:spacing w:after="120" w:line="240" w:lineRule="auto"/>
        <w:jc w:val="both"/>
        <w:rPr>
          <w:rFonts w:ascii="Times New Roman" w:hAnsi="Times New Roman" w:cs="Times New Roman"/>
          <w:noProof/>
          <w:color w:val="000000" w:themeColor="text1"/>
          <w:sz w:val="24"/>
          <w:szCs w:val="24"/>
          <w:lang w:val="bg-BG"/>
        </w:rPr>
      </w:pPr>
      <w:r>
        <w:rPr>
          <w:rFonts w:ascii="Times New Roman" w:hAnsi="Times New Roman"/>
          <w:noProof/>
          <w:color w:val="000000" w:themeColor="text1"/>
          <w:sz w:val="24"/>
          <w:szCs w:val="24"/>
          <w:lang w:val="bg-BG"/>
        </w:rPr>
        <w:t xml:space="preserve">За да се постигне реален напредък по места, настоящата стратегия трябва да бъде придружена от </w:t>
      </w:r>
      <w:r>
        <w:rPr>
          <w:rFonts w:ascii="Times New Roman" w:hAnsi="Times New Roman"/>
          <w:b/>
          <w:noProof/>
          <w:color w:val="000000" w:themeColor="text1"/>
          <w:sz w:val="24"/>
          <w:szCs w:val="24"/>
          <w:lang w:val="bg-BG"/>
        </w:rPr>
        <w:t>ангажименти и инвестиции на национално равнище</w:t>
      </w:r>
      <w:r>
        <w:rPr>
          <w:rFonts w:ascii="Times New Roman" w:hAnsi="Times New Roman"/>
          <w:noProof/>
          <w:color w:val="000000" w:themeColor="text1"/>
          <w:sz w:val="24"/>
          <w:szCs w:val="24"/>
          <w:lang w:val="bg-BG"/>
        </w:rPr>
        <w:t>. Комисията призовава държавите — членки на ЕС, да разработят, където все още не съществуват такива, стабилни и основани на доказателства национални стратегии за правата на детето, като си сътрудничат с всички заинтересовани страни, включително децата; и в синхрон с други национални стратегии и планове в тази област. Тя също така призовава държавите членки да ратифицират всички факултативни протоколи към КОНПД и факултативните протоколи към КПХУ на ООН, както и надлежно да вземат предвид окончателните забележки на Комитета на ООН за правата на детето</w:t>
      </w:r>
      <w:r>
        <w:rPr>
          <w:rFonts w:ascii="Times New Roman" w:hAnsi="Times New Roman" w:cs="Times New Roman"/>
          <w:noProof/>
          <w:color w:val="000000" w:themeColor="text1"/>
          <w:sz w:val="24"/>
          <w:szCs w:val="24"/>
          <w:vertAlign w:val="superscript"/>
          <w:lang w:val="bg-BG"/>
        </w:rPr>
        <w:footnoteReference w:id="125"/>
      </w:r>
      <w:r>
        <w:rPr>
          <w:rFonts w:ascii="Times New Roman" w:hAnsi="Times New Roman"/>
          <w:noProof/>
          <w:color w:val="000000" w:themeColor="text1"/>
          <w:sz w:val="24"/>
          <w:szCs w:val="24"/>
          <w:lang w:val="bg-BG"/>
        </w:rPr>
        <w:t xml:space="preserve"> и на Комитета на ООН за правата на хората с увреждания</w:t>
      </w:r>
      <w:r>
        <w:rPr>
          <w:rFonts w:ascii="Times New Roman" w:hAnsi="Times New Roman" w:cs="Times New Roman"/>
          <w:noProof/>
          <w:color w:val="000000" w:themeColor="text1"/>
          <w:sz w:val="24"/>
          <w:szCs w:val="24"/>
          <w:vertAlign w:val="superscript"/>
          <w:lang w:val="bg-BG"/>
        </w:rPr>
        <w:footnoteReference w:id="126"/>
      </w:r>
      <w:r>
        <w:rPr>
          <w:rFonts w:ascii="Times New Roman" w:hAnsi="Times New Roman"/>
          <w:noProof/>
          <w:color w:val="000000" w:themeColor="text1"/>
          <w:sz w:val="24"/>
          <w:szCs w:val="24"/>
          <w:lang w:val="bg-BG"/>
        </w:rPr>
        <w:t>. Комисията също така приканва държавите членки да подкрепят всички препоръчани в настоящата стратегия действия чрез подходящите финансови ресурси, включително финансиране от ЕС.</w:t>
      </w:r>
    </w:p>
    <w:p>
      <w:pPr>
        <w:spacing w:after="120" w:line="240" w:lineRule="auto"/>
        <w:jc w:val="both"/>
        <w:rPr>
          <w:rFonts w:ascii="Times New Roman" w:hAnsi="Times New Roman" w:cs="Times New Roman"/>
          <w:noProof/>
          <w:color w:val="000000" w:themeColor="text1"/>
          <w:sz w:val="24"/>
          <w:szCs w:val="24"/>
          <w:lang w:val="bg-BG"/>
        </w:rPr>
      </w:pPr>
    </w:p>
    <w:p>
      <w:pPr>
        <w:keepNext/>
        <w:keepLines/>
        <w:spacing w:after="120" w:line="240" w:lineRule="auto"/>
        <w:jc w:val="both"/>
        <w:outlineLvl w:val="0"/>
        <w:rPr>
          <w:rFonts w:ascii="Times New Roman" w:eastAsiaTheme="majorEastAsia" w:hAnsi="Times New Roman" w:cs="Times New Roman"/>
          <w:b/>
          <w:noProof/>
          <w:color w:val="365F91" w:themeColor="accent1" w:themeShade="BF"/>
          <w:sz w:val="24"/>
          <w:szCs w:val="24"/>
          <w:lang w:val="bg-BG"/>
        </w:rPr>
      </w:pPr>
      <w:r>
        <w:rPr>
          <w:rFonts w:ascii="Times New Roman" w:eastAsiaTheme="majorEastAsia" w:hAnsi="Times New Roman" w:cstheme="majorBidi"/>
          <w:b/>
          <w:noProof/>
          <w:color w:val="365F91" w:themeColor="accent1" w:themeShade="BF"/>
          <w:sz w:val="24"/>
          <w:szCs w:val="24"/>
          <w:lang w:val="bg-BG"/>
        </w:rPr>
        <w:t>Заключение</w:t>
      </w:r>
    </w:p>
    <w:p>
      <w:pPr>
        <w:spacing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Европейската комисия се ангажира изцяло да подпомага децата да развиват своя потенциал като ангажирани, отговорни граждани. За да стане това реалност, участието в демократичния живот трябва да започва още от детска възраст. Всички деца имат право да изразяват своите мнения по въпроси, които ги засягат, и те да бъдат вземани предвид. За да дадем възможност на децата да участват активно, ние също така трябва да се справим с бедността, неравенствата и дискриминацията, така че да бъде прекъснат затвореният кръг на неравностойното положение между поколенията.</w:t>
      </w:r>
    </w:p>
    <w:p>
      <w:pPr>
        <w:tabs>
          <w:tab w:val="center" w:pos="4536"/>
        </w:tabs>
        <w:spacing w:after="120" w:line="240" w:lineRule="auto"/>
        <w:jc w:val="both"/>
        <w:rPr>
          <w:rFonts w:ascii="Times New Roman" w:hAnsi="Times New Roman" w:cs="Times New Roman"/>
          <w:noProof/>
          <w:color w:val="000000" w:themeColor="text1"/>
          <w:sz w:val="24"/>
          <w:szCs w:val="24"/>
          <w:lang w:val="bg-BG"/>
        </w:rPr>
      </w:pPr>
      <w:r>
        <w:rPr>
          <w:rFonts w:ascii="Times New Roman" w:hAnsi="Times New Roman"/>
          <w:noProof/>
          <w:color w:val="000000" w:themeColor="text1"/>
          <w:sz w:val="24"/>
          <w:szCs w:val="24"/>
          <w:lang w:val="bg-BG"/>
        </w:rPr>
        <w:t>Настоящата стратегия е приобщаваща на етапа на проектирането и ще бъде приобщаваща по време на своето изпълнение. Комисията ще наблюдава изпълнението на стратегията на равнището на ЕС и на национално равнище и ще докладва за напредъка на годишния Европейски форум за правата на детето. Децата ще бъдат част от мониторинга и оценката, по-специално чрез бъдещата Платформа за участие на децата. Действията по настоящата стратегия ще бъдат адаптирани, когато е необходимо.</w:t>
      </w:r>
    </w:p>
    <w:p>
      <w:pPr>
        <w:spacing w:after="120" w:line="240" w:lineRule="auto"/>
        <w:jc w:val="both"/>
        <w:rPr>
          <w:rFonts w:ascii="Times New Roman" w:hAnsi="Times New Roman" w:cs="Times New Roman"/>
          <w:noProof/>
          <w:color w:val="000000" w:themeColor="text1"/>
          <w:sz w:val="24"/>
          <w:szCs w:val="24"/>
          <w:lang w:val="bg-BG"/>
        </w:rPr>
      </w:pPr>
      <w:r>
        <w:rPr>
          <w:rFonts w:ascii="Times New Roman" w:hAnsi="Times New Roman"/>
          <w:noProof/>
          <w:color w:val="000000" w:themeColor="text1"/>
          <w:sz w:val="24"/>
          <w:szCs w:val="24"/>
          <w:lang w:val="bg-BG"/>
        </w:rPr>
        <w:t>Комисията приканва Европейския парламент и Съвета да одобрят стратегията и да работят съвместно за нейното изпълнение. Комисията призовава Комитета на регионите и Европейския икономически и социален комитет да насърчат диалога с местните и регионалните органи и гражданското общество.</w:t>
      </w:r>
    </w:p>
    <w:p>
      <w:pPr>
        <w:spacing w:after="120" w:line="240" w:lineRule="auto"/>
        <w:jc w:val="both"/>
        <w:rPr>
          <w:rFonts w:ascii="Times New Roman" w:hAnsi="Times New Roman" w:cs="Times New Roman"/>
          <w:noProof/>
          <w:sz w:val="24"/>
          <w:szCs w:val="24"/>
          <w:lang w:val="bg-BG"/>
        </w:rPr>
      </w:pPr>
      <w:r>
        <w:rPr>
          <w:rFonts w:ascii="Times New Roman" w:hAnsi="Times New Roman"/>
          <w:b/>
          <w:noProof/>
          <w:color w:val="000000" w:themeColor="text1"/>
          <w:sz w:val="24"/>
          <w:szCs w:val="24"/>
          <w:lang w:val="bg-BG"/>
        </w:rPr>
        <w:t>Отговорност на всички нас е да изслушваме децата и да действаме сега.</w:t>
      </w:r>
      <w:r>
        <w:rPr>
          <w:rFonts w:ascii="Times New Roman" w:hAnsi="Times New Roman"/>
          <w:noProof/>
          <w:color w:val="000000" w:themeColor="text1"/>
          <w:sz w:val="24"/>
          <w:szCs w:val="24"/>
          <w:lang w:val="bg-BG"/>
        </w:rPr>
        <w:t xml:space="preserve"> И ако използваме думите на един от членовете на Съвета на децата на Eurochild: </w:t>
      </w:r>
      <w:r>
        <w:rPr>
          <w:rFonts w:ascii="Times New Roman" w:hAnsi="Times New Roman"/>
          <w:b/>
          <w:i/>
          <w:noProof/>
          <w:color w:val="000000" w:themeColor="text1"/>
          <w:sz w:val="24"/>
          <w:szCs w:val="24"/>
          <w:lang w:val="bg-BG"/>
        </w:rPr>
        <w:t>„Добре свършено е по-добре от добре казано“.</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28366"/>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sz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en-US"/>
        </w:rPr>
        <w:t xml:space="preserve"> </w:t>
      </w:r>
      <w:r>
        <w:rPr>
          <w:rFonts w:ascii="Times New Roman" w:hAnsi="Times New Roman"/>
          <w:sz w:val="18"/>
          <w:szCs w:val="18"/>
          <w:lang w:val="bg-BG"/>
        </w:rPr>
        <w:t xml:space="preserve">Дете е лице на възраст под 18 години. Данни за населението. </w:t>
      </w:r>
      <w:r>
        <w:rPr>
          <w:rFonts w:ascii="Times New Roman" w:hAnsi="Times New Roman"/>
          <w:sz w:val="18"/>
          <w:lang w:val="bg-BG"/>
        </w:rPr>
        <w:t>[</w:t>
      </w:r>
      <w:hyperlink r:id="rId1" w:history="1">
        <w:r>
          <w:rPr>
            <w:rStyle w:val="Hyperlink"/>
            <w:rFonts w:ascii="Times New Roman" w:hAnsi="Times New Roman"/>
            <w:sz w:val="18"/>
            <w:lang w:val="bg-BG"/>
          </w:rPr>
          <w:t>yth_demo_010</w:t>
        </w:r>
      </w:hyperlink>
      <w:r>
        <w:rPr>
          <w:rFonts w:ascii="Times New Roman" w:hAnsi="Times New Roman"/>
          <w:sz w:val="18"/>
          <w:lang w:val="bg-BG"/>
        </w:rPr>
        <w:t>], [</w:t>
      </w:r>
      <w:hyperlink r:id="rId2" w:history="1">
        <w:r>
          <w:rPr>
            <w:rStyle w:val="Hyperlink"/>
            <w:rFonts w:ascii="Times New Roman" w:hAnsi="Times New Roman"/>
            <w:sz w:val="18"/>
            <w:lang w:val="bg-BG"/>
          </w:rPr>
          <w:t>yth_demo_020</w:t>
        </w:r>
      </w:hyperlink>
      <w:r>
        <w:rPr>
          <w:rFonts w:ascii="Times New Roman" w:hAnsi="Times New Roman"/>
          <w:sz w:val="18"/>
          <w:lang w:val="bg-BG"/>
        </w:rPr>
        <w:t>], Евростат, 2020 г.</w:t>
      </w:r>
    </w:p>
  </w:footnote>
  <w:footnote w:id="3">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en-US"/>
        </w:rPr>
        <w:t xml:space="preserve"> </w:t>
      </w:r>
      <w:r>
        <w:rPr>
          <w:rFonts w:ascii="Times New Roman" w:hAnsi="Times New Roman"/>
          <w:sz w:val="18"/>
          <w:szCs w:val="18"/>
          <w:lang w:val="bg-BG"/>
        </w:rPr>
        <w:t xml:space="preserve">Демография. </w:t>
      </w:r>
      <w:hyperlink r:id="rId3" w:history="1">
        <w:r>
          <w:rPr>
            <w:rStyle w:val="Hyperlink"/>
            <w:rFonts w:ascii="Times New Roman" w:hAnsi="Times New Roman"/>
            <w:sz w:val="18"/>
            <w:szCs w:val="18"/>
            <w:lang w:val="bg-BG"/>
          </w:rPr>
          <w:t>„Ситуацията на децата в света“, статистически данни за 2019 г.</w:t>
        </w:r>
      </w:hyperlink>
      <w:r>
        <w:rPr>
          <w:rStyle w:val="Hyperlink"/>
          <w:rFonts w:ascii="Times New Roman" w:hAnsi="Times New Roman"/>
          <w:sz w:val="18"/>
          <w:szCs w:val="18"/>
          <w:lang w:val="bg-BG"/>
        </w:rPr>
        <w:t>, УНИЦЕФ.</w:t>
      </w:r>
    </w:p>
  </w:footnote>
  <w:footnote w:id="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shd w:val="clear" w:color="auto" w:fill="FFFFFF"/>
          <w:lang w:val="bg-BG"/>
        </w:rPr>
        <w:t xml:space="preserve"> В член 3, параграф 3 от Договора за Европейския съюз (ДЕС) се определя целта на ЕС да насърчава защитата на правата на детето. В член 3, параграф 5 от ДЕС се предвижда, че в отношенията си с останалата част от света Съюзът допринася за […] защитата на правата на човека и в частност тези на детето.</w:t>
      </w:r>
    </w:p>
  </w:footnote>
  <w:footnote w:id="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lang w:val="bg-BG"/>
        </w:rPr>
        <w:t xml:space="preserve"> </w:t>
      </w:r>
      <w:hyperlink r:id="rId4" w:history="1">
        <w:r>
          <w:rPr>
            <w:rStyle w:val="Hyperlink"/>
            <w:rFonts w:ascii="Times New Roman" w:hAnsi="Times New Roman"/>
            <w:sz w:val="18"/>
            <w:szCs w:val="18"/>
            <w:lang w:val="bg-BG"/>
          </w:rPr>
          <w:t>Харта на основните права на Европейския съюз</w:t>
        </w:r>
      </w:hyperlink>
      <w:r>
        <w:rPr>
          <w:rStyle w:val="Hyperlink"/>
          <w:rFonts w:ascii="Times New Roman" w:hAnsi="Times New Roman"/>
          <w:sz w:val="18"/>
          <w:szCs w:val="18"/>
          <w:lang w:val="bg-BG"/>
        </w:rPr>
        <w:t xml:space="preserve">, </w:t>
      </w:r>
      <w:r>
        <w:rPr>
          <w:rFonts w:ascii="Times New Roman" w:hAnsi="Times New Roman"/>
          <w:sz w:val="18"/>
          <w:szCs w:val="18"/>
          <w:lang w:val="bg-BG"/>
        </w:rPr>
        <w:t>2012/C 326/02.</w:t>
      </w:r>
    </w:p>
  </w:footnote>
  <w:footnote w:id="6">
    <w:p>
      <w:pPr>
        <w:pStyle w:val="FootnoteText"/>
        <w:jc w:val="both"/>
        <w:rPr>
          <w:lang w:val="bg-BG"/>
        </w:rPr>
      </w:pPr>
      <w:r>
        <w:rPr>
          <w:rStyle w:val="FootnoteReference"/>
          <w:lang w:val="bg-BG"/>
        </w:rPr>
        <w:footnoteRef/>
      </w:r>
      <w:r>
        <w:rPr>
          <w:lang w:val="bg-BG"/>
        </w:rPr>
        <w:t xml:space="preserve"> </w:t>
      </w:r>
      <w:hyperlink r:id="rId5" w:history="1">
        <w:r>
          <w:rPr>
            <w:rStyle w:val="Hyperlink"/>
            <w:rFonts w:ascii="Times New Roman" w:hAnsi="Times New Roman"/>
            <w:sz w:val="18"/>
            <w:szCs w:val="18"/>
            <w:lang w:val="bg-BG"/>
          </w:rPr>
          <w:t>Съюз с по-големи амбиции:</w:t>
        </w:r>
      </w:hyperlink>
      <w:r>
        <w:rPr>
          <w:rStyle w:val="Hyperlink"/>
          <w:rFonts w:ascii="Times New Roman" w:hAnsi="Times New Roman"/>
          <w:sz w:val="18"/>
          <w:szCs w:val="18"/>
          <w:lang w:val="bg-BG"/>
        </w:rPr>
        <w:t xml:space="preserve"> </w:t>
      </w:r>
      <w:hyperlink r:id="rId6" w:history="1">
        <w:r>
          <w:rPr>
            <w:rStyle w:val="Hyperlink"/>
            <w:rFonts w:ascii="Times New Roman" w:hAnsi="Times New Roman"/>
            <w:i/>
            <w:sz w:val="18"/>
            <w:szCs w:val="18"/>
            <w:lang w:val="bg-BG"/>
          </w:rPr>
          <w:t>моята програма за Европа</w:t>
        </w:r>
      </w:hyperlink>
      <w:hyperlink r:id="rId7" w:history="1">
        <w:r>
          <w:rPr>
            <w:rStyle w:val="Hyperlink"/>
            <w:rFonts w:ascii="Times New Roman" w:hAnsi="Times New Roman"/>
            <w:sz w:val="18"/>
            <w:szCs w:val="18"/>
            <w:lang w:val="bg-BG"/>
          </w:rPr>
          <w:t>.</w:t>
        </w:r>
      </w:hyperlink>
      <w:r>
        <w:rPr>
          <w:rStyle w:val="Hyperlink"/>
          <w:rFonts w:ascii="Times New Roman" w:hAnsi="Times New Roman"/>
          <w:sz w:val="18"/>
          <w:szCs w:val="18"/>
          <w:lang w:val="bg-BG"/>
        </w:rPr>
        <w:t xml:space="preserve"> </w:t>
      </w:r>
      <w:hyperlink r:id="rId8" w:history="1">
        <w:r>
          <w:rPr>
            <w:rStyle w:val="Hyperlink"/>
            <w:rFonts w:ascii="Times New Roman" w:hAnsi="Times New Roman"/>
            <w:sz w:val="18"/>
            <w:szCs w:val="18"/>
            <w:lang w:val="bg-BG"/>
          </w:rPr>
          <w:t>От кандидата за председател на Европейската комисия Урсула фон дер Лайен.</w:t>
        </w:r>
      </w:hyperlink>
      <w:r>
        <w:rPr>
          <w:rStyle w:val="Hyperlink"/>
          <w:rFonts w:ascii="Times New Roman" w:hAnsi="Times New Roman"/>
          <w:sz w:val="18"/>
          <w:szCs w:val="18"/>
          <w:lang w:val="bg-BG"/>
        </w:rPr>
        <w:t xml:space="preserve"> </w:t>
      </w:r>
      <w:hyperlink r:id="rId9" w:history="1">
        <w:r>
          <w:rPr>
            <w:rStyle w:val="Hyperlink"/>
            <w:rFonts w:ascii="Times New Roman" w:hAnsi="Times New Roman"/>
            <w:sz w:val="18"/>
            <w:szCs w:val="18"/>
            <w:lang w:val="bg-BG"/>
          </w:rPr>
          <w:t>Политически насоки за следващата Европейска комисия 2019—2024 г.</w:t>
        </w:r>
      </w:hyperlink>
    </w:p>
  </w:footnote>
  <w:footnote w:id="7">
    <w:p>
      <w:pPr>
        <w:pStyle w:val="FootnoteText"/>
        <w:jc w:val="both"/>
        <w:rPr>
          <w:lang w:val="bg-BG"/>
        </w:rPr>
      </w:pPr>
      <w:r>
        <w:rPr>
          <w:rStyle w:val="FootnoteReference"/>
          <w:lang w:val="bg-BG"/>
        </w:rPr>
        <w:footnoteRef/>
      </w:r>
      <w:r>
        <w:rPr>
          <w:lang w:val="bg-BG"/>
        </w:rPr>
        <w:t xml:space="preserve"> </w:t>
      </w:r>
      <w:hyperlink r:id="rId10" w:history="1">
        <w:r>
          <w:rPr>
            <w:rStyle w:val="Hyperlink"/>
            <w:rFonts w:ascii="Times New Roman" w:hAnsi="Times New Roman"/>
            <w:sz w:val="18"/>
            <w:szCs w:val="18"/>
            <w:lang w:val="bg-BG"/>
          </w:rPr>
          <w:t>Конвенция за правата на детето</w:t>
        </w:r>
      </w:hyperlink>
      <w:r>
        <w:rPr>
          <w:rFonts w:ascii="Times New Roman" w:hAnsi="Times New Roman"/>
          <w:sz w:val="18"/>
          <w:szCs w:val="18"/>
          <w:lang w:val="bg-BG"/>
        </w:rPr>
        <w:t>, Организация на обединените нации, 1989 г.</w:t>
      </w:r>
    </w:p>
  </w:footnote>
  <w:footnote w:id="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1" w:history="1">
        <w:r>
          <w:rPr>
            <w:rStyle w:val="Hyperlink"/>
            <w:rFonts w:ascii="Times New Roman" w:hAnsi="Times New Roman"/>
            <w:i/>
            <w:sz w:val="18"/>
            <w:szCs w:val="18"/>
            <w:lang w:val="bg-BG"/>
          </w:rPr>
          <w:t>How children (10—18) experienced online risks during the COVID-19 lockdown in spring 2020 (По какъв начин децата (на възраст 10—18 години) са изпитали онлайн рискове по време на случаите на локдаун във връзка с COVID-19 през пролетта на 2020 г.)</w:t>
        </w:r>
      </w:hyperlink>
      <w:r>
        <w:rPr>
          <w:rFonts w:ascii="Times New Roman" w:hAnsi="Times New Roman"/>
          <w:sz w:val="18"/>
          <w:szCs w:val="18"/>
          <w:lang w:val="bg-BG"/>
        </w:rPr>
        <w:t>, Съвместен изследователски център (JRC), Европейска комисия, 2020 г.</w:t>
      </w:r>
    </w:p>
  </w:footnote>
  <w:footnote w:id="9">
    <w:p>
      <w:pPr>
        <w:spacing w:after="0" w:line="240" w:lineRule="auto"/>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2" w:history="1">
        <w:r>
          <w:rPr>
            <w:rStyle w:val="Hyperlink"/>
            <w:rFonts w:ascii="Times New Roman" w:hAnsi="Times New Roman"/>
            <w:i/>
            <w:sz w:val="18"/>
            <w:szCs w:val="18"/>
            <w:lang w:val="bg-BG"/>
          </w:rPr>
          <w:t>Експлоатация на изолацията:</w:t>
        </w:r>
      </w:hyperlink>
      <w:r>
        <w:rPr>
          <w:rStyle w:val="Hyperlink"/>
          <w:rFonts w:ascii="Times New Roman" w:hAnsi="Times New Roman"/>
          <w:i/>
          <w:sz w:val="18"/>
          <w:szCs w:val="18"/>
          <w:lang w:val="bg-BG"/>
        </w:rPr>
        <w:t xml:space="preserve"> </w:t>
      </w:r>
      <w:hyperlink r:id="rId13" w:history="1">
        <w:r>
          <w:rPr>
            <w:rStyle w:val="Hyperlink"/>
            <w:rFonts w:ascii="Times New Roman" w:hAnsi="Times New Roman"/>
            <w:i/>
            <w:sz w:val="18"/>
            <w:szCs w:val="18"/>
            <w:lang w:val="bg-BG"/>
          </w:rPr>
          <w:t>Извършители и жертви на сексуално насилие над деца в интернет по време на пандемията от COVID</w:t>
        </w:r>
      </w:hyperlink>
      <w:r>
        <w:rPr>
          <w:rFonts w:ascii="Times New Roman" w:hAnsi="Times New Roman"/>
          <w:sz w:val="18"/>
          <w:szCs w:val="18"/>
          <w:lang w:val="bg-BG"/>
        </w:rPr>
        <w:t>, Европол, 2020 г.</w:t>
      </w:r>
    </w:p>
  </w:footnote>
  <w:footnote w:id="10">
    <w:p>
      <w:pPr>
        <w:pStyle w:val="FootnoteText"/>
        <w:jc w:val="both"/>
        <w:rPr>
          <w:rFonts w:ascii="Times New Roman" w:hAnsi="Times New Roman" w:cs="Times New Roman"/>
          <w:spacing w:val="-4"/>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4" w:history="1">
        <w:r>
          <w:rPr>
            <w:rStyle w:val="Hyperlink"/>
            <w:rFonts w:ascii="Times New Roman" w:hAnsi="Times New Roman"/>
            <w:spacing w:val="-4"/>
            <w:sz w:val="18"/>
            <w:szCs w:val="18"/>
            <w:lang w:val="bg-BG"/>
          </w:rPr>
          <w:t>Към стратегия на ЕС за правата на детето:</w:t>
        </w:r>
      </w:hyperlink>
      <w:r>
        <w:rPr>
          <w:rFonts w:ascii="Times New Roman" w:hAnsi="Times New Roman"/>
          <w:spacing w:val="-4"/>
          <w:sz w:val="18"/>
          <w:szCs w:val="18"/>
          <w:lang w:val="bg-BG"/>
        </w:rPr>
        <w:t xml:space="preserve"> (COM(2006) 367) и </w:t>
      </w:r>
      <w:hyperlink r:id="rId15" w:history="1">
        <w:r>
          <w:rPr>
            <w:rStyle w:val="Hyperlink"/>
            <w:rFonts w:ascii="Times New Roman" w:hAnsi="Times New Roman"/>
            <w:spacing w:val="-4"/>
            <w:sz w:val="18"/>
            <w:szCs w:val="18"/>
            <w:lang w:val="bg-BG"/>
          </w:rPr>
          <w:t>Програма на ЕС за правата на детето</w:t>
        </w:r>
      </w:hyperlink>
      <w:r>
        <w:rPr>
          <w:rFonts w:ascii="Times New Roman" w:hAnsi="Times New Roman"/>
          <w:spacing w:val="-4"/>
          <w:sz w:val="18"/>
          <w:szCs w:val="18"/>
          <w:lang w:val="bg-BG"/>
        </w:rPr>
        <w:t xml:space="preserve"> (COM(2011) 60).</w:t>
      </w:r>
    </w:p>
  </w:footnote>
  <w:footnote w:id="11">
    <w:p>
      <w:pPr>
        <w:pStyle w:val="FootnoteText"/>
        <w:jc w:val="both"/>
        <w:rPr>
          <w:rFonts w:ascii="Times New Roman" w:hAnsi="Times New Roman" w:cs="Times New Roman"/>
          <w:color w:val="1F497D"/>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Вж. приложение 2 — Права на детето — достижения на правото на ЕС и политики.</w:t>
      </w:r>
    </w:p>
  </w:footnote>
  <w:footnote w:id="1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6" w:history="1">
        <w:r>
          <w:rPr>
            <w:rStyle w:val="Hyperlink"/>
            <w:rFonts w:ascii="Times New Roman" w:hAnsi="Times New Roman"/>
            <w:sz w:val="18"/>
            <w:szCs w:val="18"/>
            <w:lang w:val="bg-BG"/>
          </w:rPr>
          <w:t>Европейският стълб на социалните права се гради на 20 принципа</w:t>
        </w:r>
      </w:hyperlink>
      <w:r>
        <w:rPr>
          <w:lang w:val="bg-BG"/>
        </w:rPr>
        <w:t>.</w:t>
      </w:r>
    </w:p>
  </w:footnote>
  <w:footnote w:id="13">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7" w:history="1">
        <w:r>
          <w:rPr>
            <w:rStyle w:val="Hyperlink"/>
            <w:rFonts w:ascii="Times New Roman" w:hAnsi="Times New Roman"/>
            <w:sz w:val="18"/>
            <w:szCs w:val="18"/>
            <w:lang w:val="bg-BG"/>
          </w:rPr>
          <w:t>Конвенция за правата на хората с увреждания</w:t>
        </w:r>
      </w:hyperlink>
      <w:r>
        <w:rPr>
          <w:rFonts w:ascii="Times New Roman" w:hAnsi="Times New Roman"/>
          <w:sz w:val="18"/>
          <w:szCs w:val="18"/>
          <w:lang w:val="bg-BG"/>
        </w:rPr>
        <w:t>, Организация на обединените нации, 2006 г.</w:t>
      </w:r>
    </w:p>
  </w:footnote>
  <w:footnote w:id="14">
    <w:p>
      <w:pPr>
        <w:pStyle w:val="FootnoteText"/>
        <w:contextualSpacing/>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8" w:history="1">
        <w:r>
          <w:rPr>
            <w:rStyle w:val="Hyperlink"/>
            <w:rFonts w:ascii="Times New Roman" w:hAnsi="Times New Roman"/>
            <w:sz w:val="18"/>
            <w:szCs w:val="18"/>
            <w:lang w:val="bg-BG"/>
          </w:rPr>
          <w:t>Цели на ООН за устойчиво развитие:</w:t>
        </w:r>
      </w:hyperlink>
      <w:r>
        <w:rPr>
          <w:rStyle w:val="Hyperlink"/>
          <w:rFonts w:ascii="Times New Roman" w:hAnsi="Times New Roman"/>
          <w:sz w:val="18"/>
          <w:szCs w:val="18"/>
          <w:lang w:val="bg-BG"/>
        </w:rPr>
        <w:t xml:space="preserve"> </w:t>
      </w:r>
      <w:hyperlink r:id="rId19" w:history="1">
        <w:r>
          <w:rPr>
            <w:rStyle w:val="Hyperlink"/>
            <w:rFonts w:ascii="Times New Roman" w:hAnsi="Times New Roman"/>
            <w:sz w:val="18"/>
            <w:szCs w:val="18"/>
            <w:lang w:val="bg-BG"/>
          </w:rPr>
          <w:t>програма до 2030 г.</w:t>
        </w:r>
      </w:hyperlink>
      <w:r>
        <w:rPr>
          <w:rFonts w:ascii="Times New Roman" w:hAnsi="Times New Roman"/>
          <w:sz w:val="18"/>
          <w:szCs w:val="18"/>
          <w:lang w:val="bg-BG"/>
        </w:rPr>
        <w:t>. Вж. приложение 1: Сравнителна таблица, подробно описваща съответните права, залегнали в Хартата на основните права на ЕС, Конвенцията на ООН за правата на детето и целите на ООН за устойчиво развитие, защитавани и насърчавани от различните основни насоки на настоящата стратегия.</w:t>
      </w:r>
    </w:p>
  </w:footnote>
  <w:footnote w:id="15">
    <w:p>
      <w:pPr>
        <w:pStyle w:val="FootnoteText"/>
        <w:contextualSpacing/>
        <w:jc w:val="both"/>
        <w:rPr>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20" w:history="1">
        <w:r>
          <w:rPr>
            <w:rStyle w:val="Hyperlink"/>
            <w:rFonts w:ascii="Times New Roman" w:hAnsi="Times New Roman"/>
            <w:sz w:val="18"/>
            <w:szCs w:val="18"/>
            <w:lang w:val="bg-BG"/>
          </w:rPr>
          <w:t>Стратегия на Съвета на Европа за правата на детето</w:t>
        </w:r>
      </w:hyperlink>
      <w:r>
        <w:rPr>
          <w:rFonts w:ascii="Times New Roman" w:hAnsi="Times New Roman"/>
          <w:sz w:val="18"/>
          <w:szCs w:val="18"/>
          <w:lang w:val="bg-BG"/>
        </w:rPr>
        <w:t xml:space="preserve"> (2016—2021 г.). Съветът на Европа подготвя също и бъдещата стратегическа рамка за периода 2022—2027 г.</w:t>
      </w:r>
    </w:p>
  </w:footnote>
  <w:footnote w:id="16">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lang w:val="bg-BG"/>
        </w:rPr>
        <w:t xml:space="preserve"> </w:t>
      </w:r>
      <w:hyperlink r:id="rId21" w:history="1">
        <w:r>
          <w:rPr>
            <w:rStyle w:val="Hyperlink"/>
            <w:rFonts w:ascii="Times New Roman" w:hAnsi="Times New Roman"/>
            <w:sz w:val="18"/>
            <w:szCs w:val="18"/>
            <w:lang w:val="bg-BG"/>
          </w:rPr>
          <w:t>Резолюция на Европейския парламент от 26 ноември 2019 г. относно правата на децата по повод на 30-ата годишнина от Конвенцията на ООН за правата на детето</w:t>
        </w:r>
      </w:hyperlink>
      <w:r>
        <w:rPr>
          <w:rFonts w:ascii="Times New Roman" w:hAnsi="Times New Roman"/>
          <w:sz w:val="18"/>
          <w:szCs w:val="18"/>
          <w:lang w:val="bg-BG"/>
        </w:rPr>
        <w:t xml:space="preserve"> (2019/2876(RSP) — </w:t>
      </w:r>
      <w:hyperlink r:id="rId22" w:history="1">
        <w:r>
          <w:rPr>
            <w:rStyle w:val="Hyperlink"/>
            <w:rFonts w:ascii="Times New Roman" w:hAnsi="Times New Roman"/>
            <w:sz w:val="18"/>
            <w:szCs w:val="18"/>
            <w:lang w:val="bg-BG"/>
          </w:rPr>
          <w:t>Резолюция на Европейския парламент от 11 март 2021 г. относно правата на детето с оглед на стратегията на ЕС за правата на детето</w:t>
        </w:r>
      </w:hyperlink>
      <w:r>
        <w:rPr>
          <w:rFonts w:ascii="Times New Roman" w:hAnsi="Times New Roman"/>
          <w:sz w:val="18"/>
          <w:szCs w:val="18"/>
          <w:lang w:val="bg-BG"/>
        </w:rPr>
        <w:t xml:space="preserve"> (2021/2523(RSP).</w:t>
      </w:r>
    </w:p>
  </w:footnote>
  <w:footnote w:id="17">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23" w:history="1">
        <w:r>
          <w:rPr>
            <w:rStyle w:val="Hyperlink"/>
            <w:rFonts w:ascii="Times New Roman" w:hAnsi="Times New Roman"/>
            <w:sz w:val="18"/>
            <w:szCs w:val="18"/>
            <w:lang w:val="bg-BG"/>
          </w:rPr>
          <w:t>Обобщен доклад от откритата обществена консултация относно стратегията на ЕС за правата на детето</w:t>
        </w:r>
      </w:hyperlink>
      <w:r>
        <w:rPr>
          <w:rFonts w:ascii="Times New Roman" w:hAnsi="Times New Roman"/>
          <w:sz w:val="18"/>
          <w:szCs w:val="18"/>
          <w:lang w:val="bg-BG"/>
        </w:rPr>
        <w:t>, 2021 г.</w:t>
      </w:r>
    </w:p>
  </w:footnote>
  <w:footnote w:id="1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24" w:history="1">
        <w:r>
          <w:rPr>
            <w:rStyle w:val="Hyperlink"/>
            <w:rFonts w:ascii="Times New Roman" w:hAnsi="Times New Roman"/>
            <w:sz w:val="18"/>
            <w:szCs w:val="18"/>
            <w:lang w:val="bg-BG"/>
          </w:rPr>
          <w:t>13-и Европейски форум за правата на детето</w:t>
        </w:r>
      </w:hyperlink>
      <w:r>
        <w:rPr>
          <w:rFonts w:ascii="Times New Roman" w:hAnsi="Times New Roman"/>
          <w:sz w:val="18"/>
          <w:szCs w:val="18"/>
          <w:lang w:val="bg-BG"/>
        </w:rPr>
        <w:t>, 2020 г.</w:t>
      </w:r>
    </w:p>
  </w:footnote>
  <w:footnote w:id="19">
    <w:p>
      <w:pPr>
        <w:pStyle w:val="CommentText"/>
        <w:spacing w:after="0"/>
        <w:jc w:val="both"/>
        <w:rPr>
          <w:rFonts w:ascii="Times New Roman" w:hAnsi="Times New Roman" w:cs="Times New Roman"/>
          <w:sz w:val="18"/>
          <w:szCs w:val="18"/>
          <w:lang w:val="bg-BG"/>
        </w:rPr>
      </w:pPr>
      <w:r>
        <w:rPr>
          <w:rStyle w:val="FootnoteReference"/>
          <w:lang w:val="bg-BG"/>
        </w:rPr>
        <w:footnoteRef/>
      </w:r>
      <w:r>
        <w:rPr>
          <w:rFonts w:ascii="Times New Roman" w:hAnsi="Times New Roman"/>
          <w:sz w:val="18"/>
          <w:szCs w:val="18"/>
          <w:lang w:val="bg-BG"/>
        </w:rPr>
        <w:t xml:space="preserve"> УНИЦЕФ, Eurochild, „Спасете децата“ (Save the Children), Child Fund Alliance, World Vision: </w:t>
      </w:r>
      <w:hyperlink r:id="rId25" w:history="1">
        <w:r>
          <w:rPr>
            <w:rStyle w:val="Hyperlink"/>
            <w:rFonts w:ascii="Times New Roman" w:hAnsi="Times New Roman"/>
            <w:i/>
            <w:sz w:val="18"/>
            <w:szCs w:val="18"/>
            <w:lang w:val="bg-BG"/>
          </w:rPr>
          <w:t>Нашата Европа, нашите права, нашето бъдеще</w:t>
        </w:r>
      </w:hyperlink>
      <w:r>
        <w:rPr>
          <w:rStyle w:val="Hyperlink"/>
          <w:rFonts w:ascii="Times New Roman" w:hAnsi="Times New Roman"/>
          <w:i/>
          <w:sz w:val="18"/>
          <w:szCs w:val="18"/>
          <w:lang w:val="bg-BG"/>
        </w:rPr>
        <w:t>.</w:t>
      </w:r>
      <w:r>
        <w:rPr>
          <w:rFonts w:ascii="Times New Roman" w:hAnsi="Times New Roman"/>
          <w:sz w:val="18"/>
          <w:szCs w:val="18"/>
          <w:lang w:val="bg-BG"/>
        </w:rPr>
        <w:t xml:space="preserve"> — консултация на Детски селища „SOS“ (SOS Children’s Villages) с деца, </w:t>
      </w:r>
      <w:hyperlink r:id="rId26" w:history="1">
        <w:r>
          <w:rPr>
            <w:rStyle w:val="Hyperlink"/>
            <w:rFonts w:ascii="Times New Roman" w:hAnsi="Times New Roman"/>
            <w:sz w:val="18"/>
            <w:szCs w:val="18"/>
            <w:lang w:val="bg-BG"/>
          </w:rPr>
          <w:t>настанени в специализирани институции,</w:t>
        </w:r>
      </w:hyperlink>
      <w:r>
        <w:rPr>
          <w:rFonts w:ascii="Times New Roman" w:hAnsi="Times New Roman"/>
          <w:sz w:val="18"/>
          <w:szCs w:val="18"/>
          <w:lang w:val="bg-BG"/>
        </w:rPr>
        <w:t xml:space="preserve"> и </w:t>
      </w:r>
      <w:hyperlink r:id="rId27" w:history="1">
        <w:r>
          <w:rPr>
            <w:rStyle w:val="Hyperlink"/>
            <w:rFonts w:ascii="Times New Roman" w:hAnsi="Times New Roman"/>
            <w:sz w:val="18"/>
            <w:szCs w:val="18"/>
            <w:lang w:val="bg-BG"/>
          </w:rPr>
          <w:t>деца, получаващи услуги за укрепване на семейството,</w:t>
        </w:r>
      </w:hyperlink>
      <w:r>
        <w:rPr>
          <w:rFonts w:ascii="Times New Roman" w:hAnsi="Times New Roman"/>
          <w:sz w:val="18"/>
          <w:szCs w:val="18"/>
          <w:lang w:val="bg-BG"/>
        </w:rPr>
        <w:t xml:space="preserve"> както и </w:t>
      </w:r>
      <w:hyperlink r:id="rId28" w:history="1">
        <w:r>
          <w:rPr>
            <w:rStyle w:val="Hyperlink"/>
            <w:rFonts w:ascii="Times New Roman" w:hAnsi="Times New Roman"/>
            <w:sz w:val="18"/>
            <w:szCs w:val="18"/>
            <w:lang w:val="bg-BG"/>
          </w:rPr>
          <w:t>обобщен доклад</w:t>
        </w:r>
      </w:hyperlink>
      <w:r>
        <w:rPr>
          <w:rFonts w:ascii="Times New Roman" w:hAnsi="Times New Roman"/>
          <w:sz w:val="18"/>
          <w:szCs w:val="18"/>
          <w:lang w:val="bg-BG"/>
        </w:rPr>
        <w:t>, „Международна закрила на децата“ (Defence for Children International), Terre des Hommes и партньори.</w:t>
      </w:r>
    </w:p>
  </w:footnote>
  <w:footnote w:id="20">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29" w:history="1">
        <w:r>
          <w:rPr>
            <w:rStyle w:val="Hyperlink"/>
            <w:rFonts w:ascii="Times New Roman" w:hAnsi="Times New Roman"/>
            <w:sz w:val="18"/>
            <w:szCs w:val="18"/>
            <w:lang w:val="bg-BG"/>
          </w:rPr>
          <w:t>Стратегия на ЕС за правата на детето:</w:t>
        </w:r>
      </w:hyperlink>
      <w:r>
        <w:rPr>
          <w:lang w:val="bg-BG"/>
        </w:rPr>
        <w:t>:</w:t>
      </w:r>
      <w:hyperlink r:id="rId30" w:history="1">
        <w:r>
          <w:rPr>
            <w:rStyle w:val="Hyperlink"/>
            <w:rFonts w:ascii="Times New Roman" w:hAnsi="Times New Roman"/>
            <w:sz w:val="18"/>
            <w:szCs w:val="18"/>
            <w:lang w:val="bg-BG"/>
          </w:rPr>
          <w:t>версии за ползване от деца</w:t>
        </w:r>
      </w:hyperlink>
      <w:r>
        <w:rPr>
          <w:lang w:val="bg-BG"/>
        </w:rPr>
        <w:t>.</w:t>
      </w:r>
    </w:p>
  </w:footnote>
  <w:footnote w:id="21">
    <w:p>
      <w:pPr>
        <w:spacing w:after="0" w:line="240" w:lineRule="auto"/>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31" w:history="1">
        <w:r>
          <w:rPr>
            <w:rStyle w:val="Hyperlink"/>
            <w:rFonts w:ascii="Times New Roman" w:hAnsi="Times New Roman"/>
            <w:i/>
            <w:sz w:val="18"/>
            <w:szCs w:val="18"/>
            <w:lang w:val="bg-BG"/>
          </w:rPr>
          <w:t>Доклад от Деня за обща дискусия на тема „Защита и овластяване на децата като защитници на правата на човека“ през 2018 г.</w:t>
        </w:r>
      </w:hyperlink>
      <w:r>
        <w:rPr>
          <w:rFonts w:ascii="Times New Roman" w:hAnsi="Times New Roman"/>
          <w:sz w:val="18"/>
          <w:szCs w:val="18"/>
          <w:lang w:val="bg-BG"/>
        </w:rPr>
        <w:t xml:space="preserve">, Комитет на ООН по правата на детето, 2018 г; </w:t>
      </w:r>
      <w:hyperlink r:id="rId32" w:history="1">
        <w:r>
          <w:rPr>
            <w:rStyle w:val="Hyperlink"/>
            <w:rFonts w:ascii="Times New Roman" w:hAnsi="Times New Roman"/>
            <w:i/>
            <w:sz w:val="18"/>
            <w:szCs w:val="18"/>
            <w:lang w:val="bg-BG"/>
          </w:rPr>
          <w:t>Ръководство за защитниците на правата на човека за прилагане на правата на детето</w:t>
        </w:r>
      </w:hyperlink>
      <w:r>
        <w:rPr>
          <w:rFonts w:ascii="Times New Roman" w:hAnsi="Times New Roman"/>
          <w:sz w:val="18"/>
          <w:szCs w:val="18"/>
          <w:lang w:val="bg-BG"/>
        </w:rPr>
        <w:t>, Child Rights Connect, 2020 г.</w:t>
      </w:r>
    </w:p>
  </w:footnote>
  <w:footnote w:id="22">
    <w:p>
      <w:pPr>
        <w:pStyle w:val="CommentText"/>
        <w:spacing w:after="0"/>
        <w:contextualSpacing/>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33" w:history="1">
        <w:r>
          <w:rPr>
            <w:rStyle w:val="Hyperlink"/>
            <w:rFonts w:ascii="Times New Roman" w:hAnsi="Times New Roman"/>
            <w:i/>
            <w:sz w:val="18"/>
            <w:szCs w:val="18"/>
            <w:lang w:val="bg-BG"/>
          </w:rPr>
          <w:t>Проучване относно участието на децата в политическия и демократичния живот на ЕС</w:t>
        </w:r>
      </w:hyperlink>
      <w:r>
        <w:rPr>
          <w:rFonts w:ascii="Times New Roman" w:hAnsi="Times New Roman"/>
          <w:sz w:val="18"/>
          <w:szCs w:val="18"/>
          <w:lang w:val="bg-BG"/>
        </w:rPr>
        <w:t xml:space="preserve">, Европейска комисия, 2021 г. и неговата </w:t>
      </w:r>
      <w:hyperlink r:id="rId34" w:history="1">
        <w:r>
          <w:rPr>
            <w:rStyle w:val="Hyperlink"/>
            <w:rFonts w:ascii="Times New Roman" w:hAnsi="Times New Roman"/>
            <w:sz w:val="18"/>
            <w:szCs w:val="18"/>
            <w:lang w:val="bg-BG"/>
          </w:rPr>
          <w:t>достъпна версия</w:t>
        </w:r>
      </w:hyperlink>
      <w:r>
        <w:rPr>
          <w:lang w:val="bg-BG"/>
        </w:rPr>
        <w:t>.</w:t>
      </w:r>
    </w:p>
  </w:footnote>
  <w:footnote w:id="23">
    <w:p>
      <w:pPr>
        <w:pStyle w:val="FootnoteText"/>
        <w:jc w:val="both"/>
        <w:rPr>
          <w:lang w:val="bg-BG"/>
        </w:rPr>
      </w:pPr>
      <w:r>
        <w:rPr>
          <w:rStyle w:val="FootnoteReference"/>
          <w:lang w:val="bg-BG"/>
        </w:rPr>
        <w:footnoteRef/>
      </w:r>
      <w:r>
        <w:rPr>
          <w:lang w:val="bg-BG"/>
        </w:rPr>
        <w:t xml:space="preserve"> </w:t>
      </w:r>
      <w:hyperlink r:id="rId35" w:history="1">
        <w:r>
          <w:rPr>
            <w:rStyle w:val="Hyperlink"/>
            <w:rFonts w:ascii="Times New Roman" w:hAnsi="Times New Roman"/>
            <w:sz w:val="18"/>
            <w:szCs w:val="18"/>
            <w:lang w:val="bg-BG"/>
          </w:rPr>
          <w:t>Диалог по въпросите на младежта в ЕС</w:t>
        </w:r>
      </w:hyperlink>
      <w:r>
        <w:rPr>
          <w:rFonts w:ascii="Times New Roman" w:hAnsi="Times New Roman"/>
          <w:sz w:val="18"/>
          <w:szCs w:val="18"/>
          <w:lang w:val="bg-BG"/>
        </w:rPr>
        <w:t xml:space="preserve"> (на възраст 16—30 години).</w:t>
      </w:r>
    </w:p>
  </w:footnote>
  <w:footnote w:id="24">
    <w:p>
      <w:pPr>
        <w:pStyle w:val="FootnoteText"/>
        <w:contextualSpacing/>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36" w:history="1">
        <w:r>
          <w:rPr>
            <w:rStyle w:val="Hyperlink"/>
            <w:rFonts w:ascii="Times New Roman" w:hAnsi="Times New Roman"/>
            <w:sz w:val="18"/>
            <w:szCs w:val="18"/>
            <w:lang w:val="bg-BG"/>
          </w:rPr>
          <w:t>Кът за обучение</w:t>
        </w:r>
      </w:hyperlink>
      <w:r>
        <w:rPr>
          <w:lang w:val="bg-BG"/>
        </w:rPr>
        <w:t>.</w:t>
      </w:r>
    </w:p>
  </w:footnote>
  <w:footnote w:id="2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37" w:history="1">
        <w:r>
          <w:rPr>
            <w:rStyle w:val="Hyperlink"/>
            <w:rFonts w:ascii="Times New Roman" w:hAnsi="Times New Roman"/>
            <w:sz w:val="18"/>
            <w:szCs w:val="18"/>
            <w:lang w:val="bg-BG"/>
          </w:rPr>
          <w:t xml:space="preserve">Проучване „Децата в Европа искат“ (Europe Kids Want), </w:t>
        </w:r>
        <w:r>
          <w:rPr>
            <w:rStyle w:val="Hyperlink"/>
            <w:rFonts w:ascii="Times New Roman" w:hAnsi="Times New Roman"/>
            <w:i/>
            <w:sz w:val="18"/>
            <w:szCs w:val="18"/>
            <w:lang w:val="bg-BG"/>
          </w:rPr>
          <w:t>Споделяне на вижданията на децата и младите хора в Европа</w:t>
        </w:r>
      </w:hyperlink>
      <w:r>
        <w:rPr>
          <w:rFonts w:ascii="Times New Roman" w:hAnsi="Times New Roman"/>
          <w:sz w:val="18"/>
          <w:szCs w:val="18"/>
          <w:lang w:val="bg-BG"/>
        </w:rPr>
        <w:t>, УНИЦЕФ и Eurochild, 2019 г.</w:t>
      </w:r>
    </w:p>
  </w:footnote>
  <w:footnote w:id="26">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38" w:history="1">
        <w:r>
          <w:rPr>
            <w:rStyle w:val="Hyperlink"/>
            <w:rFonts w:ascii="Times New Roman" w:hAnsi="Times New Roman"/>
            <w:i/>
            <w:sz w:val="18"/>
            <w:szCs w:val="18"/>
            <w:lang w:val="bg-BG"/>
          </w:rPr>
          <w:t>Нашата Европа.</w:t>
        </w:r>
      </w:hyperlink>
      <w:r>
        <w:rPr>
          <w:rStyle w:val="Hyperlink"/>
          <w:rFonts w:ascii="Times New Roman" w:hAnsi="Times New Roman"/>
          <w:i/>
          <w:sz w:val="18"/>
          <w:szCs w:val="18"/>
          <w:lang w:val="bg-BG"/>
        </w:rPr>
        <w:t xml:space="preserve"> </w:t>
      </w:r>
      <w:hyperlink r:id="rId39" w:history="1">
        <w:r>
          <w:rPr>
            <w:rStyle w:val="Hyperlink"/>
            <w:rFonts w:ascii="Times New Roman" w:hAnsi="Times New Roman"/>
            <w:i/>
            <w:sz w:val="18"/>
            <w:szCs w:val="18"/>
            <w:lang w:val="bg-BG"/>
          </w:rPr>
          <w:t>Нашите права.</w:t>
        </w:r>
      </w:hyperlink>
      <w:r>
        <w:rPr>
          <w:rStyle w:val="Hyperlink"/>
          <w:rFonts w:ascii="Times New Roman" w:hAnsi="Times New Roman"/>
          <w:i/>
          <w:sz w:val="18"/>
          <w:szCs w:val="18"/>
          <w:lang w:val="bg-BG"/>
        </w:rPr>
        <w:t xml:space="preserve"> </w:t>
      </w:r>
      <w:hyperlink r:id="rId40" w:history="1">
        <w:r>
          <w:rPr>
            <w:rStyle w:val="Hyperlink"/>
            <w:rFonts w:ascii="Times New Roman" w:hAnsi="Times New Roman"/>
            <w:i/>
            <w:sz w:val="18"/>
            <w:szCs w:val="18"/>
            <w:lang w:val="bg-BG"/>
          </w:rPr>
          <w:t>Нашето бъдеще</w:t>
        </w:r>
      </w:hyperlink>
      <w:r>
        <w:rPr>
          <w:rFonts w:ascii="Times New Roman" w:hAnsi="Times New Roman"/>
          <w:sz w:val="18"/>
          <w:szCs w:val="18"/>
          <w:lang w:val="bg-BG"/>
        </w:rPr>
        <w:t>, цитирано по-горе.</w:t>
      </w:r>
    </w:p>
  </w:footnote>
  <w:footnote w:id="27">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41" w:history="1">
        <w:r>
          <w:rPr>
            <w:rStyle w:val="Hyperlink"/>
            <w:rFonts w:ascii="Times New Roman" w:hAnsi="Times New Roman"/>
            <w:sz w:val="18"/>
            <w:szCs w:val="18"/>
            <w:lang w:val="bg-BG"/>
          </w:rPr>
          <w:t>Европейски зелен пакт</w:t>
        </w:r>
      </w:hyperlink>
      <w:r>
        <w:rPr>
          <w:lang w:val="bg-BG"/>
        </w:rPr>
        <w:t>.</w:t>
      </w:r>
    </w:p>
  </w:footnote>
  <w:footnote w:id="2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42" w:history="1">
        <w:r>
          <w:rPr>
            <w:rStyle w:val="Hyperlink"/>
            <w:rFonts w:ascii="Times New Roman" w:hAnsi="Times New Roman"/>
            <w:sz w:val="18"/>
            <w:szCs w:val="18"/>
            <w:lang w:val="bg-BG"/>
          </w:rPr>
          <w:t>Инструмент за оценка на участието на децата</w:t>
        </w:r>
      </w:hyperlink>
      <w:r>
        <w:rPr>
          <w:rFonts w:ascii="Times New Roman" w:hAnsi="Times New Roman"/>
          <w:sz w:val="18"/>
          <w:szCs w:val="18"/>
          <w:lang w:val="bg-BG"/>
        </w:rPr>
        <w:t>, Съвет на Европа.</w:t>
      </w:r>
    </w:p>
  </w:footnote>
  <w:footnote w:id="29">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43" w:history="1">
        <w:r>
          <w:rPr>
            <w:rStyle w:val="Hyperlink"/>
            <w:rFonts w:ascii="Times New Roman" w:hAnsi="Times New Roman"/>
            <w:sz w:val="18"/>
            <w:szCs w:val="18"/>
            <w:lang w:val="bg-BG"/>
          </w:rPr>
          <w:t>Европейският стълб на социалните права се гради на 20 принципа</w:t>
        </w:r>
      </w:hyperlink>
      <w:r>
        <w:rPr>
          <w:lang w:val="bg-BG"/>
        </w:rPr>
        <w:t>.</w:t>
      </w:r>
    </w:p>
  </w:footnote>
  <w:footnote w:id="30">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44" w:history="1">
        <w:r>
          <w:rPr>
            <w:rStyle w:val="Hyperlink"/>
            <w:rFonts w:ascii="Times New Roman" w:hAnsi="Times New Roman"/>
            <w:sz w:val="18"/>
            <w:szCs w:val="18"/>
            <w:lang w:val="bg-BG"/>
          </w:rPr>
          <w:t>Препоръка на Комисията „Инвестициите в децата:</w:t>
        </w:r>
      </w:hyperlink>
      <w:r>
        <w:rPr>
          <w:rStyle w:val="Hyperlink"/>
          <w:rFonts w:ascii="Times New Roman" w:hAnsi="Times New Roman"/>
          <w:sz w:val="18"/>
          <w:szCs w:val="18"/>
          <w:lang w:val="bg-BG"/>
        </w:rPr>
        <w:t xml:space="preserve"> </w:t>
      </w:r>
      <w:hyperlink r:id="rId45" w:history="1">
        <w:r>
          <w:rPr>
            <w:rStyle w:val="Hyperlink"/>
            <w:rFonts w:ascii="Times New Roman" w:hAnsi="Times New Roman"/>
            <w:sz w:val="18"/>
            <w:szCs w:val="18"/>
            <w:lang w:val="bg-BG"/>
          </w:rPr>
          <w:t>изход от порочния кръг на неравностойното положение“</w:t>
        </w:r>
      </w:hyperlink>
      <w:r>
        <w:rPr>
          <w:rFonts w:ascii="Times New Roman" w:hAnsi="Times New Roman"/>
          <w:sz w:val="18"/>
          <w:szCs w:val="18"/>
          <w:lang w:val="bg-BG"/>
        </w:rPr>
        <w:t xml:space="preserve"> (2013/112/EС).</w:t>
      </w:r>
    </w:p>
  </w:footnote>
  <w:footnote w:id="31">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Предложение на Комисията за съвместен доклад за заетостта за 2021 г. </w:t>
      </w:r>
      <w:hyperlink r:id="rId46" w:history="1">
        <w:r>
          <w:rPr>
            <w:rStyle w:val="Hyperlink"/>
            <w:rFonts w:ascii="Times New Roman" w:hAnsi="Times New Roman"/>
            <w:sz w:val="18"/>
            <w:szCs w:val="18"/>
            <w:lang w:val="bg-BG"/>
          </w:rPr>
          <w:t>Предложение на Комисията за съвместен доклад за заетостта</w:t>
        </w:r>
      </w:hyperlink>
      <w:r>
        <w:rPr>
          <w:rFonts w:ascii="Times New Roman" w:hAnsi="Times New Roman"/>
          <w:sz w:val="18"/>
          <w:szCs w:val="18"/>
          <w:lang w:val="bg-BG"/>
        </w:rPr>
        <w:t>, 2021 г.</w:t>
      </w:r>
    </w:p>
  </w:footnote>
  <w:footnote w:id="3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47" w:history="1">
        <w:r>
          <w:rPr>
            <w:rStyle w:val="Hyperlink"/>
            <w:rFonts w:ascii="Times New Roman" w:hAnsi="Times New Roman"/>
            <w:i/>
            <w:sz w:val="18"/>
            <w:szCs w:val="18"/>
            <w:lang w:val="bg-BG"/>
          </w:rPr>
          <w:t>Борбата с детската бедност:</w:t>
        </w:r>
      </w:hyperlink>
      <w:hyperlink r:id="rId48" w:history="1">
        <w:r>
          <w:rPr>
            <w:rStyle w:val="Hyperlink"/>
            <w:rFonts w:ascii="Times New Roman" w:hAnsi="Times New Roman"/>
            <w:i/>
            <w:sz w:val="18"/>
            <w:szCs w:val="18"/>
            <w:lang w:val="bg-BG"/>
          </w:rPr>
          <w:t xml:space="preserve"> въпрос на основни права</w:t>
        </w:r>
      </w:hyperlink>
      <w:r>
        <w:rPr>
          <w:rStyle w:val="Hyperlink"/>
          <w:rFonts w:ascii="Times New Roman" w:hAnsi="Times New Roman"/>
          <w:sz w:val="18"/>
          <w:szCs w:val="18"/>
          <w:lang w:val="bg-BG"/>
        </w:rPr>
        <w:t>,</w:t>
      </w:r>
      <w:r>
        <w:rPr>
          <w:rStyle w:val="Hyperlink"/>
          <w:rFonts w:ascii="Times New Roman" w:hAnsi="Times New Roman"/>
          <w:sz w:val="18"/>
          <w:szCs w:val="18"/>
          <w:u w:val="none"/>
          <w:lang w:val="bg-BG"/>
        </w:rPr>
        <w:t xml:space="preserve"> FRA, 2018 г.</w:t>
      </w:r>
    </w:p>
  </w:footnote>
  <w:footnote w:id="33">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49" w:history="1">
        <w:r>
          <w:rPr>
            <w:rStyle w:val="Hyperlink"/>
            <w:rFonts w:ascii="Times New Roman" w:hAnsi="Times New Roman"/>
            <w:sz w:val="18"/>
            <w:szCs w:val="18"/>
            <w:lang w:val="bg-BG"/>
          </w:rPr>
          <w:t>План за действие на Европейския стълб на социалните права</w:t>
        </w:r>
      </w:hyperlink>
      <w:r>
        <w:rPr>
          <w:rFonts w:ascii="Times New Roman" w:hAnsi="Times New Roman"/>
          <w:sz w:val="18"/>
          <w:szCs w:val="18"/>
          <w:lang w:val="bg-BG"/>
        </w:rPr>
        <w:t xml:space="preserve"> (COM(2021) 102 final).</w:t>
      </w:r>
    </w:p>
  </w:footnote>
  <w:footnote w:id="3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Предложение за препоръка на Съвета за създаване на Европейска гаранция за децата (COM(2021) 137).</w:t>
      </w:r>
    </w:p>
  </w:footnote>
  <w:footnote w:id="3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0" w:history="1">
        <w:r>
          <w:rPr>
            <w:rStyle w:val="Hyperlink"/>
            <w:rFonts w:ascii="Times New Roman" w:hAnsi="Times New Roman"/>
            <w:sz w:val="18"/>
            <w:szCs w:val="18"/>
            <w:lang w:val="bg-BG"/>
          </w:rPr>
          <w:t>Препоръка на Съвета относно „Мост към работни места — укрепване на гаранцията за младежта“</w:t>
        </w:r>
      </w:hyperlink>
      <w:r>
        <w:rPr>
          <w:rStyle w:val="Hyperlink"/>
          <w:rFonts w:ascii="Times New Roman" w:hAnsi="Times New Roman"/>
          <w:sz w:val="18"/>
          <w:szCs w:val="18"/>
          <w:lang w:val="bg-BG"/>
        </w:rPr>
        <w:t>,</w:t>
      </w:r>
      <w:r>
        <w:rPr>
          <w:rStyle w:val="Hyperlink"/>
          <w:rFonts w:ascii="Times New Roman" w:hAnsi="Times New Roman"/>
          <w:sz w:val="18"/>
          <w:szCs w:val="18"/>
          <w:u w:val="none"/>
          <w:lang w:val="bg-BG"/>
        </w:rPr>
        <w:t xml:space="preserve"> (2020/C 372/01)</w:t>
      </w:r>
      <w:r>
        <w:rPr>
          <w:lang w:val="bg-BG"/>
        </w:rPr>
        <w:t>.</w:t>
      </w:r>
    </w:p>
  </w:footnote>
  <w:footnote w:id="36">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Стратегия за правата на хората с увреждания за периода 2021—2030 г. (COM(2021) 101 final).</w:t>
      </w:r>
    </w:p>
  </w:footnote>
  <w:footnote w:id="37">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1" w:history="1">
        <w:r>
          <w:rPr>
            <w:rStyle w:val="Hyperlink"/>
            <w:rFonts w:ascii="Times New Roman" w:hAnsi="Times New Roman"/>
            <w:sz w:val="18"/>
            <w:szCs w:val="18"/>
            <w:lang w:val="bg-BG"/>
          </w:rPr>
          <w:t>Съобщение относно „Европейски план за борба с рака“</w:t>
        </w:r>
      </w:hyperlink>
      <w:r>
        <w:rPr>
          <w:rFonts w:ascii="Times New Roman" w:hAnsi="Times New Roman"/>
          <w:sz w:val="18"/>
          <w:szCs w:val="18"/>
          <w:lang w:val="bg-BG"/>
        </w:rPr>
        <w:t xml:space="preserve"> (COM(2021) 44 final).</w:t>
      </w:r>
    </w:p>
  </w:footnote>
  <w:footnote w:id="3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2" w:history="1">
        <w:r>
          <w:rPr>
            <w:rStyle w:val="Hyperlink"/>
            <w:rFonts w:ascii="Times New Roman" w:hAnsi="Times New Roman"/>
            <w:sz w:val="18"/>
            <w:szCs w:val="18"/>
            <w:lang w:val="bg-BG"/>
          </w:rPr>
          <w:t>Съобщение относно „Фармацевтична стратегия за Европа“</w:t>
        </w:r>
      </w:hyperlink>
      <w:r>
        <w:rPr>
          <w:rFonts w:ascii="Times New Roman" w:hAnsi="Times New Roman"/>
          <w:sz w:val="18"/>
          <w:szCs w:val="18"/>
          <w:lang w:val="bg-BG"/>
        </w:rPr>
        <w:t xml:space="preserve"> (COM (2020) 761 final).</w:t>
      </w:r>
    </w:p>
  </w:footnote>
  <w:footnote w:id="39">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3" w:tgtFrame="_blank" w:history="1">
        <w:r>
          <w:rPr>
            <w:rStyle w:val="Hyperlink"/>
            <w:rFonts w:ascii="Times New Roman" w:hAnsi="Times New Roman"/>
            <w:sz w:val="18"/>
            <w:szCs w:val="18"/>
            <w:lang w:val="bg-BG"/>
          </w:rPr>
          <w:t>Европейска рамка за действие за психично здраве и благоденствие</w:t>
        </w:r>
      </w:hyperlink>
      <w:r>
        <w:rPr>
          <w:rFonts w:ascii="Times New Roman" w:hAnsi="Times New Roman"/>
          <w:sz w:val="18"/>
          <w:szCs w:val="18"/>
          <w:lang w:val="bg-BG"/>
        </w:rPr>
        <w:t xml:space="preserve">, </w:t>
      </w:r>
      <w:r>
        <w:rPr>
          <w:rFonts w:ascii="Times New Roman" w:hAnsi="Times New Roman"/>
          <w:color w:val="000000"/>
          <w:sz w:val="18"/>
          <w:szCs w:val="18"/>
          <w:shd w:val="clear" w:color="auto" w:fill="FFFFFF"/>
          <w:lang w:val="bg-BG"/>
        </w:rPr>
        <w:t>Съвместен план за действие за психично здраве и благоденствие (2013—2016 г.)</w:t>
      </w:r>
      <w:r>
        <w:rPr>
          <w:rFonts w:ascii="Times New Roman" w:hAnsi="Times New Roman"/>
          <w:sz w:val="18"/>
          <w:szCs w:val="18"/>
          <w:lang w:val="bg-BG"/>
        </w:rPr>
        <w:t>.</w:t>
      </w:r>
    </w:p>
  </w:footnote>
  <w:footnote w:id="40">
    <w:p>
      <w:pPr>
        <w:spacing w:after="0" w:line="240" w:lineRule="auto"/>
        <w:contextualSpacing/>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4" w:history="1">
        <w:r>
          <w:rPr>
            <w:rStyle w:val="Hyperlink"/>
            <w:rFonts w:ascii="Times New Roman" w:hAnsi="Times New Roman"/>
            <w:sz w:val="18"/>
            <w:szCs w:val="18"/>
            <w:lang w:val="bg-BG"/>
          </w:rPr>
          <w:t>Резолюция на Съвета относно стратегическа рамка за европейско сътрудничество в областта на образованието и обучението с оглед на европейското пространство за образование и отвъд него (2021—2030 г.)</w:t>
        </w:r>
      </w:hyperlink>
      <w:r>
        <w:rPr>
          <w:rFonts w:ascii="Times New Roman" w:hAnsi="Times New Roman"/>
          <w:sz w:val="18"/>
          <w:szCs w:val="18"/>
          <w:lang w:val="bg-BG"/>
        </w:rPr>
        <w:t xml:space="preserve"> (2021/C 66/01).</w:t>
      </w:r>
    </w:p>
  </w:footnote>
  <w:footnote w:id="41">
    <w:p>
      <w:pPr>
        <w:pStyle w:val="FootnoteText"/>
        <w:contextualSpacing/>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5" w:history="1">
        <w:r>
          <w:rPr>
            <w:rStyle w:val="Hyperlink"/>
            <w:rFonts w:ascii="Times New Roman" w:hAnsi="Times New Roman"/>
            <w:i/>
            <w:sz w:val="18"/>
            <w:szCs w:val="18"/>
            <w:lang w:val="bg-BG"/>
          </w:rPr>
          <w:t>What is the evidence on the role of the arts in improving health and well-being?(Какви са доказателствата за ролята на изкуството за подобряване на здравето и благосъстоянието?)</w:t>
        </w:r>
      </w:hyperlink>
      <w:r>
        <w:rPr>
          <w:rFonts w:ascii="Times New Roman" w:hAnsi="Times New Roman"/>
          <w:sz w:val="18"/>
          <w:szCs w:val="18"/>
          <w:lang w:val="bg-BG"/>
        </w:rPr>
        <w:t>, СЗО, 2019 г.</w:t>
      </w:r>
    </w:p>
  </w:footnote>
  <w:footnote w:id="4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6" w:history="1">
        <w:r>
          <w:rPr>
            <w:rStyle w:val="Hyperlink"/>
            <w:rFonts w:ascii="Times New Roman" w:hAnsi="Times New Roman"/>
            <w:i/>
            <w:sz w:val="18"/>
            <w:szCs w:val="18"/>
            <w:lang w:val="bg-BG"/>
          </w:rPr>
          <w:t>Roma and Travellers in six countries (Ромите и пътуващите в шест държави)</w:t>
        </w:r>
      </w:hyperlink>
      <w:r>
        <w:rPr>
          <w:rFonts w:ascii="Times New Roman" w:hAnsi="Times New Roman"/>
          <w:sz w:val="18"/>
          <w:szCs w:val="18"/>
          <w:lang w:val="bg-BG"/>
        </w:rPr>
        <w:t>, FRA, 2020 г.</w:t>
      </w:r>
    </w:p>
  </w:footnote>
  <w:footnote w:id="43">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7" w:history="1">
        <w:r>
          <w:rPr>
            <w:rStyle w:val="Hyperlink"/>
            <w:rFonts w:ascii="Times New Roman" w:hAnsi="Times New Roman"/>
            <w:sz w:val="18"/>
            <w:szCs w:val="18"/>
            <w:lang w:val="bg-BG"/>
          </w:rPr>
          <w:t>Схема за предлагане на плодове, зеленчуци и мляко в училищата</w:t>
        </w:r>
      </w:hyperlink>
      <w:r>
        <w:rPr>
          <w:rFonts w:ascii="Times New Roman" w:hAnsi="Times New Roman"/>
          <w:sz w:val="18"/>
          <w:szCs w:val="18"/>
          <w:lang w:val="bg-BG"/>
        </w:rPr>
        <w:t>, Европейска комисия.</w:t>
      </w:r>
    </w:p>
  </w:footnote>
  <w:footnote w:id="4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8" w:history="1">
        <w:r>
          <w:rPr>
            <w:rStyle w:val="Hyperlink"/>
            <w:rFonts w:ascii="Times New Roman" w:hAnsi="Times New Roman"/>
            <w:sz w:val="18"/>
            <w:szCs w:val="18"/>
            <w:lang w:val="bg-BG"/>
          </w:rPr>
          <w:t>План за действие на ЕС във връзка със затлъстяването при децата (2014—2020 г.)</w:t>
        </w:r>
      </w:hyperlink>
      <w:r>
        <w:rPr>
          <w:rFonts w:ascii="Times New Roman" w:hAnsi="Times New Roman"/>
          <w:sz w:val="18"/>
          <w:szCs w:val="18"/>
          <w:lang w:val="bg-BG"/>
        </w:rPr>
        <w:t>, Европейска комисия.</w:t>
      </w:r>
    </w:p>
  </w:footnote>
  <w:footnote w:id="4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59" w:history="1">
        <w:r>
          <w:rPr>
            <w:rStyle w:val="Hyperlink"/>
            <w:rFonts w:ascii="Times New Roman" w:hAnsi="Times New Roman"/>
            <w:sz w:val="18"/>
            <w:szCs w:val="18"/>
            <w:lang w:val="bg-BG"/>
          </w:rPr>
          <w:t>Стратегия „От фермата до трапезата“</w:t>
        </w:r>
      </w:hyperlink>
      <w:r>
        <w:rPr>
          <w:rFonts w:ascii="Times New Roman" w:hAnsi="Times New Roman"/>
          <w:sz w:val="18"/>
          <w:szCs w:val="18"/>
          <w:lang w:val="bg-BG"/>
        </w:rPr>
        <w:t xml:space="preserve"> </w:t>
      </w:r>
      <w:hyperlink r:id="rId60" w:history="1">
        <w:r>
          <w:rPr>
            <w:rFonts w:ascii="Times New Roman" w:hAnsi="Times New Roman"/>
            <w:sz w:val="18"/>
            <w:szCs w:val="18"/>
            <w:lang w:val="bg-BG"/>
          </w:rPr>
          <w:t>(COM(2020) 381 final)</w:t>
        </w:r>
      </w:hyperlink>
      <w:r>
        <w:rPr>
          <w:lang w:val="bg-BG"/>
        </w:rPr>
        <w:t>.</w:t>
      </w:r>
    </w:p>
  </w:footnote>
  <w:footnote w:id="46">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61" w:history="1">
        <w:r>
          <w:rPr>
            <w:rStyle w:val="Hyperlink"/>
            <w:rFonts w:ascii="Times New Roman" w:hAnsi="Times New Roman"/>
            <w:sz w:val="18"/>
            <w:szCs w:val="18"/>
            <w:lang w:val="bg-BG"/>
          </w:rPr>
          <w:t>Препоръка на Съвета за засилване на сътрудничеството в борбата срещу болести, предотвратими чрез ваксинация</w:t>
        </w:r>
      </w:hyperlink>
      <w:r>
        <w:rPr>
          <w:rFonts w:ascii="Times New Roman" w:hAnsi="Times New Roman"/>
          <w:sz w:val="18"/>
          <w:szCs w:val="18"/>
          <w:lang w:val="bg-BG"/>
        </w:rPr>
        <w:t xml:space="preserve"> (2018/C 466/01).</w:t>
      </w:r>
    </w:p>
  </w:footnote>
  <w:footnote w:id="47">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62" w:history="1">
        <w:r>
          <w:rPr>
            <w:rStyle w:val="Hyperlink"/>
            <w:rFonts w:ascii="Times New Roman" w:hAnsi="Times New Roman"/>
            <w:sz w:val="18"/>
            <w:szCs w:val="18"/>
            <w:lang w:val="bg-BG"/>
          </w:rPr>
          <w:t>Портал за най-добри практики, обществено здраве</w:t>
        </w:r>
      </w:hyperlink>
      <w:r>
        <w:rPr>
          <w:rFonts w:ascii="Times New Roman" w:hAnsi="Times New Roman"/>
          <w:sz w:val="18"/>
          <w:szCs w:val="18"/>
          <w:lang w:val="bg-BG"/>
        </w:rPr>
        <w:t>, Европейска комисия.</w:t>
      </w:r>
    </w:p>
  </w:footnote>
  <w:footnote w:id="4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63" w:history="1">
        <w:r>
          <w:rPr>
            <w:rStyle w:val="Hyperlink"/>
            <w:rFonts w:ascii="Times New Roman" w:hAnsi="Times New Roman"/>
            <w:sz w:val="18"/>
            <w:szCs w:val="18"/>
            <w:lang w:val="bg-BG"/>
          </w:rPr>
          <w:t>Европейско политическо сътрудничество (рамка за европейско сътрудничество в областта на образованието и обучението „Образование и обучение 2020“)</w:t>
        </w:r>
      </w:hyperlink>
      <w:r>
        <w:rPr>
          <w:rFonts w:ascii="Times New Roman" w:hAnsi="Times New Roman"/>
          <w:sz w:val="18"/>
          <w:szCs w:val="18"/>
          <w:lang w:val="bg-BG"/>
        </w:rPr>
        <w:t>, Образование и обучение, Европейска комисия.</w:t>
      </w:r>
    </w:p>
  </w:footnote>
  <w:footnote w:id="49">
    <w:p>
      <w:pPr>
        <w:pStyle w:val="FootnoteText"/>
        <w:jc w:val="both"/>
        <w:rPr>
          <w:rFonts w:ascii="Times New Roman" w:hAnsi="Times New Roman" w:cs="Times New Roman"/>
          <w:i/>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64" w:history="1">
        <w:r>
          <w:rPr>
            <w:rStyle w:val="Hyperlink"/>
            <w:rFonts w:ascii="Times New Roman" w:hAnsi="Times New Roman"/>
            <w:i/>
            <w:sz w:val="18"/>
            <w:szCs w:val="18"/>
            <w:lang w:val="bg-BG"/>
          </w:rPr>
          <w:t>Цели от Барселона относно осигуряването на детски заведения за малки деца с цел увеличаване на участието на жените на пазара на труда, постигане на равновесие между професионалния и личния живот от работещите родители и постигане на устойчив и приобщаващ растеж в Европа („целите от Барселона“)</w:t>
        </w:r>
      </w:hyperlink>
      <w:r>
        <w:rPr>
          <w:rFonts w:ascii="Times New Roman" w:hAnsi="Times New Roman"/>
          <w:sz w:val="18"/>
          <w:szCs w:val="18"/>
          <w:lang w:val="bg-BG"/>
        </w:rPr>
        <w:t>, Европейска комисия, 2018 г.</w:t>
      </w:r>
    </w:p>
  </w:footnote>
  <w:footnote w:id="50">
    <w:p>
      <w:pPr>
        <w:pStyle w:val="FootnoteText"/>
        <w:jc w:val="both"/>
        <w:rPr>
          <w:rFonts w:ascii="Times New Roman" w:hAnsi="Times New Roman" w:cs="Times New Roman"/>
          <w:spacing w:val="-4"/>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65" w:history="1">
        <w:r>
          <w:rPr>
            <w:rStyle w:val="Hyperlink"/>
            <w:rFonts w:ascii="Times New Roman" w:hAnsi="Times New Roman"/>
            <w:i/>
            <w:iCs/>
            <w:spacing w:val="-4"/>
            <w:sz w:val="18"/>
            <w:szCs w:val="18"/>
            <w:lang w:val="bg-BG"/>
          </w:rPr>
          <w:t>Основни данни за образованието и грижите в ранна детска възраст в Европа</w:t>
        </w:r>
        <w:r>
          <w:rPr>
            <w:rStyle w:val="Hyperlink"/>
            <w:rFonts w:ascii="Times New Roman" w:hAnsi="Times New Roman"/>
            <w:iCs/>
            <w:spacing w:val="-4"/>
            <w:sz w:val="18"/>
            <w:szCs w:val="18"/>
            <w:lang w:val="bg-BG"/>
          </w:rPr>
          <w:t xml:space="preserve"> — издание 2019 г.</w:t>
        </w:r>
      </w:hyperlink>
      <w:r>
        <w:rPr>
          <w:rStyle w:val="Hyperlink"/>
          <w:rFonts w:ascii="Times New Roman" w:hAnsi="Times New Roman"/>
          <w:iCs/>
          <w:spacing w:val="-4"/>
          <w:sz w:val="18"/>
          <w:szCs w:val="18"/>
          <w:lang w:val="bg-BG"/>
        </w:rPr>
        <w:t>,</w:t>
      </w:r>
      <w:r>
        <w:rPr>
          <w:rFonts w:ascii="Times New Roman" w:hAnsi="Times New Roman"/>
          <w:spacing w:val="-4"/>
          <w:sz w:val="18"/>
          <w:szCs w:val="18"/>
          <w:lang w:val="bg-BG"/>
        </w:rPr>
        <w:t xml:space="preserve"> Евридика, 2019 г.</w:t>
      </w:r>
    </w:p>
  </w:footnote>
  <w:footnote w:id="51">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66" w:history="1">
        <w:r>
          <w:rPr>
            <w:rStyle w:val="Hyperlink"/>
            <w:rFonts w:ascii="Times New Roman" w:hAnsi="Times New Roman"/>
            <w:sz w:val="18"/>
            <w:szCs w:val="18"/>
            <w:lang w:val="bg-BG"/>
          </w:rPr>
          <w:t>Съобщение относно „Стратегия за равенство между половете (2020—2025 г.)“</w:t>
        </w:r>
      </w:hyperlink>
      <w:r>
        <w:rPr>
          <w:rFonts w:ascii="Times New Roman" w:hAnsi="Times New Roman"/>
          <w:sz w:val="18"/>
          <w:szCs w:val="18"/>
          <w:lang w:val="bg-BG"/>
        </w:rPr>
        <w:t xml:space="preserve"> (COM(2020) 152 final).</w:t>
      </w:r>
    </w:p>
  </w:footnote>
  <w:footnote w:id="52">
    <w:p>
      <w:pPr>
        <w:pStyle w:val="FootnoteText"/>
        <w:jc w:val="both"/>
        <w:rPr>
          <w:rFonts w:ascii="Times New Roman" w:hAnsi="Times New Roman" w:cs="Times New Roman"/>
          <w:spacing w:val="-4"/>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67" w:history="1">
        <w:r>
          <w:rPr>
            <w:rStyle w:val="Hyperlink"/>
            <w:rFonts w:ascii="Times New Roman" w:hAnsi="Times New Roman"/>
            <w:spacing w:val="-4"/>
            <w:sz w:val="18"/>
            <w:szCs w:val="18"/>
            <w:lang w:val="bg-BG"/>
          </w:rPr>
          <w:t>Аналитичен документ, придружаващ Стратегическата рамка на ЕС за ромите (SWD(2020) 530 final), Приложение 2 — Изходни параметри за основните показатели на ЕС</w:t>
        </w:r>
      </w:hyperlink>
      <w:r>
        <w:rPr>
          <w:spacing w:val="-4"/>
          <w:lang w:val="bg-BG"/>
        </w:rPr>
        <w:t>,</w:t>
      </w:r>
      <w:r>
        <w:rPr>
          <w:rFonts w:ascii="Times New Roman" w:hAnsi="Times New Roman"/>
          <w:spacing w:val="-4"/>
          <w:sz w:val="18"/>
          <w:szCs w:val="18"/>
          <w:lang w:val="bg-BG"/>
        </w:rPr>
        <w:t xml:space="preserve"> Европейска комисия.</w:t>
      </w:r>
    </w:p>
  </w:footnote>
  <w:footnote w:id="53">
    <w:p>
      <w:pPr>
        <w:pStyle w:val="FootnoteText"/>
        <w:jc w:val="both"/>
        <w:rPr>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PISA, Резултати за 2018 г. </w:t>
      </w:r>
      <w:hyperlink r:id="rId68" w:history="1">
        <w:r>
          <w:rPr>
            <w:rStyle w:val="Hyperlink"/>
            <w:rFonts w:ascii="Times New Roman" w:hAnsi="Times New Roman"/>
            <w:i/>
            <w:sz w:val="18"/>
            <w:szCs w:val="18"/>
            <w:lang w:val="bg-BG"/>
          </w:rPr>
          <w:t>What School Life Means for Students’ Lives (Какво означава училищният живот в живота на учениците)</w:t>
        </w:r>
      </w:hyperlink>
      <w:r>
        <w:rPr>
          <w:rFonts w:ascii="Times New Roman" w:hAnsi="Times New Roman"/>
          <w:sz w:val="18"/>
          <w:szCs w:val="18"/>
          <w:lang w:val="bg-BG"/>
        </w:rPr>
        <w:t>, ОИСР (Организация за икономическо сътрудничество и развитие). Средна стойност в държавите от ОИСР.</w:t>
      </w:r>
    </w:p>
  </w:footnote>
  <w:footnote w:id="54">
    <w:p>
      <w:pPr>
        <w:pStyle w:val="FootnoteText"/>
        <w:spacing w:line="200" w:lineRule="exact"/>
        <w:jc w:val="both"/>
        <w:rPr>
          <w:rFonts w:ascii="Times New Roman" w:hAnsi="Times New Roman" w:cs="Times New Roman"/>
          <w:spacing w:val="-4"/>
          <w:sz w:val="18"/>
          <w:szCs w:val="18"/>
          <w:lang w:val="bg-BG"/>
        </w:rPr>
      </w:pPr>
      <w:r>
        <w:rPr>
          <w:rStyle w:val="FootnoteReference"/>
          <w:rFonts w:ascii="Times New Roman" w:hAnsi="Times New Roman" w:cs="Times New Roman"/>
          <w:spacing w:val="-4"/>
          <w:sz w:val="18"/>
          <w:szCs w:val="18"/>
          <w:lang w:val="bg-BG"/>
        </w:rPr>
        <w:footnoteRef/>
      </w:r>
      <w:r>
        <w:rPr>
          <w:rFonts w:ascii="Times New Roman" w:hAnsi="Times New Roman"/>
          <w:spacing w:val="-4"/>
          <w:sz w:val="18"/>
          <w:szCs w:val="18"/>
          <w:lang w:val="bg-BG"/>
        </w:rPr>
        <w:t xml:space="preserve"> </w:t>
      </w:r>
      <w:hyperlink r:id="rId69" w:history="1">
        <w:r>
          <w:rPr>
            <w:rStyle w:val="Hyperlink"/>
            <w:rFonts w:ascii="Times New Roman" w:hAnsi="Times New Roman"/>
            <w:spacing w:val="-4"/>
            <w:sz w:val="18"/>
            <w:szCs w:val="18"/>
            <w:lang w:val="bg-BG"/>
          </w:rPr>
          <w:t>Набор от инструменти за приобщаване в образованието и грижите в ранна детска възраст</w:t>
        </w:r>
      </w:hyperlink>
      <w:r>
        <w:rPr>
          <w:rFonts w:ascii="Times New Roman" w:hAnsi="Times New Roman"/>
          <w:color w:val="000000"/>
          <w:spacing w:val="-4"/>
          <w:sz w:val="18"/>
          <w:szCs w:val="18"/>
          <w:shd w:val="clear" w:color="auto" w:fill="FFFFFF"/>
          <w:lang w:val="bg-BG"/>
        </w:rPr>
        <w:t>, Европейска комисия, 2020 г.</w:t>
      </w:r>
    </w:p>
  </w:footnote>
  <w:footnote w:id="55">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70" w:history="1">
        <w:r>
          <w:rPr>
            <w:rStyle w:val="Hyperlink"/>
            <w:rFonts w:ascii="Times New Roman" w:hAnsi="Times New Roman"/>
            <w:sz w:val="18"/>
            <w:szCs w:val="18"/>
            <w:lang w:val="bg-BG"/>
          </w:rPr>
          <w:t>План за действие относно интеграцията и приобщаването за периода 2021—2027 г.</w:t>
        </w:r>
      </w:hyperlink>
      <w:r>
        <w:rPr>
          <w:rFonts w:ascii="Times New Roman" w:hAnsi="Times New Roman"/>
          <w:sz w:val="18"/>
          <w:szCs w:val="18"/>
          <w:lang w:val="bg-BG"/>
        </w:rPr>
        <w:t xml:space="preserve"> (COM(2020) 758 final).</w:t>
      </w:r>
    </w:p>
  </w:footnote>
  <w:footnote w:id="56">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71" w:history="1">
        <w:r>
          <w:rPr>
            <w:rStyle w:val="Hyperlink"/>
            <w:rFonts w:ascii="Times New Roman" w:hAnsi="Times New Roman"/>
            <w:i/>
            <w:sz w:val="18"/>
            <w:szCs w:val="18"/>
            <w:lang w:val="bg-BG"/>
          </w:rPr>
          <w:t>Доклад относно глобалното състояние на предотвратяването на насилието над деца</w:t>
        </w:r>
      </w:hyperlink>
      <w:r>
        <w:rPr>
          <w:rFonts w:ascii="Times New Roman" w:hAnsi="Times New Roman"/>
          <w:sz w:val="18"/>
          <w:szCs w:val="18"/>
          <w:lang w:val="bg-BG"/>
        </w:rPr>
        <w:t>, УНИЦЕФ/СЗО, 2020 г.</w:t>
      </w:r>
    </w:p>
  </w:footnote>
  <w:footnote w:id="57">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72" w:history="1">
        <w:r>
          <w:rPr>
            <w:rStyle w:val="Hyperlink"/>
            <w:rFonts w:ascii="Times New Roman" w:hAnsi="Times New Roman"/>
            <w:sz w:val="18"/>
            <w:szCs w:val="18"/>
            <w:lang w:val="bg-BG"/>
          </w:rPr>
          <w:t>Кампания „Едно от пет”</w:t>
        </w:r>
      </w:hyperlink>
      <w:r>
        <w:rPr>
          <w:rStyle w:val="Hyperlink"/>
          <w:rFonts w:ascii="Times New Roman" w:hAnsi="Times New Roman"/>
          <w:sz w:val="18"/>
          <w:szCs w:val="18"/>
          <w:lang w:val="bg-BG"/>
        </w:rPr>
        <w:t xml:space="preserve">, </w:t>
      </w:r>
      <w:r>
        <w:rPr>
          <w:rFonts w:ascii="Times New Roman" w:hAnsi="Times New Roman"/>
          <w:sz w:val="18"/>
          <w:szCs w:val="18"/>
          <w:lang w:val="bg-BG"/>
        </w:rPr>
        <w:t>Съвет на Европа.</w:t>
      </w:r>
    </w:p>
  </w:footnote>
  <w:footnote w:id="58">
    <w:p>
      <w:pPr>
        <w:pStyle w:val="FootnoteText"/>
        <w:spacing w:line="200" w:lineRule="exact"/>
        <w:jc w:val="both"/>
        <w:rPr>
          <w:rFonts w:ascii="Times New Roman" w:hAnsi="Times New Roman" w:cs="Times New Roman"/>
          <w:i/>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73" w:history="1">
        <w:r>
          <w:rPr>
            <w:rStyle w:val="Hyperlink"/>
            <w:rFonts w:ascii="Times New Roman" w:hAnsi="Times New Roman"/>
            <w:sz w:val="18"/>
            <w:szCs w:val="18"/>
            <w:lang w:val="bg-BG"/>
          </w:rPr>
          <w:t>Трети доклад относно напредъка в борбата с трафика на хора (2020 г.) съгласно изискванията в член 20 от Директива 2011/36/ЕС относно предотвратяването и борбата с трафика на хора и защитата на жертвите от него</w:t>
        </w:r>
      </w:hyperlink>
      <w:r>
        <w:rPr>
          <w:rFonts w:ascii="Times New Roman" w:hAnsi="Times New Roman"/>
          <w:sz w:val="18"/>
          <w:szCs w:val="18"/>
          <w:lang w:val="bg-BG"/>
        </w:rPr>
        <w:t xml:space="preserve"> (COM(2020) 661 final — SWD(2020) 226 final).</w:t>
      </w:r>
    </w:p>
  </w:footnote>
  <w:footnote w:id="59">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74" w:history="1">
        <w:r>
          <w:rPr>
            <w:rStyle w:val="Hyperlink"/>
            <w:rFonts w:ascii="Times New Roman" w:hAnsi="Times New Roman"/>
            <w:i/>
            <w:sz w:val="18"/>
            <w:szCs w:val="18"/>
            <w:lang w:val="bg-BG"/>
          </w:rPr>
          <w:t>Female Genital mutilation/cutting:</w:t>
        </w:r>
      </w:hyperlink>
      <w:r>
        <w:rPr>
          <w:rStyle w:val="Hyperlink"/>
          <w:rFonts w:ascii="Times New Roman" w:hAnsi="Times New Roman"/>
          <w:i/>
          <w:sz w:val="18"/>
          <w:szCs w:val="18"/>
          <w:lang w:val="bg-BG"/>
        </w:rPr>
        <w:t xml:space="preserve"> </w:t>
      </w:r>
      <w:hyperlink r:id="rId75" w:history="1">
        <w:r>
          <w:rPr>
            <w:rStyle w:val="Hyperlink"/>
            <w:rFonts w:ascii="Times New Roman" w:hAnsi="Times New Roman"/>
            <w:i/>
            <w:sz w:val="18"/>
            <w:szCs w:val="18"/>
            <w:lang w:val="bg-BG"/>
          </w:rPr>
          <w:t>a global concern (Генитално осакатяване/обрязване на жени: проблем от световен мащаб)</w:t>
        </w:r>
      </w:hyperlink>
      <w:r>
        <w:rPr>
          <w:rFonts w:ascii="Times New Roman" w:hAnsi="Times New Roman"/>
          <w:sz w:val="18"/>
          <w:szCs w:val="18"/>
          <w:lang w:val="bg-BG"/>
        </w:rPr>
        <w:t>, УНИЦЕФ, 2016 г.</w:t>
      </w:r>
    </w:p>
  </w:footnote>
  <w:footnote w:id="60">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76" w:history="1">
        <w:r>
          <w:rPr>
            <w:rStyle w:val="Hyperlink"/>
            <w:rFonts w:ascii="Times New Roman" w:hAnsi="Times New Roman"/>
            <w:sz w:val="18"/>
            <w:szCs w:val="18"/>
            <w:lang w:val="bg-BG"/>
          </w:rPr>
          <w:t>Генитално осакатяване на жени в Европа</w:t>
        </w:r>
      </w:hyperlink>
      <w:r>
        <w:rPr>
          <w:rFonts w:ascii="Times New Roman" w:hAnsi="Times New Roman"/>
          <w:sz w:val="18"/>
          <w:szCs w:val="18"/>
          <w:lang w:val="bg-BG"/>
        </w:rPr>
        <w:t>. End FGM („Да сложим край на гениталното осакатяване на жени“).</w:t>
      </w:r>
    </w:p>
  </w:footnote>
  <w:footnote w:id="61">
    <w:p>
      <w:pPr>
        <w:pStyle w:val="FootnoteText"/>
        <w:spacing w:line="200" w:lineRule="exact"/>
        <w:jc w:val="both"/>
        <w:rPr>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Интерсексуални лица: лица родени с полови характеристики, които не се вписват в обичайното определение за мъж или жена, </w:t>
      </w:r>
      <w:hyperlink r:id="rId77" w:history="1">
        <w:r>
          <w:rPr>
            <w:rStyle w:val="Hyperlink"/>
            <w:rFonts w:ascii="Times New Roman" w:hAnsi="Times New Roman"/>
            <w:sz w:val="18"/>
            <w:szCs w:val="18"/>
            <w:lang w:val="bg-BG"/>
          </w:rPr>
          <w:t>Стратегия за равнопоставеност на ЛГБТИК</w:t>
        </w:r>
      </w:hyperlink>
      <w:r>
        <w:rPr>
          <w:lang w:val="bg-BG"/>
        </w:rPr>
        <w:t>.</w:t>
      </w:r>
    </w:p>
  </w:footnote>
  <w:footnote w:id="6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78" w:history="1">
        <w:r>
          <w:rPr>
            <w:rStyle w:val="Hyperlink"/>
            <w:rFonts w:ascii="Times New Roman" w:hAnsi="Times New Roman"/>
            <w:i/>
            <w:sz w:val="18"/>
            <w:szCs w:val="18"/>
            <w:lang w:val="bg-BG"/>
          </w:rPr>
          <w:t>Дълъг път за постигане на равнопоставеност на ЛГБТИ (лесбийките, гейовете и бисексуалните, транссексуалните и интерсексуалните)</w:t>
        </w:r>
      </w:hyperlink>
      <w:r>
        <w:rPr>
          <w:rFonts w:ascii="Times New Roman" w:hAnsi="Times New Roman"/>
          <w:sz w:val="18"/>
          <w:szCs w:val="18"/>
          <w:lang w:val="bg-BG"/>
        </w:rPr>
        <w:t>, FRA, 2020 г.</w:t>
      </w:r>
    </w:p>
  </w:footnote>
  <w:footnote w:id="63">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79" w:history="1">
        <w:r>
          <w:rPr>
            <w:rStyle w:val="Hyperlink"/>
            <w:rFonts w:ascii="Times New Roman" w:hAnsi="Times New Roman"/>
            <w:sz w:val="18"/>
            <w:szCs w:val="18"/>
            <w:lang w:val="bg-BG"/>
          </w:rPr>
          <w:t>Съобщение относно закрилата на децата мигранти</w:t>
        </w:r>
      </w:hyperlink>
      <w:r>
        <w:rPr>
          <w:rFonts w:ascii="Times New Roman" w:hAnsi="Times New Roman"/>
          <w:sz w:val="18"/>
          <w:szCs w:val="18"/>
          <w:lang w:val="bg-BG"/>
        </w:rPr>
        <w:t xml:space="preserve"> (COM(2017) 211 final).</w:t>
      </w:r>
    </w:p>
  </w:footnote>
  <w:footnote w:id="6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80" w:history="1">
        <w:r>
          <w:rPr>
            <w:rStyle w:val="Hyperlink"/>
            <w:rFonts w:ascii="Times New Roman" w:hAnsi="Times New Roman"/>
            <w:i/>
            <w:sz w:val="18"/>
            <w:szCs w:val="18"/>
            <w:lang w:val="bg-BG"/>
          </w:rPr>
          <w:t xml:space="preserve">Protect </w:t>
        </w:r>
        <w:r>
          <w:rPr>
            <w:rStyle w:val="Hyperlink"/>
            <w:rFonts w:ascii="Times New Roman" w:hAnsi="Times New Roman"/>
            <w:i/>
            <w:sz w:val="18"/>
            <w:szCs w:val="18"/>
            <w:shd w:val="clear" w:color="auto" w:fill="FFFFFF"/>
            <w:lang w:val="bg-BG"/>
          </w:rPr>
          <w:t>the rights of children of foreign fighters stranded in Syria and Iraq (Закрила на правата на децата на чуждестранни бойци, оставени да се справят сами в Сирия и Ирак)</w:t>
        </w:r>
      </w:hyperlink>
      <w:r>
        <w:rPr>
          <w:rFonts w:ascii="Times New Roman" w:hAnsi="Times New Roman"/>
          <w:sz w:val="18"/>
          <w:szCs w:val="18"/>
          <w:shd w:val="clear" w:color="auto" w:fill="FFFFFF"/>
          <w:lang w:val="bg-BG"/>
        </w:rPr>
        <w:t>, УНИЦЕФ, 2019 г.</w:t>
      </w:r>
    </w:p>
  </w:footnote>
  <w:footnote w:id="65">
    <w:p>
      <w:pPr>
        <w:pStyle w:val="FootnoteText"/>
        <w:jc w:val="both"/>
        <w:rPr>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81" w:history="1">
        <w:r>
          <w:rPr>
            <w:rStyle w:val="Hyperlink"/>
            <w:rFonts w:ascii="Times New Roman" w:hAnsi="Times New Roman"/>
            <w:sz w:val="18"/>
            <w:szCs w:val="18"/>
            <w:lang w:val="bg-BG"/>
          </w:rPr>
          <w:t>Съобщение относно „Закрилата на децата мигранти“</w:t>
        </w:r>
      </w:hyperlink>
      <w:r>
        <w:rPr>
          <w:rStyle w:val="Hyperlink"/>
          <w:rFonts w:ascii="Times New Roman" w:hAnsi="Times New Roman"/>
          <w:sz w:val="18"/>
          <w:szCs w:val="18"/>
          <w:lang w:val="bg-BG"/>
        </w:rPr>
        <w:t>, цитирано по-горе.</w:t>
      </w:r>
    </w:p>
  </w:footnote>
  <w:footnote w:id="66">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Програма „Гражданство, равенство, права и ценности“ (2021—2027 г.), Европейски съюз.</w:t>
      </w:r>
    </w:p>
  </w:footnote>
  <w:footnote w:id="67">
    <w:p>
      <w:pPr>
        <w:spacing w:after="0"/>
        <w:jc w:val="both"/>
        <w:rPr>
          <w:rFonts w:ascii="Times New Roman" w:hAnsi="Times New Roman"/>
          <w:sz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82" w:history="1">
        <w:r>
          <w:rPr>
            <w:rStyle w:val="Hyperlink"/>
            <w:rFonts w:ascii="Times New Roman" w:hAnsi="Times New Roman"/>
            <w:sz w:val="18"/>
            <w:szCs w:val="18"/>
            <w:lang w:val="bg-BG"/>
          </w:rPr>
          <w:t>Стратегия на ЕС за по-ефективна борба със сексуалното насилие над деца</w:t>
        </w:r>
      </w:hyperlink>
      <w:r>
        <w:rPr>
          <w:lang w:val="bg-BG"/>
        </w:rPr>
        <w:t xml:space="preserve"> </w:t>
      </w:r>
      <w:r>
        <w:rPr>
          <w:rFonts w:ascii="Times New Roman" w:hAnsi="Times New Roman"/>
          <w:sz w:val="18"/>
          <w:szCs w:val="18"/>
          <w:lang w:val="bg-BG"/>
        </w:rPr>
        <w:t>(COM(2020) 607)</w:t>
      </w:r>
      <w:r>
        <w:rPr>
          <w:lang w:val="bg-BG"/>
        </w:rPr>
        <w:t>.</w:t>
      </w:r>
    </w:p>
  </w:footnote>
  <w:footnote w:id="6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83" w:history="1">
        <w:r>
          <w:rPr>
            <w:rStyle w:val="Hyperlink"/>
            <w:rFonts w:ascii="Times New Roman" w:hAnsi="Times New Roman"/>
            <w:sz w:val="18"/>
            <w:szCs w:val="18"/>
            <w:lang w:val="bg-BG"/>
          </w:rPr>
          <w:t>„Барнахус“ (Barnahus)</w:t>
        </w:r>
      </w:hyperlink>
      <w:r>
        <w:rPr>
          <w:lang w:val="bg-BG"/>
        </w:rPr>
        <w:t>.</w:t>
      </w:r>
    </w:p>
  </w:footnote>
  <w:footnote w:id="69">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84" w:history="1">
        <w:r>
          <w:rPr>
            <w:rStyle w:val="Hyperlink"/>
            <w:rFonts w:ascii="Times New Roman" w:hAnsi="Times New Roman"/>
            <w:color w:val="000000"/>
            <w:sz w:val="18"/>
            <w:szCs w:val="18"/>
            <w:lang w:val="bg-BG"/>
          </w:rPr>
          <w:t xml:space="preserve">Решение на Комисията за резервиране на националния номерационен обхват, започващ със 116 за хармонизирани номера при хармонизираните услуги със социална значимост, </w:t>
        </w:r>
        <w:r>
          <w:rPr>
            <w:rStyle w:val="Hyperlink"/>
            <w:rFonts w:ascii="Times New Roman" w:hAnsi="Times New Roman"/>
            <w:color w:val="000000"/>
            <w:sz w:val="18"/>
            <w:szCs w:val="18"/>
            <w:u w:val="none"/>
            <w:lang w:val="bg-BG"/>
          </w:rPr>
          <w:t>(2007/116/EО),</w:t>
        </w:r>
      </w:hyperlink>
      <w:r>
        <w:rPr>
          <w:rFonts w:ascii="Times New Roman" w:hAnsi="Times New Roman"/>
          <w:sz w:val="18"/>
          <w:szCs w:val="18"/>
          <w:lang w:val="bg-BG"/>
        </w:rPr>
        <w:t xml:space="preserve"> с последващите му изменения, и </w:t>
      </w:r>
      <w:hyperlink r:id="rId85" w:history="1">
        <w:r>
          <w:rPr>
            <w:rStyle w:val="Hyperlink"/>
            <w:rFonts w:ascii="Times New Roman" w:hAnsi="Times New Roman"/>
            <w:color w:val="000000"/>
            <w:sz w:val="18"/>
            <w:szCs w:val="18"/>
            <w:lang w:val="bg-BG"/>
          </w:rPr>
          <w:t>Директива за установяване на Европейски кодекс за електронни съобщения</w:t>
        </w:r>
      </w:hyperlink>
      <w:r>
        <w:rPr>
          <w:rStyle w:val="Hyperlink"/>
          <w:rFonts w:ascii="Times New Roman" w:hAnsi="Times New Roman"/>
          <w:color w:val="000000"/>
          <w:sz w:val="18"/>
          <w:szCs w:val="18"/>
          <w:u w:val="none"/>
          <w:lang w:val="bg-BG"/>
        </w:rPr>
        <w:t xml:space="preserve"> (2018/1972/EС), член 96 — Горещи телефонни линии за изчезнали деца и за помощ на деца</w:t>
      </w:r>
      <w:r>
        <w:rPr>
          <w:lang w:val="bg-BG"/>
        </w:rPr>
        <w:t>.</w:t>
      </w:r>
    </w:p>
  </w:footnote>
  <w:footnote w:id="70">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86" w:history="1">
        <w:r>
          <w:rPr>
            <w:rStyle w:val="Hyperlink"/>
            <w:rFonts w:ascii="Times New Roman" w:hAnsi="Times New Roman"/>
            <w:sz w:val="18"/>
            <w:szCs w:val="18"/>
            <w:lang w:val="bg-BG"/>
          </w:rPr>
          <w:t>Доклади по проекта „Децата и правосъдието“</w:t>
        </w:r>
      </w:hyperlink>
      <w:r>
        <w:rPr>
          <w:rFonts w:ascii="Times New Roman" w:hAnsi="Times New Roman"/>
          <w:sz w:val="18"/>
          <w:szCs w:val="18"/>
          <w:lang w:val="bg-BG"/>
        </w:rPr>
        <w:t>, FRA.</w:t>
      </w:r>
    </w:p>
  </w:footnote>
  <w:footnote w:id="71">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87" w:history="1">
        <w:r>
          <w:rPr>
            <w:rStyle w:val="Hyperlink"/>
            <w:rFonts w:ascii="Times New Roman" w:hAnsi="Times New Roman"/>
            <w:sz w:val="18"/>
            <w:szCs w:val="18"/>
            <w:lang w:val="bg-BG"/>
          </w:rPr>
          <w:t>Насоки за правосъдие, съобразено с интересите на детето</w:t>
        </w:r>
      </w:hyperlink>
      <w:r>
        <w:rPr>
          <w:rFonts w:ascii="Times New Roman" w:hAnsi="Times New Roman"/>
          <w:sz w:val="18"/>
          <w:szCs w:val="18"/>
          <w:lang w:val="bg-BG"/>
        </w:rPr>
        <w:t>, Съвет на Европа.</w:t>
      </w:r>
    </w:p>
  </w:footnote>
  <w:footnote w:id="7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88" w:history="1">
        <w:r>
          <w:rPr>
            <w:rStyle w:val="Hyperlink"/>
            <w:rFonts w:ascii="Times New Roman" w:hAnsi="Times New Roman"/>
            <w:sz w:val="18"/>
            <w:szCs w:val="18"/>
            <w:lang w:val="bg-BG"/>
          </w:rPr>
          <w:t>Информационно табло на ЕС в областта на правосъдието</w:t>
        </w:r>
      </w:hyperlink>
      <w:r>
        <w:rPr>
          <w:rStyle w:val="Hyperlink"/>
          <w:rFonts w:ascii="Times New Roman" w:hAnsi="Times New Roman"/>
          <w:sz w:val="18"/>
          <w:szCs w:val="18"/>
          <w:lang w:val="bg-BG"/>
        </w:rPr>
        <w:t xml:space="preserve">, </w:t>
      </w:r>
      <w:r>
        <w:rPr>
          <w:rFonts w:ascii="Times New Roman" w:hAnsi="Times New Roman"/>
          <w:sz w:val="18"/>
          <w:szCs w:val="18"/>
          <w:lang w:val="bg-BG"/>
        </w:rPr>
        <w:t>правосъдие, съобразено с интересите на детето.</w:t>
      </w:r>
    </w:p>
  </w:footnote>
  <w:footnote w:id="73">
    <w:p>
      <w:pPr>
        <w:pStyle w:val="FootnoteText"/>
        <w:jc w:val="both"/>
        <w:rPr>
          <w:lang w:val="bg-BG"/>
        </w:rPr>
      </w:pPr>
      <w:r>
        <w:rPr>
          <w:rStyle w:val="FootnoteReference"/>
          <w:rFonts w:ascii="Times New Roman" w:hAnsi="Times New Roman" w:cs="Times New Roman"/>
          <w:sz w:val="18"/>
          <w:szCs w:val="18"/>
          <w:lang w:val="bg-BG"/>
        </w:rPr>
        <w:footnoteRef/>
      </w:r>
      <w:r>
        <w:rPr>
          <w:rFonts w:ascii="Times New Roman" w:hAnsi="Times New Roman"/>
          <w:bCs/>
          <w:sz w:val="18"/>
          <w:szCs w:val="18"/>
          <w:lang w:val="bg-BG"/>
        </w:rPr>
        <w:t xml:space="preserve"> Това включва зачитане на правото на децата да поддържат контакти, когато е уместно, с родителите или с други роднини, в съответствие с член 9 от КОНПД.</w:t>
      </w:r>
    </w:p>
  </w:footnote>
  <w:footnote w:id="7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Убежище и кандидати за убежище за първи път по гражданство, [</w:t>
      </w:r>
      <w:hyperlink r:id="rId89" w:history="1">
        <w:r>
          <w:rPr>
            <w:rStyle w:val="Hyperlink"/>
            <w:rFonts w:ascii="Times New Roman" w:hAnsi="Times New Roman"/>
            <w:sz w:val="18"/>
            <w:szCs w:val="18"/>
            <w:lang w:val="bg-BG"/>
          </w:rPr>
          <w:t>migr_asyappctza</w:t>
        </w:r>
      </w:hyperlink>
      <w:r>
        <w:rPr>
          <w:rFonts w:ascii="Times New Roman" w:hAnsi="Times New Roman"/>
          <w:sz w:val="18"/>
          <w:szCs w:val="18"/>
          <w:lang w:val="bg-BG"/>
        </w:rPr>
        <w:t>], Eвростат, 2020 г.</w:t>
      </w:r>
    </w:p>
  </w:footnote>
  <w:footnote w:id="7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90" w:history="1">
        <w:r>
          <w:rPr>
            <w:rStyle w:val="Hyperlink"/>
            <w:rFonts w:ascii="Times New Roman" w:hAnsi="Times New Roman"/>
            <w:sz w:val="18"/>
            <w:szCs w:val="18"/>
            <w:lang w:val="bg-BG"/>
          </w:rPr>
          <w:t>Стратегия на ЕС за правата на жертвите (2020—2025 г.)</w:t>
        </w:r>
      </w:hyperlink>
      <w:r>
        <w:rPr>
          <w:rFonts w:ascii="Times New Roman" w:hAnsi="Times New Roman"/>
          <w:sz w:val="18"/>
          <w:szCs w:val="18"/>
          <w:lang w:val="bg-BG"/>
        </w:rPr>
        <w:t xml:space="preserve"> (COM(2020) 258 final).</w:t>
      </w:r>
    </w:p>
  </w:footnote>
  <w:footnote w:id="76">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91" w:history="1">
        <w:r>
          <w:rPr>
            <w:rStyle w:val="Hyperlink"/>
            <w:rFonts w:ascii="Times New Roman" w:hAnsi="Times New Roman"/>
            <w:sz w:val="18"/>
            <w:szCs w:val="18"/>
            <w:lang w:val="bg-BG"/>
          </w:rPr>
          <w:t>Световно проучване на ООН относно задържаните деца</w:t>
        </w:r>
      </w:hyperlink>
      <w:r>
        <w:rPr>
          <w:rFonts w:ascii="Times New Roman" w:hAnsi="Times New Roman"/>
          <w:sz w:val="18"/>
          <w:szCs w:val="18"/>
          <w:lang w:val="bg-BG"/>
        </w:rPr>
        <w:t>, Manfred Nowak, 2019 г.</w:t>
      </w:r>
    </w:p>
  </w:footnote>
  <w:footnote w:id="77">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92" w:history="1">
        <w:r>
          <w:rPr>
            <w:rStyle w:val="Hyperlink"/>
            <w:rFonts w:ascii="Times New Roman" w:hAnsi="Times New Roman"/>
            <w:sz w:val="18"/>
            <w:szCs w:val="18"/>
            <w:lang w:val="bg-BG"/>
          </w:rPr>
          <w:t>Директива относно процесуалните гаранции за децата, които са заподозрени или обвиняеми в рамките на наказателното производство</w:t>
        </w:r>
      </w:hyperlink>
      <w:r>
        <w:rPr>
          <w:rStyle w:val="Hyperlink"/>
          <w:rFonts w:ascii="Times New Roman" w:hAnsi="Times New Roman"/>
          <w:sz w:val="18"/>
          <w:szCs w:val="18"/>
          <w:u w:val="none"/>
          <w:lang w:val="bg-BG"/>
        </w:rPr>
        <w:t xml:space="preserve"> </w:t>
      </w:r>
      <w:r>
        <w:rPr>
          <w:rFonts w:ascii="Times New Roman" w:hAnsi="Times New Roman"/>
          <w:sz w:val="18"/>
          <w:szCs w:val="18"/>
          <w:lang w:val="bg-BG"/>
        </w:rPr>
        <w:t>(2016/800/EС).</w:t>
      </w:r>
    </w:p>
  </w:footnote>
  <w:footnote w:id="7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93" w:history="1">
        <w:r>
          <w:rPr>
            <w:rStyle w:val="Hyperlink"/>
            <w:rFonts w:ascii="Times New Roman" w:hAnsi="Times New Roman"/>
            <w:sz w:val="18"/>
            <w:szCs w:val="18"/>
            <w:lang w:val="bg-BG"/>
          </w:rPr>
          <w:t>Европейска стратегия за съдебно обучение за периода 2021—2024 г.</w:t>
        </w:r>
      </w:hyperlink>
      <w:r>
        <w:rPr>
          <w:rFonts w:ascii="Times New Roman" w:hAnsi="Times New Roman"/>
          <w:sz w:val="18"/>
          <w:szCs w:val="18"/>
          <w:lang w:val="bg-BG"/>
        </w:rPr>
        <w:t xml:space="preserve"> (COM(2020) 713 final).</w:t>
      </w:r>
    </w:p>
  </w:footnote>
  <w:footnote w:id="79">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94" w:history="1">
        <w:r>
          <w:rPr>
            <w:rStyle w:val="Hyperlink"/>
            <w:rFonts w:ascii="Times New Roman" w:hAnsi="Times New Roman"/>
            <w:sz w:val="18"/>
            <w:szCs w:val="18"/>
            <w:lang w:val="bg-BG"/>
          </w:rPr>
          <w:t>Европейска мрежа за съдебно обучение</w:t>
        </w:r>
      </w:hyperlink>
      <w:r>
        <w:rPr>
          <w:lang w:val="bg-BG"/>
        </w:rPr>
        <w:t>.</w:t>
      </w:r>
    </w:p>
  </w:footnote>
  <w:footnote w:id="80">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95" w:history="1">
        <w:r>
          <w:rPr>
            <w:rStyle w:val="Hyperlink"/>
            <w:rFonts w:ascii="Times New Roman" w:hAnsi="Times New Roman"/>
            <w:sz w:val="18"/>
            <w:szCs w:val="18"/>
            <w:lang w:val="bg-BG"/>
          </w:rPr>
          <w:t>Европейски портал за електронно правосъдие</w:t>
        </w:r>
      </w:hyperlink>
      <w:r>
        <w:rPr>
          <w:rFonts w:ascii="Times New Roman" w:hAnsi="Times New Roman"/>
          <w:sz w:val="18"/>
          <w:szCs w:val="18"/>
          <w:lang w:val="bg-BG"/>
        </w:rPr>
        <w:t>, Европейска платформа за съдебно обучение.</w:t>
      </w:r>
    </w:p>
  </w:footnote>
  <w:footnote w:id="81">
    <w:p>
      <w:pPr>
        <w:pStyle w:val="FootnoteText"/>
        <w:jc w:val="both"/>
        <w:rPr>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Предстои да бъде приет към края на юни/началото на юли 2021 г.</w:t>
      </w:r>
    </w:p>
  </w:footnote>
  <w:footnote w:id="8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96" w:history="1">
        <w:r>
          <w:rPr>
            <w:rStyle w:val="Hyperlink"/>
            <w:rFonts w:ascii="Times New Roman" w:hAnsi="Times New Roman"/>
            <w:sz w:val="18"/>
            <w:szCs w:val="18"/>
            <w:lang w:val="bg-BG"/>
          </w:rPr>
          <w:t>Препоръка относно децата с родители-затворници</w:t>
        </w:r>
      </w:hyperlink>
      <w:r>
        <w:rPr>
          <w:rFonts w:ascii="Times New Roman" w:hAnsi="Times New Roman"/>
          <w:sz w:val="18"/>
          <w:szCs w:val="18"/>
          <w:lang w:val="bg-BG"/>
        </w:rPr>
        <w:t>, Съвет на Европа (CM/Rec(2018) 5).</w:t>
      </w:r>
    </w:p>
  </w:footnote>
  <w:footnote w:id="83">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97" w:history="1">
        <w:r>
          <w:rPr>
            <w:rStyle w:val="Hyperlink"/>
            <w:rFonts w:ascii="Times New Roman" w:hAnsi="Times New Roman"/>
            <w:sz w:val="18"/>
            <w:szCs w:val="18"/>
            <w:lang w:val="bg-BG"/>
          </w:rPr>
          <w:t>Европейска мрежа в областта на настойничеството</w:t>
        </w:r>
      </w:hyperlink>
      <w:r>
        <w:rPr>
          <w:lang w:val="bg-BG"/>
        </w:rPr>
        <w:t>.</w:t>
      </w:r>
    </w:p>
  </w:footnote>
  <w:footnote w:id="8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lang w:val="bg-BG"/>
        </w:rPr>
        <w:t xml:space="preserve"> „</w:t>
      </w:r>
      <w:hyperlink r:id="rId98" w:history="1">
        <w:r>
          <w:rPr>
            <w:rStyle w:val="Hyperlink"/>
            <w:rFonts w:ascii="Times New Roman" w:hAnsi="Times New Roman"/>
            <w:sz w:val="18"/>
            <w:szCs w:val="18"/>
            <w:lang w:val="bg-BG"/>
          </w:rPr>
          <w:t>Нашата Европа.</w:t>
        </w:r>
      </w:hyperlink>
      <w:r>
        <w:rPr>
          <w:rStyle w:val="Hyperlink"/>
          <w:rFonts w:ascii="Times New Roman" w:hAnsi="Times New Roman"/>
          <w:sz w:val="18"/>
          <w:szCs w:val="18"/>
          <w:lang w:val="bg-BG"/>
        </w:rPr>
        <w:t xml:space="preserve"> </w:t>
      </w:r>
      <w:hyperlink r:id="rId99" w:history="1">
        <w:r>
          <w:rPr>
            <w:rStyle w:val="Hyperlink"/>
            <w:rFonts w:ascii="Times New Roman" w:hAnsi="Times New Roman"/>
            <w:sz w:val="18"/>
            <w:szCs w:val="18"/>
            <w:lang w:val="bg-BG"/>
          </w:rPr>
          <w:t>Нашите права.</w:t>
        </w:r>
      </w:hyperlink>
      <w:r>
        <w:rPr>
          <w:rStyle w:val="Hyperlink"/>
          <w:rFonts w:ascii="Times New Roman" w:hAnsi="Times New Roman"/>
          <w:sz w:val="18"/>
          <w:szCs w:val="18"/>
          <w:lang w:val="bg-BG"/>
        </w:rPr>
        <w:t xml:space="preserve"> </w:t>
      </w:r>
      <w:hyperlink r:id="rId100" w:history="1">
        <w:r>
          <w:rPr>
            <w:rStyle w:val="Hyperlink"/>
            <w:rFonts w:ascii="Times New Roman" w:hAnsi="Times New Roman"/>
            <w:sz w:val="18"/>
            <w:szCs w:val="18"/>
            <w:lang w:val="bg-BG"/>
          </w:rPr>
          <w:t>Нашето бъдеще.“</w:t>
        </w:r>
      </w:hyperlink>
      <w:r>
        <w:rPr>
          <w:rFonts w:ascii="Times New Roman" w:hAnsi="Times New Roman"/>
          <w:sz w:val="18"/>
          <w:szCs w:val="18"/>
          <w:lang w:val="bg-BG"/>
        </w:rPr>
        <w:t>, цитирано по-горе.</w:t>
      </w:r>
    </w:p>
  </w:footnote>
  <w:footnote w:id="8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01" w:history="1">
        <w:r>
          <w:rPr>
            <w:rStyle w:val="Hyperlink"/>
            <w:rFonts w:ascii="Times New Roman" w:hAnsi="Times New Roman"/>
            <w:i/>
            <w:sz w:val="18"/>
            <w:szCs w:val="18"/>
            <w:lang w:val="bg-BG"/>
          </w:rPr>
          <w:t>Дълъг път за постигане на равнопоставеност на ЛГБТИ</w:t>
        </w:r>
        <w:r>
          <w:rPr>
            <w:rStyle w:val="Hyperlink"/>
            <w:rFonts w:ascii="Times New Roman" w:hAnsi="Times New Roman"/>
            <w:sz w:val="18"/>
            <w:szCs w:val="18"/>
            <w:lang w:val="bg-BG"/>
          </w:rPr>
          <w:t>,</w:t>
        </w:r>
      </w:hyperlink>
      <w:r>
        <w:rPr>
          <w:rFonts w:ascii="Times New Roman" w:hAnsi="Times New Roman"/>
          <w:sz w:val="18"/>
          <w:szCs w:val="18"/>
          <w:lang w:val="bg-BG"/>
        </w:rPr>
        <w:t xml:space="preserve"> FRA, 2020 г.</w:t>
      </w:r>
    </w:p>
  </w:footnote>
  <w:footnote w:id="86">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02" w:history="1">
        <w:r>
          <w:rPr>
            <w:rStyle w:val="Hyperlink"/>
            <w:rFonts w:ascii="Times New Roman" w:hAnsi="Times New Roman"/>
            <w:sz w:val="18"/>
            <w:szCs w:val="18"/>
            <w:lang w:val="bg-BG"/>
          </w:rPr>
          <w:t>Трети доклад относно напредъка в борбата с трафика на хора</w:t>
        </w:r>
      </w:hyperlink>
      <w:r>
        <w:rPr>
          <w:rFonts w:ascii="Times New Roman" w:hAnsi="Times New Roman"/>
          <w:sz w:val="18"/>
          <w:szCs w:val="18"/>
          <w:lang w:val="bg-BG"/>
        </w:rPr>
        <w:t xml:space="preserve"> (COM(2020) 661 final и SWD(2020) 226 final); </w:t>
      </w:r>
      <w:hyperlink r:id="rId103" w:history="1">
        <w:r>
          <w:rPr>
            <w:rStyle w:val="Hyperlink"/>
            <w:rFonts w:ascii="Times New Roman" w:hAnsi="Times New Roman"/>
            <w:i/>
            <w:sz w:val="18"/>
            <w:szCs w:val="18"/>
            <w:lang w:val="bg-BG"/>
          </w:rPr>
          <w:t>Предизвикателствата в борбата с трафика на хора в цифровата епоха</w:t>
        </w:r>
      </w:hyperlink>
      <w:r>
        <w:rPr>
          <w:rFonts w:ascii="Times New Roman" w:hAnsi="Times New Roman"/>
          <w:sz w:val="18"/>
          <w:szCs w:val="18"/>
          <w:lang w:val="bg-BG"/>
        </w:rPr>
        <w:t>, Европол, 2020 г.</w:t>
      </w:r>
    </w:p>
  </w:footnote>
  <w:footnote w:id="87">
    <w:p>
      <w:pPr>
        <w:spacing w:after="0"/>
        <w:jc w:val="both"/>
        <w:rPr>
          <w:rFonts w:ascii="Times New Roman" w:hAnsi="Times New Roman"/>
          <w:sz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04" w:history="1">
        <w:r>
          <w:rPr>
            <w:rStyle w:val="Hyperlink"/>
            <w:rFonts w:ascii="Times New Roman" w:hAnsi="Times New Roman"/>
            <w:sz w:val="18"/>
            <w:szCs w:val="18"/>
            <w:lang w:val="bg-BG"/>
          </w:rPr>
          <w:t>Стратегия на ЕС за по-ефективна борба със сексуалното насилие над деца</w:t>
        </w:r>
      </w:hyperlink>
      <w:r>
        <w:rPr>
          <w:rFonts w:ascii="Times New Roman" w:hAnsi="Times New Roman"/>
          <w:sz w:val="18"/>
          <w:szCs w:val="18"/>
          <w:lang w:val="bg-BG"/>
        </w:rPr>
        <w:t>, цитирана по-горе.</w:t>
      </w:r>
    </w:p>
  </w:footnote>
  <w:footnote w:id="88">
    <w:p>
      <w:pPr>
        <w:pStyle w:val="CommentText"/>
        <w:spacing w:after="0"/>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05" w:history="1">
        <w:r>
          <w:rPr>
            <w:rStyle w:val="Hyperlink"/>
            <w:rFonts w:ascii="Times New Roman" w:hAnsi="Times New Roman"/>
            <w:i/>
            <w:sz w:val="18"/>
            <w:szCs w:val="18"/>
            <w:lang w:val="bg-BG"/>
          </w:rPr>
          <w:t>How families handled emergency remote schooling during the COVID-19 lockdown in spring</w:t>
        </w:r>
        <w:r>
          <w:rPr>
            <w:rStyle w:val="Hyperlink"/>
            <w:rFonts w:ascii="Times New Roman" w:hAnsi="Times New Roman"/>
            <w:sz w:val="18"/>
            <w:szCs w:val="18"/>
            <w:lang w:val="bg-BG"/>
          </w:rPr>
          <w:t xml:space="preserve"> </w:t>
        </w:r>
        <w:r>
          <w:rPr>
            <w:rStyle w:val="Hyperlink"/>
            <w:rFonts w:ascii="Times New Roman" w:hAnsi="Times New Roman"/>
            <w:i/>
            <w:sz w:val="18"/>
            <w:szCs w:val="18"/>
            <w:lang w:val="bg-BG"/>
          </w:rPr>
          <w:t>2020 (По какъв начин семействата са се справили с дистанционното обучение във връзка с извънредната ситуация по време на случаите на локдаун поради COVID-19 през пролетта на 2020 г.)</w:t>
        </w:r>
      </w:hyperlink>
      <w:r>
        <w:rPr>
          <w:rFonts w:ascii="Times New Roman" w:hAnsi="Times New Roman"/>
          <w:sz w:val="18"/>
          <w:szCs w:val="18"/>
          <w:lang w:val="bg-BG"/>
        </w:rPr>
        <w:t>, 2020 г., JRC.</w:t>
      </w:r>
    </w:p>
  </w:footnote>
  <w:footnote w:id="89">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Eвростат. Проучване за използването на ИКТ в домакинствата и от физическите лица [</w:t>
      </w:r>
      <w:hyperlink r:id="rId106" w:history="1">
        <w:r>
          <w:rPr>
            <w:rStyle w:val="Hyperlink"/>
            <w:rFonts w:ascii="Times New Roman" w:hAnsi="Times New Roman"/>
            <w:sz w:val="18"/>
            <w:szCs w:val="18"/>
            <w:lang w:val="bg-BG"/>
          </w:rPr>
          <w:t>isoc_i, ci_in_h</w:t>
        </w:r>
      </w:hyperlink>
      <w:r>
        <w:rPr>
          <w:rFonts w:ascii="Times New Roman" w:hAnsi="Times New Roman"/>
          <w:sz w:val="18"/>
          <w:szCs w:val="18"/>
          <w:lang w:val="bg-BG"/>
        </w:rPr>
        <w:t xml:space="preserve">], 2019 г. </w:t>
      </w:r>
    </w:p>
  </w:footnote>
  <w:footnote w:id="90">
    <w:p>
      <w:pPr>
        <w:pStyle w:val="FootnoteText"/>
        <w:jc w:val="both"/>
        <w:rPr>
          <w:rFonts w:ascii="Times New Roman" w:hAnsi="Times New Roman" w:cs="Times New Roman"/>
          <w:lang w:val="bg-BG"/>
        </w:rPr>
      </w:pPr>
      <w:hyperlink r:id="rId107" w:history="1">
        <w:r>
          <w:rPr>
            <w:rStyle w:val="Hyperlink"/>
            <w:rFonts w:ascii="Times New Roman" w:hAnsi="Times New Roman" w:cs="Times New Roman"/>
            <w:color w:val="auto"/>
            <w:u w:val="none"/>
            <w:vertAlign w:val="superscript"/>
            <w:lang w:val="bg-BG"/>
          </w:rPr>
          <w:footnoteRef/>
        </w:r>
        <w:r>
          <w:rPr>
            <w:lang w:val="bg-BG"/>
          </w:rPr>
          <w:t xml:space="preserve"> </w:t>
        </w:r>
        <w:r>
          <w:rPr>
            <w:rStyle w:val="Hyperlink"/>
            <w:rFonts w:ascii="Times New Roman" w:hAnsi="Times New Roman"/>
            <w:sz w:val="18"/>
            <w:szCs w:val="18"/>
            <w:lang w:val="bg-BG"/>
          </w:rPr>
          <w:t>Съобщение на Комисията относно „Цифров компас до 2030 г.:</w:t>
        </w:r>
      </w:hyperlink>
      <w:r>
        <w:rPr>
          <w:rStyle w:val="Hyperlink"/>
          <w:rFonts w:ascii="Times New Roman" w:hAnsi="Times New Roman"/>
          <w:sz w:val="18"/>
          <w:szCs w:val="18"/>
          <w:lang w:val="bg-BG"/>
        </w:rPr>
        <w:t xml:space="preserve"> </w:t>
      </w:r>
      <w:hyperlink r:id="rId108" w:history="1">
        <w:r>
          <w:rPr>
            <w:rStyle w:val="Hyperlink"/>
            <w:rFonts w:ascii="Times New Roman" w:hAnsi="Times New Roman"/>
            <w:sz w:val="18"/>
            <w:szCs w:val="18"/>
            <w:lang w:val="bg-BG"/>
          </w:rPr>
          <w:t>европейският път към цифровото десетилетие“</w:t>
        </w:r>
      </w:hyperlink>
      <w:r>
        <w:rPr>
          <w:rFonts w:ascii="Times New Roman" w:hAnsi="Times New Roman"/>
          <w:sz w:val="18"/>
          <w:szCs w:val="18"/>
          <w:lang w:val="bg-BG"/>
        </w:rPr>
        <w:t xml:space="preserve"> (COM(2021) 118 final).</w:t>
      </w:r>
    </w:p>
  </w:footnote>
  <w:footnote w:id="91">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09" w:history="1">
        <w:r>
          <w:rPr>
            <w:rStyle w:val="Hyperlink"/>
            <w:rFonts w:ascii="Times New Roman" w:hAnsi="Times New Roman"/>
            <w:sz w:val="18"/>
            <w:szCs w:val="18"/>
            <w:lang w:val="bg-BG"/>
          </w:rPr>
          <w:t>Директива относно борбата със сексуалното насилие и със сексуалната експлоатация на деца, както и с детската порнография</w:t>
        </w:r>
      </w:hyperlink>
      <w:r>
        <w:rPr>
          <w:rStyle w:val="Hyperlink"/>
          <w:rFonts w:ascii="Times New Roman" w:hAnsi="Times New Roman"/>
          <w:sz w:val="18"/>
          <w:szCs w:val="18"/>
          <w:u w:val="none"/>
          <w:lang w:val="bg-BG"/>
        </w:rPr>
        <w:t xml:space="preserve"> (</w:t>
      </w:r>
      <w:r>
        <w:rPr>
          <w:rFonts w:ascii="Times New Roman" w:hAnsi="Times New Roman"/>
          <w:sz w:val="18"/>
          <w:szCs w:val="18"/>
          <w:lang w:val="bg-BG"/>
        </w:rPr>
        <w:t xml:space="preserve">2011/93/EС); </w:t>
      </w:r>
      <w:hyperlink r:id="rId110" w:history="1">
        <w:r>
          <w:rPr>
            <w:rStyle w:val="Hyperlink"/>
            <w:rFonts w:ascii="Times New Roman" w:hAnsi="Times New Roman"/>
            <w:sz w:val="18"/>
            <w:szCs w:val="18"/>
            <w:lang w:val="bg-BG"/>
          </w:rPr>
          <w:t>Рамково решение относно борбата с определени форми и прояви на расизъм и ксенофобия</w:t>
        </w:r>
      </w:hyperlink>
      <w:r>
        <w:rPr>
          <w:rStyle w:val="Hyperlink"/>
          <w:rFonts w:ascii="Times New Roman" w:hAnsi="Times New Roman"/>
          <w:sz w:val="18"/>
          <w:szCs w:val="18"/>
          <w:u w:val="none"/>
          <w:lang w:val="bg-BG"/>
        </w:rPr>
        <w:t xml:space="preserve"> (2008/913/ПВР)</w:t>
      </w:r>
      <w:r>
        <w:rPr>
          <w:rFonts w:ascii="Times New Roman" w:hAnsi="Times New Roman"/>
          <w:sz w:val="18"/>
          <w:szCs w:val="18"/>
          <w:lang w:val="bg-BG"/>
        </w:rPr>
        <w:t xml:space="preserve">; </w:t>
      </w:r>
      <w:hyperlink r:id="rId111" w:history="1">
        <w:r>
          <w:rPr>
            <w:rStyle w:val="Hyperlink"/>
            <w:rFonts w:ascii="Times New Roman" w:hAnsi="Times New Roman"/>
            <w:sz w:val="18"/>
            <w:szCs w:val="18"/>
            <w:lang w:val="bg-BG"/>
          </w:rPr>
          <w:t>Директива за аудиовизуалните медийни услуги</w:t>
        </w:r>
      </w:hyperlink>
      <w:r>
        <w:rPr>
          <w:rStyle w:val="Hyperlink"/>
          <w:rFonts w:ascii="Times New Roman" w:hAnsi="Times New Roman"/>
          <w:sz w:val="18"/>
          <w:szCs w:val="18"/>
          <w:u w:val="none"/>
          <w:lang w:val="bg-BG"/>
        </w:rPr>
        <w:t xml:space="preserve"> (2018/1808/EС)</w:t>
      </w:r>
      <w:r>
        <w:rPr>
          <w:rFonts w:ascii="Times New Roman" w:hAnsi="Times New Roman"/>
          <w:sz w:val="18"/>
          <w:szCs w:val="18"/>
          <w:lang w:val="bg-BG"/>
        </w:rPr>
        <w:t xml:space="preserve">; </w:t>
      </w:r>
      <w:hyperlink r:id="rId112" w:history="1">
        <w:r>
          <w:rPr>
            <w:rStyle w:val="Hyperlink"/>
            <w:rFonts w:ascii="Times New Roman" w:hAnsi="Times New Roman"/>
            <w:sz w:val="18"/>
            <w:szCs w:val="18"/>
            <w:lang w:val="bg-BG"/>
          </w:rPr>
          <w:t>Регламент от</w:t>
        </w:r>
        <w:r>
          <w:rPr>
            <w:rStyle w:val="Hyperlink"/>
            <w:rFonts w:ascii="Times New Roman" w:hAnsi="Times New Roman"/>
            <w:sz w:val="18"/>
            <w:szCs w:val="18"/>
            <w:shd w:val="clear" w:color="auto" w:fill="FFFFFF"/>
            <w:lang w:val="bg-BG"/>
          </w:rPr>
          <w:t>носно защитата на физическите лица във връзка с обработването на лични данни и относно свободното движение на такива данни</w:t>
        </w:r>
      </w:hyperlink>
      <w:r>
        <w:rPr>
          <w:rStyle w:val="Hyperlink"/>
          <w:rFonts w:ascii="Times New Roman" w:hAnsi="Times New Roman"/>
          <w:sz w:val="18"/>
          <w:szCs w:val="18"/>
          <w:u w:val="none"/>
          <w:shd w:val="clear" w:color="auto" w:fill="FFFFFF"/>
          <w:lang w:val="bg-BG"/>
        </w:rPr>
        <w:t xml:space="preserve"> (2016/679/EС)</w:t>
      </w:r>
      <w:r>
        <w:rPr>
          <w:rFonts w:ascii="Times New Roman" w:hAnsi="Times New Roman"/>
          <w:sz w:val="18"/>
          <w:szCs w:val="18"/>
          <w:lang w:val="bg-BG"/>
        </w:rPr>
        <w:t xml:space="preserve">; </w:t>
      </w:r>
      <w:hyperlink r:id="rId113" w:history="1">
        <w:r>
          <w:rPr>
            <w:rStyle w:val="Hyperlink"/>
            <w:rFonts w:ascii="Times New Roman" w:hAnsi="Times New Roman"/>
            <w:sz w:val="18"/>
            <w:szCs w:val="18"/>
            <w:lang w:val="bg-BG"/>
          </w:rPr>
          <w:t>Директива относно нелоялните търговски практики</w:t>
        </w:r>
      </w:hyperlink>
      <w:r>
        <w:rPr>
          <w:rStyle w:val="Hyperlink"/>
          <w:rFonts w:ascii="Times New Roman" w:hAnsi="Times New Roman"/>
          <w:sz w:val="18"/>
          <w:szCs w:val="18"/>
          <w:u w:val="none"/>
          <w:lang w:val="bg-BG"/>
        </w:rPr>
        <w:t xml:space="preserve"> (2005/29/EО)</w:t>
      </w:r>
      <w:r>
        <w:rPr>
          <w:rFonts w:ascii="Times New Roman" w:hAnsi="Times New Roman"/>
          <w:sz w:val="18"/>
          <w:szCs w:val="18"/>
          <w:lang w:val="bg-BG"/>
        </w:rPr>
        <w:t xml:space="preserve">; </w:t>
      </w:r>
      <w:hyperlink r:id="rId114" w:history="1">
        <w:r>
          <w:rPr>
            <w:rStyle w:val="Hyperlink"/>
            <w:rFonts w:ascii="Times New Roman" w:hAnsi="Times New Roman"/>
            <w:sz w:val="18"/>
            <w:szCs w:val="18"/>
            <w:lang w:val="bg-BG"/>
          </w:rPr>
          <w:t>Съобщение относно борбата с дезинформацията, разпространявана онлайн:</w:t>
        </w:r>
      </w:hyperlink>
      <w:hyperlink r:id="rId115" w:history="1">
        <w:r>
          <w:rPr>
            <w:rStyle w:val="Hyperlink"/>
            <w:rFonts w:ascii="Times New Roman" w:hAnsi="Times New Roman"/>
            <w:sz w:val="18"/>
            <w:szCs w:val="18"/>
            <w:lang w:val="bg-BG"/>
          </w:rPr>
          <w:t xml:space="preserve"> европейски подход</w:t>
        </w:r>
      </w:hyperlink>
      <w:r>
        <w:rPr>
          <w:rFonts w:ascii="Times New Roman" w:hAnsi="Times New Roman"/>
          <w:sz w:val="18"/>
          <w:szCs w:val="18"/>
          <w:lang w:val="bg-BG"/>
        </w:rPr>
        <w:t xml:space="preserve"> (COM(2018) 236); </w:t>
      </w:r>
      <w:hyperlink r:id="rId116" w:history="1">
        <w:r>
          <w:rPr>
            <w:rStyle w:val="Hyperlink"/>
            <w:rFonts w:ascii="Times New Roman" w:hAnsi="Times New Roman"/>
            <w:sz w:val="18"/>
            <w:szCs w:val="18"/>
            <w:lang w:val="bg-BG"/>
          </w:rPr>
          <w:t>Европейска стратегия за по-добър интернет за децата</w:t>
        </w:r>
      </w:hyperlink>
      <w:r>
        <w:rPr>
          <w:rFonts w:ascii="Times New Roman" w:hAnsi="Times New Roman"/>
          <w:sz w:val="18"/>
          <w:szCs w:val="18"/>
          <w:lang w:val="bg-BG"/>
        </w:rPr>
        <w:t xml:space="preserve"> (COM(2012) 196).</w:t>
      </w:r>
    </w:p>
  </w:footnote>
  <w:footnote w:id="9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17" w:history="1">
        <w:r>
          <w:rPr>
            <w:rStyle w:val="Hyperlink"/>
            <w:rFonts w:ascii="Times New Roman" w:hAnsi="Times New Roman"/>
            <w:sz w:val="18"/>
            <w:szCs w:val="18"/>
            <w:lang w:val="bg-BG"/>
          </w:rPr>
          <w:t>Предложение за регламент на Комисията относно единния пазар на цифрови услуги (Законодателен акт за цифровите услуги)</w:t>
        </w:r>
      </w:hyperlink>
      <w:r>
        <w:rPr>
          <w:rFonts w:ascii="Times New Roman" w:hAnsi="Times New Roman"/>
          <w:sz w:val="18"/>
          <w:szCs w:val="18"/>
          <w:lang w:val="bg-BG"/>
        </w:rPr>
        <w:t xml:space="preserve"> (COM(2020) 825 final).</w:t>
      </w:r>
    </w:p>
  </w:footnote>
  <w:footnote w:id="93">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Кодексът за поведение във връзка с дезинформацията включва набор от ангажименти, които големите онлайн платформи и търговски организации, представляващи рекламната индустрия и рекламодателите, са подписали с цел ограничаване на въздействието на дезинформацията онлайн. От страните, подписали Кодекса, ще бъде поискано да го заздравят, следвайки насоките, които Комисията ще предостави през пролетта на 2021 г.</w:t>
      </w:r>
    </w:p>
  </w:footnote>
  <w:footnote w:id="9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18" w:history="1">
        <w:r>
          <w:rPr>
            <w:rStyle w:val="Hyperlink"/>
            <w:rFonts w:ascii="Times New Roman" w:hAnsi="Times New Roman"/>
            <w:sz w:val="18"/>
            <w:szCs w:val="18"/>
            <w:lang w:val="bg-BG"/>
          </w:rPr>
          <w:t>План за действие в областта на цифровото образование за 2021—2027 г.</w:t>
        </w:r>
      </w:hyperlink>
      <w:r>
        <w:rPr>
          <w:rFonts w:ascii="Times New Roman" w:hAnsi="Times New Roman"/>
          <w:sz w:val="18"/>
          <w:szCs w:val="18"/>
          <w:lang w:val="bg-BG"/>
        </w:rPr>
        <w:t xml:space="preserve"> (COM(2020) 624).</w:t>
      </w:r>
    </w:p>
  </w:footnote>
  <w:footnote w:id="9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19" w:history="1">
        <w:r>
          <w:rPr>
            <w:rStyle w:val="Hyperlink"/>
            <w:rFonts w:ascii="Times New Roman" w:hAnsi="Times New Roman"/>
            <w:i/>
            <w:iCs/>
            <w:sz w:val="18"/>
            <w:szCs w:val="18"/>
            <w:lang w:val="bg-BG"/>
          </w:rPr>
          <w:t>Общ коментар № 25 (2021) относно правата на децата във връзка с цифровата среда</w:t>
        </w:r>
      </w:hyperlink>
      <w:r>
        <w:rPr>
          <w:rFonts w:ascii="Times New Roman" w:hAnsi="Times New Roman"/>
          <w:sz w:val="18"/>
          <w:szCs w:val="18"/>
          <w:lang w:val="bg-BG"/>
        </w:rPr>
        <w:t>, Комитет на ООН за правата на детето.</w:t>
      </w:r>
    </w:p>
  </w:footnote>
  <w:footnote w:id="96">
    <w:p>
      <w:pPr>
        <w:pStyle w:val="FootnoteText"/>
        <w:jc w:val="both"/>
        <w:rPr>
          <w:rFonts w:ascii="Times New Roman" w:hAnsi="Times New Roman" w:cs="Times New Roman"/>
          <w:sz w:val="18"/>
          <w:szCs w:val="18"/>
          <w:lang w:val="bg-BG"/>
        </w:rPr>
      </w:pPr>
      <w:r>
        <w:rPr>
          <w:rFonts w:ascii="Times New Roman" w:hAnsi="Times New Roman" w:cs="Times New Roman"/>
          <w:sz w:val="18"/>
          <w:szCs w:val="18"/>
          <w:vertAlign w:val="superscript"/>
          <w:lang w:val="bg-BG"/>
        </w:rPr>
        <w:footnoteRef/>
      </w:r>
      <w:r>
        <w:rPr>
          <w:rFonts w:ascii="Times New Roman" w:hAnsi="Times New Roman"/>
          <w:sz w:val="18"/>
          <w:szCs w:val="18"/>
          <w:lang w:val="bg-BG"/>
        </w:rPr>
        <w:t xml:space="preserve"> </w:t>
      </w:r>
      <w:hyperlink r:id="rId120" w:history="1">
        <w:r>
          <w:rPr>
            <w:rStyle w:val="Hyperlink"/>
            <w:rFonts w:ascii="Times New Roman" w:hAnsi="Times New Roman"/>
            <w:sz w:val="18"/>
            <w:szCs w:val="18"/>
            <w:lang w:val="bg-BG"/>
          </w:rPr>
          <w:t>Младежта обещава по-добър интернет</w:t>
        </w:r>
      </w:hyperlink>
      <w:r>
        <w:rPr>
          <w:lang w:val="bg-BG"/>
        </w:rPr>
        <w:t>.</w:t>
      </w:r>
    </w:p>
  </w:footnote>
  <w:footnote w:id="97">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lang w:val="bg-BG"/>
        </w:rPr>
        <w:t xml:space="preserve"> </w:t>
      </w:r>
      <w:hyperlink r:id="rId121" w:history="1">
        <w:r>
          <w:rPr>
            <w:rStyle w:val="Hyperlink"/>
            <w:rFonts w:ascii="Times New Roman" w:hAnsi="Times New Roman"/>
            <w:sz w:val="18"/>
            <w:szCs w:val="18"/>
            <w:lang w:val="bg-BG"/>
          </w:rPr>
          <w:t>Младежта призовава към действия</w:t>
        </w:r>
      </w:hyperlink>
      <w:r>
        <w:rPr>
          <w:lang w:val="bg-BG"/>
        </w:rPr>
        <w:t>.</w:t>
      </w:r>
    </w:p>
  </w:footnote>
  <w:footnote w:id="9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22" w:history="1">
        <w:r>
          <w:rPr>
            <w:rStyle w:val="Hyperlink"/>
            <w:rFonts w:ascii="Times New Roman" w:hAnsi="Times New Roman"/>
            <w:sz w:val="18"/>
            <w:szCs w:val="18"/>
            <w:lang w:val="bg-BG"/>
          </w:rPr>
          <w:t>По-добър интернет за децата</w:t>
        </w:r>
      </w:hyperlink>
      <w:r>
        <w:rPr>
          <w:lang w:val="bg-BG"/>
        </w:rPr>
        <w:t>.</w:t>
      </w:r>
    </w:p>
  </w:footnote>
  <w:footnote w:id="99">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Обявено в </w:t>
      </w:r>
      <w:hyperlink r:id="rId123" w:history="1">
        <w:r>
          <w:rPr>
            <w:rStyle w:val="Hyperlink"/>
            <w:rFonts w:ascii="Times New Roman" w:hAnsi="Times New Roman"/>
            <w:sz w:val="18"/>
            <w:szCs w:val="18"/>
            <w:lang w:val="bg-BG"/>
          </w:rPr>
          <w:t>Съобщението относно постигането на европейското пространство за образование до 2025 г.</w:t>
        </w:r>
      </w:hyperlink>
      <w:r>
        <w:rPr>
          <w:rStyle w:val="Hyperlink"/>
          <w:rFonts w:ascii="Times New Roman" w:hAnsi="Times New Roman"/>
          <w:sz w:val="18"/>
          <w:szCs w:val="18"/>
          <w:lang w:val="bg-BG"/>
        </w:rPr>
        <w:t xml:space="preserve"> </w:t>
      </w:r>
      <w:r>
        <w:rPr>
          <w:rFonts w:ascii="Times New Roman" w:hAnsi="Times New Roman"/>
          <w:sz w:val="18"/>
          <w:szCs w:val="18"/>
          <w:lang w:val="bg-BG"/>
        </w:rPr>
        <w:t>(COM(2020) 625 final).</w:t>
      </w:r>
    </w:p>
  </w:footnote>
  <w:footnote w:id="100">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24" w:history="1">
        <w:r>
          <w:rPr>
            <w:rStyle w:val="Hyperlink"/>
            <w:rFonts w:ascii="Times New Roman" w:hAnsi="Times New Roman"/>
            <w:sz w:val="18"/>
            <w:szCs w:val="18"/>
            <w:lang w:val="bg-BG"/>
          </w:rPr>
          <w:t>Програма „Еразъм+“</w:t>
        </w:r>
      </w:hyperlink>
      <w:r>
        <w:rPr>
          <w:lang w:val="bg-BG"/>
        </w:rPr>
        <w:t>.</w:t>
      </w:r>
    </w:p>
  </w:footnote>
  <w:footnote w:id="101">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25" w:history="1">
        <w:r>
          <w:rPr>
            <w:rStyle w:val="Hyperlink"/>
            <w:rFonts w:ascii="Times New Roman" w:hAnsi="Times New Roman"/>
            <w:i/>
            <w:sz w:val="18"/>
            <w:szCs w:val="18"/>
            <w:lang w:val="bg-BG"/>
          </w:rPr>
          <w:t>Проект на политически насоки относно ИИ за деца</w:t>
        </w:r>
      </w:hyperlink>
      <w:r>
        <w:rPr>
          <w:rFonts w:ascii="Times New Roman" w:hAnsi="Times New Roman"/>
          <w:sz w:val="18"/>
          <w:szCs w:val="18"/>
          <w:lang w:val="bg-BG"/>
        </w:rPr>
        <w:t>, УНИЦЕФ, 2020 г.</w:t>
      </w:r>
    </w:p>
  </w:footnote>
  <w:footnote w:id="10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Включване в предстоящото предложение на набор от цифрови принципи, както беше обявено в съобщението „Цифрово десетилетие“.</w:t>
      </w:r>
    </w:p>
  </w:footnote>
  <w:footnote w:id="103">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Хармонизирани европейски стандарти, </w:t>
      </w:r>
      <w:hyperlink r:id="rId126" w:history="1">
        <w:r>
          <w:rPr>
            <w:rStyle w:val="Hyperlink"/>
            <w:rFonts w:ascii="Times New Roman" w:hAnsi="Times New Roman"/>
            <w:sz w:val="18"/>
            <w:szCs w:val="18"/>
            <w:lang w:val="bg-BG"/>
          </w:rPr>
          <w:t>Изисквания за достъпност на ИКТ продукти и услуги</w:t>
        </w:r>
      </w:hyperlink>
      <w:r>
        <w:rPr>
          <w:rFonts w:ascii="Times New Roman" w:hAnsi="Times New Roman"/>
          <w:sz w:val="18"/>
          <w:szCs w:val="18"/>
          <w:lang w:val="bg-BG"/>
        </w:rPr>
        <w:t>, Европейски институт за стандарти в далекосъобщенията, 2018 г.</w:t>
      </w:r>
    </w:p>
  </w:footnote>
  <w:footnote w:id="10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27" w:history="1">
        <w:r>
          <w:rPr>
            <w:rStyle w:val="Hyperlink"/>
            <w:rFonts w:ascii="Times New Roman" w:hAnsi="Times New Roman"/>
            <w:sz w:val="18"/>
            <w:szCs w:val="18"/>
            <w:lang w:val="bg-BG"/>
          </w:rPr>
          <w:t>Директива за изискванията за достъпност на продукти и услуги</w:t>
        </w:r>
      </w:hyperlink>
      <w:r>
        <w:rPr>
          <w:rStyle w:val="Hyperlink"/>
          <w:rFonts w:ascii="Times New Roman" w:hAnsi="Times New Roman"/>
          <w:sz w:val="18"/>
          <w:szCs w:val="18"/>
          <w:u w:val="none"/>
          <w:lang w:val="bg-BG"/>
        </w:rPr>
        <w:t xml:space="preserve"> </w:t>
      </w:r>
      <w:r>
        <w:rPr>
          <w:rFonts w:ascii="Times New Roman" w:hAnsi="Times New Roman"/>
          <w:sz w:val="18"/>
          <w:szCs w:val="18"/>
          <w:lang w:val="bg-BG"/>
        </w:rPr>
        <w:t>(2019/882/EС).</w:t>
      </w:r>
    </w:p>
  </w:footnote>
  <w:footnote w:id="10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28" w:history="1">
        <w:r>
          <w:rPr>
            <w:rStyle w:val="Hyperlink"/>
            <w:rFonts w:ascii="Times New Roman" w:hAnsi="Times New Roman"/>
            <w:sz w:val="18"/>
            <w:szCs w:val="18"/>
            <w:lang w:val="bg-BG"/>
          </w:rPr>
          <w:t>Рамка за цифрова компетентност 2.0</w:t>
        </w:r>
      </w:hyperlink>
      <w:r>
        <w:rPr>
          <w:rFonts w:ascii="Times New Roman" w:hAnsi="Times New Roman"/>
          <w:sz w:val="18"/>
          <w:szCs w:val="18"/>
          <w:lang w:val="bg-BG"/>
        </w:rPr>
        <w:t>, Научен център на ЕС, Европейска комисия.</w:t>
      </w:r>
    </w:p>
  </w:footnote>
  <w:footnote w:id="106">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29" w:history="1">
        <w:r>
          <w:rPr>
            <w:rStyle w:val="Hyperlink"/>
            <w:rFonts w:ascii="Times New Roman" w:hAnsi="Times New Roman"/>
            <w:i/>
            <w:sz w:val="18"/>
            <w:szCs w:val="18"/>
            <w:lang w:val="bg-BG"/>
          </w:rPr>
          <w:t>Децата, засегнати от въоръжени конфликти</w:t>
        </w:r>
        <w:r>
          <w:rPr>
            <w:rStyle w:val="Hyperlink"/>
            <w:rFonts w:ascii="Times New Roman" w:hAnsi="Times New Roman"/>
            <w:sz w:val="18"/>
            <w:szCs w:val="18"/>
            <w:lang w:val="bg-BG"/>
          </w:rPr>
          <w:t>, 1990—2019 г.</w:t>
        </w:r>
      </w:hyperlink>
      <w:r>
        <w:rPr>
          <w:rFonts w:ascii="Times New Roman" w:hAnsi="Times New Roman"/>
          <w:sz w:val="18"/>
          <w:szCs w:val="18"/>
          <w:lang w:val="bg-BG"/>
        </w:rPr>
        <w:t>, Институт за изследване на мира, Осло, Тенденции във връзка с конфликтите (Conflict trends), 2020 г.</w:t>
      </w:r>
    </w:p>
  </w:footnote>
  <w:footnote w:id="107">
    <w:p>
      <w:pPr>
        <w:spacing w:after="0"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30" w:history="1">
        <w:r>
          <w:rPr>
            <w:rStyle w:val="Hyperlink"/>
            <w:rFonts w:ascii="Times New Roman" w:hAnsi="Times New Roman"/>
            <w:sz w:val="18"/>
            <w:szCs w:val="18"/>
            <w:lang w:val="bg-BG"/>
          </w:rPr>
          <w:t>Мрежа между агенциите на ООН за образование в извънредни ситуации</w:t>
        </w:r>
      </w:hyperlink>
      <w:r>
        <w:rPr>
          <w:rFonts w:ascii="Times New Roman" w:hAnsi="Times New Roman"/>
          <w:sz w:val="18"/>
          <w:szCs w:val="18"/>
          <w:lang w:val="bg-BG"/>
        </w:rPr>
        <w:t>, 2020 г.</w:t>
      </w:r>
    </w:p>
  </w:footnote>
  <w:footnote w:id="108">
    <w:p>
      <w:pPr>
        <w:pStyle w:val="Heading1"/>
        <w:spacing w:before="0" w:line="200" w:lineRule="exact"/>
        <w:jc w:val="both"/>
        <w:rPr>
          <w:rFonts w:ascii="Times New Roman" w:hAnsi="Times New Roman"/>
          <w:color w:val="auto"/>
          <w:sz w:val="18"/>
          <w:szCs w:val="18"/>
          <w:lang w:val="bg-BG"/>
        </w:rPr>
      </w:pPr>
      <w:r>
        <w:rPr>
          <w:rStyle w:val="FootnoteReference"/>
          <w:rFonts w:ascii="Times New Roman" w:hAnsi="Times New Roman" w:cs="Times New Roman"/>
          <w:color w:val="auto"/>
          <w:sz w:val="18"/>
          <w:szCs w:val="18"/>
          <w:lang w:val="bg-BG"/>
        </w:rPr>
        <w:footnoteRef/>
      </w:r>
      <w:r>
        <w:rPr>
          <w:rFonts w:ascii="Times New Roman" w:hAnsi="Times New Roman"/>
          <w:sz w:val="18"/>
          <w:szCs w:val="18"/>
          <w:lang w:val="bg-BG"/>
        </w:rPr>
        <w:t xml:space="preserve"> </w:t>
      </w:r>
      <w:hyperlink r:id="rId131" w:history="1">
        <w:r>
          <w:rPr>
            <w:rStyle w:val="Hyperlink"/>
            <w:rFonts w:ascii="Times New Roman" w:hAnsi="Times New Roman"/>
            <w:sz w:val="18"/>
            <w:szCs w:val="18"/>
            <w:lang w:val="bg-BG"/>
          </w:rPr>
          <w:t>Children:</w:t>
        </w:r>
      </w:hyperlink>
      <w:hyperlink r:id="rId132" w:history="1">
        <w:r>
          <w:rPr>
            <w:rStyle w:val="Hyperlink"/>
            <w:rFonts w:ascii="Times New Roman" w:hAnsi="Times New Roman"/>
            <w:sz w:val="18"/>
            <w:szCs w:val="18"/>
            <w:lang w:val="bg-BG"/>
          </w:rPr>
          <w:t xml:space="preserve"> improving survival and well-being (Деца: подобряване на оцеляването и благоденствието)</w:t>
        </w:r>
      </w:hyperlink>
      <w:r>
        <w:rPr>
          <w:rFonts w:ascii="Times New Roman" w:hAnsi="Times New Roman"/>
          <w:sz w:val="18"/>
          <w:szCs w:val="18"/>
          <w:lang w:val="bg-BG"/>
        </w:rPr>
        <w:t xml:space="preserve">, </w:t>
      </w:r>
      <w:r>
        <w:rPr>
          <w:rFonts w:ascii="Times New Roman" w:hAnsi="Times New Roman"/>
          <w:color w:val="auto"/>
          <w:sz w:val="18"/>
          <w:szCs w:val="18"/>
          <w:lang w:val="bg-BG"/>
        </w:rPr>
        <w:t>Световна здравна организация, 2019 г.</w:t>
      </w:r>
    </w:p>
  </w:footnote>
  <w:footnote w:id="109">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33" w:history="1">
        <w:r>
          <w:rPr>
            <w:rStyle w:val="Hyperlink"/>
            <w:rFonts w:ascii="Times New Roman" w:hAnsi="Times New Roman"/>
            <w:i/>
            <w:sz w:val="18"/>
            <w:szCs w:val="18"/>
            <w:lang w:val="bg-BG"/>
          </w:rPr>
          <w:t>Обзор на политиката:</w:t>
        </w:r>
      </w:hyperlink>
      <w:r>
        <w:rPr>
          <w:rStyle w:val="Hyperlink"/>
          <w:rFonts w:ascii="Times New Roman" w:hAnsi="Times New Roman"/>
          <w:i/>
          <w:sz w:val="18"/>
          <w:szCs w:val="18"/>
          <w:lang w:val="bg-BG"/>
        </w:rPr>
        <w:t xml:space="preserve"> </w:t>
      </w:r>
      <w:hyperlink r:id="rId134" w:history="1">
        <w:r>
          <w:rPr>
            <w:rStyle w:val="Hyperlink"/>
            <w:rFonts w:ascii="Times New Roman" w:hAnsi="Times New Roman"/>
            <w:i/>
            <w:sz w:val="18"/>
            <w:szCs w:val="18"/>
            <w:lang w:val="bg-BG"/>
          </w:rPr>
          <w:t>Образованието по време на COVID-19 и след това (Education during COVID-19 and beyond)</w:t>
        </w:r>
      </w:hyperlink>
      <w:r>
        <w:rPr>
          <w:rFonts w:ascii="Times New Roman" w:hAnsi="Times New Roman"/>
          <w:sz w:val="18"/>
          <w:szCs w:val="18"/>
          <w:lang w:val="bg-BG"/>
        </w:rPr>
        <w:t>, Организация на обединените нации, август 2020 г.</w:t>
      </w:r>
    </w:p>
  </w:footnote>
  <w:footnote w:id="110">
    <w:p>
      <w:pPr>
        <w:pStyle w:val="FootnoteText"/>
        <w:spacing w:line="200" w:lineRule="exact"/>
        <w:jc w:val="both"/>
        <w:rPr>
          <w:lang w:val="bg-BG"/>
        </w:rPr>
      </w:pPr>
      <w:r>
        <w:rPr>
          <w:rStyle w:val="FootnoteReference"/>
          <w:lang w:val="bg-BG"/>
        </w:rPr>
        <w:footnoteRef/>
      </w:r>
      <w:r>
        <w:rPr>
          <w:rFonts w:ascii="Times New Roman" w:hAnsi="Times New Roman"/>
          <w:sz w:val="18"/>
          <w:szCs w:val="18"/>
          <w:lang w:val="bg-BG"/>
        </w:rPr>
        <w:t xml:space="preserve"> Съвместно съобщение относно </w:t>
      </w:r>
      <w:hyperlink r:id="rId135" w:history="1">
        <w:r>
          <w:rPr>
            <w:rStyle w:val="Hyperlink"/>
            <w:rFonts w:ascii="Times New Roman" w:hAnsi="Times New Roman"/>
            <w:sz w:val="18"/>
            <w:szCs w:val="18"/>
            <w:lang w:val="bg-BG"/>
          </w:rPr>
          <w:t>План за действие на ЕС относно правата на човека и демокрацията за периода 2020—2024 г.</w:t>
        </w:r>
      </w:hyperlink>
      <w:r>
        <w:rPr>
          <w:rFonts w:ascii="Times New Roman" w:hAnsi="Times New Roman"/>
          <w:sz w:val="18"/>
          <w:szCs w:val="18"/>
          <w:lang w:val="bg-BG"/>
        </w:rPr>
        <w:t xml:space="preserve"> (JOIN(2020) 5 final).</w:t>
      </w:r>
    </w:p>
  </w:footnote>
  <w:footnote w:id="111">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36" w:history="1">
        <w:r>
          <w:rPr>
            <w:rStyle w:val="Hyperlink"/>
            <w:rFonts w:ascii="Times New Roman" w:hAnsi="Times New Roman"/>
            <w:sz w:val="18"/>
            <w:szCs w:val="18"/>
            <w:lang w:val="bg-BG"/>
          </w:rPr>
          <w:t>Насоки за утвърждаването и защитата на правата на детето</w:t>
        </w:r>
      </w:hyperlink>
      <w:r>
        <w:rPr>
          <w:rFonts w:ascii="Times New Roman" w:hAnsi="Times New Roman"/>
          <w:sz w:val="18"/>
          <w:szCs w:val="18"/>
          <w:lang w:val="bg-BG"/>
        </w:rPr>
        <w:t>, 2017 г.</w:t>
      </w:r>
    </w:p>
  </w:footnote>
  <w:footnote w:id="112">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37" w:history="1">
        <w:r>
          <w:rPr>
            <w:rStyle w:val="Hyperlink"/>
            <w:rFonts w:ascii="Times New Roman" w:hAnsi="Times New Roman"/>
            <w:sz w:val="18"/>
            <w:szCs w:val="18"/>
            <w:lang w:val="bg-BG"/>
          </w:rPr>
          <w:t>Насоки на ЕС за децата и въоръжените конфликти</w:t>
        </w:r>
      </w:hyperlink>
      <w:r>
        <w:rPr>
          <w:rStyle w:val="Hyperlink"/>
          <w:rFonts w:ascii="Times New Roman" w:hAnsi="Times New Roman"/>
          <w:sz w:val="18"/>
          <w:szCs w:val="18"/>
          <w:lang w:val="bg-BG"/>
        </w:rPr>
        <w:t>,</w:t>
      </w:r>
      <w:r>
        <w:rPr>
          <w:rStyle w:val="Hyperlink"/>
          <w:rFonts w:ascii="Times New Roman" w:hAnsi="Times New Roman"/>
          <w:sz w:val="18"/>
          <w:szCs w:val="18"/>
          <w:u w:val="none"/>
          <w:lang w:val="bg-BG"/>
        </w:rPr>
        <w:t xml:space="preserve"> 2008 г.</w:t>
      </w:r>
    </w:p>
  </w:footnote>
  <w:footnote w:id="113">
    <w:p>
      <w:pPr>
        <w:pStyle w:val="FootnoteText"/>
        <w:spacing w:line="200" w:lineRule="exac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38" w:history="1">
        <w:r>
          <w:rPr>
            <w:rStyle w:val="Hyperlink"/>
            <w:rFonts w:ascii="Times New Roman" w:hAnsi="Times New Roman"/>
            <w:sz w:val="18"/>
            <w:szCs w:val="18"/>
            <w:lang w:val="bg-BG"/>
          </w:rPr>
          <w:t>План за действие на ЕС относно равенството между половете — амбициозна програма за равенство между половете и за овластяване на жените във външните дейности на ЕС</w:t>
        </w:r>
      </w:hyperlink>
      <w:r>
        <w:rPr>
          <w:rFonts w:ascii="Times New Roman" w:hAnsi="Times New Roman"/>
          <w:sz w:val="18"/>
          <w:szCs w:val="18"/>
          <w:lang w:val="bg-BG"/>
        </w:rPr>
        <w:t xml:space="preserve"> (2021—2025 г.).</w:t>
      </w:r>
    </w:p>
  </w:footnote>
  <w:footnote w:id="114">
    <w:p>
      <w:pPr>
        <w:pStyle w:val="FootnoteText"/>
        <w:spacing w:line="200" w:lineRule="exact"/>
        <w:jc w:val="both"/>
        <w:rPr>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39" w:history="1">
        <w:r>
          <w:rPr>
            <w:rStyle w:val="Hyperlink"/>
            <w:rFonts w:ascii="Times New Roman" w:hAnsi="Times New Roman"/>
            <w:sz w:val="18"/>
            <w:szCs w:val="18"/>
            <w:lang w:val="bg-BG"/>
          </w:rPr>
          <w:t>Инструментариум в областта на правата на детето</w:t>
        </w:r>
      </w:hyperlink>
      <w:r>
        <w:rPr>
          <w:rStyle w:val="Hyperlink"/>
          <w:rFonts w:ascii="Times New Roman" w:hAnsi="Times New Roman"/>
          <w:sz w:val="18"/>
          <w:szCs w:val="18"/>
          <w:lang w:val="bg-BG"/>
        </w:rPr>
        <w:t xml:space="preserve"> </w:t>
      </w:r>
      <w:hyperlink r:id="rId140" w:history="1">
        <w:r>
          <w:rPr>
            <w:rStyle w:val="Hyperlink"/>
            <w:rFonts w:ascii="Times New Roman" w:hAnsi="Times New Roman"/>
            <w:sz w:val="18"/>
            <w:szCs w:val="18"/>
            <w:lang w:val="bg-BG"/>
          </w:rPr>
          <w:t>за интегрирането на въпросите за правата на детето в сътрудничеството за развитие</w:t>
        </w:r>
      </w:hyperlink>
      <w:r>
        <w:rPr>
          <w:lang w:val="bg-BG"/>
        </w:rPr>
        <w:t>.</w:t>
      </w:r>
    </w:p>
  </w:footnote>
  <w:footnote w:id="11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41" w:history="1">
        <w:r>
          <w:rPr>
            <w:rStyle w:val="Hyperlink"/>
            <w:rFonts w:ascii="Times New Roman" w:hAnsi="Times New Roman"/>
            <w:i/>
            <w:sz w:val="18"/>
            <w:szCs w:val="18"/>
            <w:lang w:val="bg-BG"/>
          </w:rPr>
          <w:t>Global estimates of child labour (,,Оценки за детския труд в глобален мащаб“)</w:t>
        </w:r>
      </w:hyperlink>
      <w:r>
        <w:rPr>
          <w:rFonts w:ascii="Times New Roman" w:hAnsi="Times New Roman"/>
          <w:sz w:val="18"/>
          <w:szCs w:val="18"/>
          <w:lang w:val="bg-BG"/>
        </w:rPr>
        <w:t>, Международна организация на труда, 2017 г.</w:t>
      </w:r>
    </w:p>
  </w:footnote>
  <w:footnote w:id="116">
    <w:p>
      <w:pPr>
        <w:pStyle w:val="FootnoteText"/>
        <w:jc w:val="both"/>
        <w:rPr>
          <w:lang w:val="bg-BG"/>
        </w:rPr>
      </w:pPr>
      <w:r>
        <w:rPr>
          <w:rStyle w:val="FootnoteReference"/>
          <w:lang w:val="bg-BG"/>
        </w:rPr>
        <w:footnoteRef/>
      </w:r>
      <w:r>
        <w:rPr>
          <w:lang w:val="bg-BG"/>
        </w:rPr>
        <w:t xml:space="preserve"> </w:t>
      </w:r>
      <w:hyperlink r:id="rId142" w:history="1">
        <w:r>
          <w:rPr>
            <w:rStyle w:val="Hyperlink"/>
            <w:rFonts w:ascii="Times New Roman" w:hAnsi="Times New Roman"/>
            <w:sz w:val="18"/>
            <w:szCs w:val="18"/>
            <w:lang w:val="bg-BG"/>
          </w:rPr>
          <w:t>Международна организация на труда</w:t>
        </w:r>
      </w:hyperlink>
      <w:r>
        <w:rPr>
          <w:lang w:val="bg-BG"/>
        </w:rPr>
        <w:t>.</w:t>
      </w:r>
    </w:p>
  </w:footnote>
  <w:footnote w:id="117">
    <w:p>
      <w:pPr>
        <w:pStyle w:val="FootnoteText"/>
        <w:jc w:val="both"/>
        <w:rPr>
          <w:lang w:val="bg-BG"/>
        </w:rPr>
      </w:pPr>
      <w:r>
        <w:rPr>
          <w:rStyle w:val="FootnoteReference"/>
          <w:lang w:val="bg-BG"/>
        </w:rPr>
        <w:footnoteRef/>
      </w:r>
      <w:r>
        <w:rPr>
          <w:lang w:val="bg-BG"/>
        </w:rPr>
        <w:t xml:space="preserve"> </w:t>
      </w:r>
      <w:hyperlink r:id="rId143" w:history="1">
        <w:r>
          <w:rPr>
            <w:rStyle w:val="Hyperlink"/>
            <w:rFonts w:ascii="Times New Roman" w:hAnsi="Times New Roman"/>
            <w:sz w:val="18"/>
            <w:szCs w:val="18"/>
            <w:lang w:val="bg-BG"/>
          </w:rPr>
          <w:t>План за действие на ЕС относно правата на човека и демокрацията за периода 2020—2024 г.</w:t>
        </w:r>
      </w:hyperlink>
      <w:r>
        <w:rPr>
          <w:rFonts w:ascii="Times New Roman" w:hAnsi="Times New Roman"/>
          <w:sz w:val="18"/>
          <w:szCs w:val="18"/>
          <w:lang w:val="bg-BG"/>
        </w:rPr>
        <w:t>, цитиран по-горе.</w:t>
      </w:r>
    </w:p>
  </w:footnote>
  <w:footnote w:id="118">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Вж. приложение 2.</w:t>
      </w:r>
    </w:p>
  </w:footnote>
  <w:footnote w:id="119">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44" w:history="1">
        <w:r>
          <w:rPr>
            <w:rStyle w:val="Hyperlink"/>
            <w:rFonts w:ascii="Times New Roman" w:hAnsi="Times New Roman"/>
            <w:sz w:val="18"/>
            <w:szCs w:val="18"/>
            <w:lang w:val="bg-BG"/>
          </w:rPr>
          <w:t>Програма „Хоризонт Европа“</w:t>
        </w:r>
      </w:hyperlink>
      <w:r>
        <w:rPr>
          <w:lang w:val="bg-BG"/>
        </w:rPr>
        <w:t>.</w:t>
      </w:r>
    </w:p>
  </w:footnote>
  <w:footnote w:id="120">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45" w:history="1">
        <w:r>
          <w:rPr>
            <w:rStyle w:val="Hyperlink"/>
            <w:rFonts w:ascii="Times New Roman" w:hAnsi="Times New Roman"/>
            <w:sz w:val="18"/>
            <w:szCs w:val="18"/>
            <w:lang w:val="bg-BG"/>
          </w:rPr>
          <w:t>Неформална експертна група по правата на детето</w:t>
        </w:r>
      </w:hyperlink>
      <w:r>
        <w:rPr>
          <w:rFonts w:ascii="Times New Roman" w:hAnsi="Times New Roman"/>
          <w:sz w:val="18"/>
          <w:szCs w:val="18"/>
          <w:lang w:val="bg-BG"/>
        </w:rPr>
        <w:t>, Европейска комисия.</w:t>
      </w:r>
    </w:p>
  </w:footnote>
  <w:footnote w:id="121">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46" w:history="1">
        <w:r>
          <w:rPr>
            <w:rStyle w:val="Hyperlink"/>
            <w:rFonts w:ascii="Times New Roman" w:hAnsi="Times New Roman"/>
            <w:sz w:val="18"/>
            <w:szCs w:val="18"/>
            <w:lang w:val="bg-BG"/>
          </w:rPr>
          <w:t>Съобщение относно „Закрилата на децата мигранти“</w:t>
        </w:r>
      </w:hyperlink>
      <w:r>
        <w:rPr>
          <w:rFonts w:ascii="Times New Roman" w:hAnsi="Times New Roman"/>
          <w:sz w:val="18"/>
          <w:szCs w:val="18"/>
          <w:lang w:val="bg-BG"/>
        </w:rPr>
        <w:t xml:space="preserve"> (COM(2017) 211 final); </w:t>
      </w:r>
      <w:hyperlink r:id="rId147" w:history="1">
        <w:r>
          <w:rPr>
            <w:rStyle w:val="Hyperlink"/>
            <w:rFonts w:ascii="Times New Roman" w:hAnsi="Times New Roman"/>
            <w:sz w:val="18"/>
            <w:szCs w:val="18"/>
            <w:lang w:val="bg-BG"/>
          </w:rPr>
          <w:t>Съобщение относно „Стратегия за равенство между половете (2020—2025 г.)“</w:t>
        </w:r>
      </w:hyperlink>
      <w:r>
        <w:rPr>
          <w:rFonts w:ascii="Times New Roman" w:hAnsi="Times New Roman"/>
          <w:sz w:val="18"/>
          <w:szCs w:val="18"/>
          <w:lang w:val="bg-BG"/>
        </w:rPr>
        <w:t xml:space="preserve"> (COM(2020) 152 final); </w:t>
      </w:r>
      <w:hyperlink r:id="rId148" w:history="1">
        <w:r>
          <w:rPr>
            <w:rStyle w:val="Hyperlink"/>
            <w:rFonts w:ascii="Times New Roman" w:hAnsi="Times New Roman"/>
            <w:sz w:val="18"/>
            <w:szCs w:val="18"/>
            <w:lang w:val="bg-BG"/>
          </w:rPr>
          <w:t>Съобщение относно стратегическа рамка на ЕС за равенство, приобщаване и участие на ромите</w:t>
        </w:r>
      </w:hyperlink>
      <w:r>
        <w:rPr>
          <w:rFonts w:ascii="Times New Roman" w:hAnsi="Times New Roman"/>
          <w:sz w:val="18"/>
          <w:szCs w:val="18"/>
          <w:lang w:val="bg-BG"/>
        </w:rPr>
        <w:t xml:space="preserve"> (COM(2020) 620 final), както и </w:t>
      </w:r>
      <w:hyperlink r:id="rId149" w:history="1">
        <w:r>
          <w:rPr>
            <w:rStyle w:val="Hyperlink"/>
            <w:rFonts w:ascii="Times New Roman" w:hAnsi="Times New Roman"/>
            <w:sz w:val="18"/>
            <w:szCs w:val="18"/>
            <w:lang w:val="bg-BG"/>
          </w:rPr>
          <w:t>Препоръка на Съвета относно равенството, приобщаването и участието на ромите</w:t>
        </w:r>
      </w:hyperlink>
      <w:r>
        <w:rPr>
          <w:rFonts w:ascii="Times New Roman" w:hAnsi="Times New Roman"/>
          <w:bCs/>
          <w:sz w:val="18"/>
          <w:szCs w:val="18"/>
          <w:lang w:val="bg-BG"/>
        </w:rPr>
        <w:t xml:space="preserve"> (2021/C 93/01);</w:t>
      </w:r>
      <w:r>
        <w:rPr>
          <w:rStyle w:val="Hyperlink"/>
          <w:rFonts w:ascii="Times New Roman" w:hAnsi="Times New Roman"/>
          <w:color w:val="auto"/>
          <w:sz w:val="18"/>
          <w:szCs w:val="18"/>
          <w:u w:val="none"/>
          <w:lang w:val="bg-BG"/>
        </w:rPr>
        <w:t xml:space="preserve"> </w:t>
      </w:r>
      <w:hyperlink r:id="rId150" w:history="1">
        <w:r>
          <w:rPr>
            <w:rStyle w:val="Hyperlink"/>
            <w:rFonts w:ascii="Times New Roman" w:hAnsi="Times New Roman"/>
            <w:sz w:val="18"/>
            <w:szCs w:val="18"/>
            <w:lang w:val="bg-BG"/>
          </w:rPr>
          <w:t>Съобщение относно „Стратегия за равнопоставеност на ЛГБТИК за 2020—2025 г.“</w:t>
        </w:r>
      </w:hyperlink>
      <w:r>
        <w:rPr>
          <w:rStyle w:val="Hyperlink"/>
          <w:rFonts w:ascii="Times New Roman" w:hAnsi="Times New Roman"/>
          <w:color w:val="auto"/>
          <w:sz w:val="18"/>
          <w:szCs w:val="18"/>
          <w:u w:val="none"/>
          <w:lang w:val="bg-BG"/>
        </w:rPr>
        <w:t xml:space="preserve"> (COM(2020) 698 final)</w:t>
      </w:r>
      <w:r>
        <w:rPr>
          <w:rFonts w:ascii="Times New Roman" w:hAnsi="Times New Roman"/>
          <w:sz w:val="18"/>
          <w:szCs w:val="18"/>
          <w:lang w:val="bg-BG"/>
        </w:rPr>
        <w:t xml:space="preserve">, </w:t>
      </w:r>
      <w:hyperlink r:id="rId151" w:history="1">
        <w:r>
          <w:rPr>
            <w:rStyle w:val="Hyperlink"/>
            <w:rFonts w:ascii="Times New Roman" w:hAnsi="Times New Roman"/>
            <w:sz w:val="18"/>
            <w:szCs w:val="18"/>
            <w:lang w:val="bg-BG"/>
          </w:rPr>
          <w:t>План за действие относно интеграцията и приобщаването за периода 2021—2027 г.</w:t>
        </w:r>
      </w:hyperlink>
      <w:r>
        <w:rPr>
          <w:rFonts w:ascii="Times New Roman" w:hAnsi="Times New Roman"/>
          <w:sz w:val="18"/>
          <w:szCs w:val="18"/>
          <w:lang w:val="bg-BG"/>
        </w:rPr>
        <w:t xml:space="preserve"> (COM(2020) 758 final), и Стратегия за правата на хората с увреждания; </w:t>
      </w:r>
      <w:hyperlink r:id="rId152" w:history="1">
        <w:r>
          <w:rPr>
            <w:rStyle w:val="Hyperlink"/>
            <w:rFonts w:ascii="Times New Roman" w:hAnsi="Times New Roman"/>
            <w:sz w:val="18"/>
            <w:szCs w:val="18"/>
            <w:lang w:val="bg-BG"/>
          </w:rPr>
          <w:t>План за действие на ЕС за борба с расизма</w:t>
        </w:r>
      </w:hyperlink>
      <w:r>
        <w:rPr>
          <w:rStyle w:val="Hyperlink"/>
          <w:rFonts w:ascii="Times New Roman" w:hAnsi="Times New Roman"/>
          <w:color w:val="auto"/>
          <w:sz w:val="18"/>
          <w:szCs w:val="18"/>
          <w:u w:val="none"/>
          <w:lang w:val="bg-BG"/>
        </w:rPr>
        <w:t xml:space="preserve"> за периода 2020—2025 г. (COM(2020) 565 final)</w:t>
      </w:r>
      <w:r>
        <w:rPr>
          <w:rFonts w:ascii="Times New Roman" w:hAnsi="Times New Roman"/>
          <w:sz w:val="18"/>
          <w:szCs w:val="18"/>
          <w:lang w:val="bg-BG"/>
        </w:rPr>
        <w:t xml:space="preserve"> </w:t>
      </w:r>
      <w:r>
        <w:rPr>
          <w:rStyle w:val="Hyperlink"/>
          <w:rFonts w:ascii="Times New Roman" w:hAnsi="Times New Roman"/>
          <w:color w:val="auto"/>
          <w:sz w:val="18"/>
          <w:szCs w:val="18"/>
          <w:u w:val="none"/>
          <w:lang w:val="bg-BG"/>
        </w:rPr>
        <w:t xml:space="preserve">и предстоящата стратегия за борба с антисемитизма, планирана за 2021 г.; </w:t>
      </w:r>
      <w:hyperlink r:id="rId153" w:history="1">
        <w:r>
          <w:rPr>
            <w:rStyle w:val="Hyperlink"/>
            <w:rFonts w:ascii="Times New Roman" w:hAnsi="Times New Roman"/>
            <w:sz w:val="18"/>
            <w:szCs w:val="18"/>
            <w:lang w:val="bg-BG"/>
          </w:rPr>
          <w:t>Доклад за гражданството на ЕС за 2020 г. Оправомощаване на гражданите и защита на техните права</w:t>
        </w:r>
      </w:hyperlink>
      <w:r>
        <w:rPr>
          <w:rFonts w:ascii="Times New Roman" w:hAnsi="Times New Roman"/>
          <w:sz w:val="18"/>
          <w:szCs w:val="18"/>
          <w:lang w:val="bg-BG"/>
        </w:rPr>
        <w:t xml:space="preserve"> (COM(2020) 730 final), </w:t>
      </w:r>
      <w:hyperlink r:id="rId154" w:history="1">
        <w:r>
          <w:rPr>
            <w:rStyle w:val="Hyperlink"/>
            <w:rFonts w:ascii="Times New Roman" w:hAnsi="Times New Roman"/>
            <w:sz w:val="18"/>
            <w:szCs w:val="18"/>
            <w:lang w:val="bg-BG"/>
          </w:rPr>
          <w:t>Стратегия на ЕС за правата на жертвите (2020—2025 г.)</w:t>
        </w:r>
      </w:hyperlink>
      <w:r>
        <w:rPr>
          <w:rFonts w:ascii="Times New Roman" w:hAnsi="Times New Roman"/>
          <w:sz w:val="18"/>
          <w:szCs w:val="18"/>
          <w:lang w:val="bg-BG"/>
        </w:rPr>
        <w:t xml:space="preserve"> (COM(2020) 258), </w:t>
      </w:r>
      <w:hyperlink r:id="rId155" w:history="1">
        <w:r>
          <w:rPr>
            <w:rStyle w:val="Hyperlink"/>
            <w:rFonts w:ascii="Times New Roman" w:hAnsi="Times New Roman"/>
            <w:sz w:val="18"/>
            <w:szCs w:val="18"/>
            <w:lang w:val="bg-BG"/>
          </w:rPr>
          <w:t>Стратегия на ЕС за по-ефективна борба със сексуалното насилие над деца</w:t>
        </w:r>
      </w:hyperlink>
      <w:r>
        <w:rPr>
          <w:rFonts w:ascii="Times New Roman" w:hAnsi="Times New Roman"/>
          <w:sz w:val="18"/>
          <w:szCs w:val="18"/>
          <w:lang w:val="bg-BG"/>
        </w:rPr>
        <w:t xml:space="preserve"> (COM(2020) 607).</w:t>
      </w:r>
    </w:p>
  </w:footnote>
  <w:footnote w:id="122">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lang w:val="bg-BG"/>
        </w:rPr>
        <w:t xml:space="preserve"> </w:t>
      </w:r>
      <w:hyperlink r:id="rId156" w:history="1">
        <w:r>
          <w:rPr>
            <w:rStyle w:val="Hyperlink"/>
            <w:rFonts w:ascii="Times New Roman" w:hAnsi="Times New Roman"/>
            <w:sz w:val="18"/>
            <w:szCs w:val="18"/>
            <w:shd w:val="clear" w:color="auto" w:fill="FFFFFF"/>
            <w:lang w:val="bg-BG"/>
          </w:rPr>
          <w:t>Препоръка на Комисията „Инвестициите в децата:</w:t>
        </w:r>
      </w:hyperlink>
      <w:r>
        <w:rPr>
          <w:rStyle w:val="Hyperlink"/>
          <w:rFonts w:ascii="Times New Roman" w:hAnsi="Times New Roman"/>
          <w:sz w:val="18"/>
          <w:szCs w:val="18"/>
          <w:shd w:val="clear" w:color="auto" w:fill="FFFFFF"/>
          <w:lang w:val="bg-BG"/>
        </w:rPr>
        <w:t xml:space="preserve"> </w:t>
      </w:r>
      <w:hyperlink r:id="rId157" w:history="1">
        <w:r>
          <w:rPr>
            <w:rStyle w:val="Hyperlink"/>
            <w:rFonts w:ascii="Times New Roman" w:hAnsi="Times New Roman"/>
            <w:sz w:val="18"/>
            <w:szCs w:val="18"/>
            <w:shd w:val="clear" w:color="auto" w:fill="FFFFFF"/>
            <w:lang w:val="bg-BG"/>
          </w:rPr>
          <w:t>изход от порочния кръг на неравностойното положение“</w:t>
        </w:r>
      </w:hyperlink>
      <w:r>
        <w:rPr>
          <w:rFonts w:ascii="Times New Roman" w:hAnsi="Times New Roman"/>
          <w:sz w:val="18"/>
          <w:szCs w:val="18"/>
          <w:shd w:val="clear" w:color="auto" w:fill="FFFFFF"/>
          <w:lang w:val="bg-BG"/>
        </w:rPr>
        <w:t xml:space="preserve"> (2013/112/EС); </w:t>
      </w:r>
      <w:hyperlink r:id="rId158" w:history="1">
        <w:r>
          <w:rPr>
            <w:rStyle w:val="Hyperlink"/>
            <w:rFonts w:ascii="Times New Roman" w:hAnsi="Times New Roman"/>
            <w:sz w:val="18"/>
            <w:szCs w:val="18"/>
            <w:lang w:val="bg-BG"/>
          </w:rPr>
          <w:t>Европейски стълб на социалните права</w:t>
        </w:r>
      </w:hyperlink>
      <w:r>
        <w:rPr>
          <w:rFonts w:ascii="Times New Roman" w:hAnsi="Times New Roman"/>
          <w:sz w:val="18"/>
          <w:szCs w:val="18"/>
          <w:lang w:val="bg-BG"/>
        </w:rPr>
        <w:t xml:space="preserve">; </w:t>
      </w:r>
      <w:hyperlink r:id="rId159" w:history="1">
        <w:r>
          <w:rPr>
            <w:rStyle w:val="Hyperlink"/>
            <w:rFonts w:ascii="Times New Roman" w:hAnsi="Times New Roman"/>
            <w:sz w:val="18"/>
            <w:szCs w:val="18"/>
            <w:lang w:val="bg-BG"/>
          </w:rPr>
          <w:t>План за действие на Европейския стълб на социалните права</w:t>
        </w:r>
      </w:hyperlink>
      <w:r>
        <w:rPr>
          <w:rFonts w:ascii="Times New Roman" w:hAnsi="Times New Roman"/>
          <w:sz w:val="18"/>
          <w:szCs w:val="18"/>
          <w:lang w:val="bg-BG"/>
        </w:rPr>
        <w:t xml:space="preserve"> (COM(2021) 102 final); Предложение за Препоръка на Съвета за създаване на Европейска гаранция за децата (COM(2021) 137); </w:t>
      </w:r>
      <w:hyperlink r:id="rId160" w:history="1">
        <w:r>
          <w:rPr>
            <w:rStyle w:val="Hyperlink"/>
            <w:rFonts w:ascii="Times New Roman" w:hAnsi="Times New Roman"/>
            <w:sz w:val="18"/>
            <w:szCs w:val="18"/>
            <w:lang w:val="bg-BG"/>
          </w:rPr>
          <w:t>Съобщение относно постигането на европейското пространство за образование до 2025 г.</w:t>
        </w:r>
      </w:hyperlink>
      <w:r>
        <w:rPr>
          <w:rFonts w:ascii="Times New Roman" w:hAnsi="Times New Roman"/>
          <w:sz w:val="18"/>
          <w:szCs w:val="18"/>
          <w:lang w:val="bg-BG"/>
        </w:rPr>
        <w:t xml:space="preserve"> (COM(2020) 625 final); и </w:t>
      </w:r>
      <w:hyperlink r:id="rId161" w:history="1">
        <w:r>
          <w:rPr>
            <w:rStyle w:val="Hyperlink"/>
            <w:rFonts w:ascii="Times New Roman" w:hAnsi="Times New Roman"/>
            <w:sz w:val="18"/>
            <w:szCs w:val="18"/>
            <w:lang w:val="bg-BG"/>
          </w:rPr>
          <w:t>План за действие в областта на цифровото образование за 2021—2027 г.</w:t>
        </w:r>
      </w:hyperlink>
      <w:r>
        <w:rPr>
          <w:rFonts w:ascii="Times New Roman" w:hAnsi="Times New Roman"/>
          <w:sz w:val="18"/>
          <w:szCs w:val="18"/>
          <w:lang w:val="bg-BG"/>
        </w:rPr>
        <w:t xml:space="preserve"> (COM(2020) 624).</w:t>
      </w:r>
    </w:p>
  </w:footnote>
  <w:footnote w:id="123">
    <w:p>
      <w:pPr>
        <w:keepNext/>
        <w:tabs>
          <w:tab w:val="num" w:pos="4547"/>
        </w:tabs>
        <w:spacing w:after="0" w:line="240" w:lineRule="auto"/>
        <w:jc w:val="both"/>
        <w:outlineLvl w:val="1"/>
        <w:rPr>
          <w:rFonts w:ascii="Times New Roman" w:eastAsia="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62" w:history="1">
        <w:r>
          <w:rPr>
            <w:rStyle w:val="Hyperlink"/>
            <w:rFonts w:ascii="Times New Roman" w:hAnsi="Times New Roman"/>
            <w:sz w:val="18"/>
            <w:szCs w:val="18"/>
            <w:lang w:val="bg-BG"/>
          </w:rPr>
          <w:t>План за действие на ЕС относно правата на човека и демокрацията за периода 2020—2024 г.</w:t>
        </w:r>
      </w:hyperlink>
      <w:r>
        <w:rPr>
          <w:rFonts w:ascii="Times New Roman" w:hAnsi="Times New Roman"/>
          <w:i/>
          <w:sz w:val="18"/>
          <w:szCs w:val="18"/>
          <w:lang w:val="bg-BG"/>
        </w:rPr>
        <w:t xml:space="preserve"> </w:t>
      </w:r>
      <w:r>
        <w:rPr>
          <w:rFonts w:ascii="Times New Roman" w:hAnsi="Times New Roman"/>
          <w:sz w:val="18"/>
          <w:szCs w:val="18"/>
          <w:lang w:val="bg-BG"/>
        </w:rPr>
        <w:t>(JOIN(2020) 5 final)</w:t>
      </w:r>
      <w:r>
        <w:rPr>
          <w:rFonts w:ascii="Times New Roman" w:hAnsi="Times New Roman"/>
          <w:i/>
          <w:sz w:val="18"/>
          <w:szCs w:val="18"/>
          <w:lang w:val="bg-BG"/>
        </w:rPr>
        <w:t>.</w:t>
      </w:r>
    </w:p>
  </w:footnote>
  <w:footnote w:id="124">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63" w:history="1">
        <w:r>
          <w:rPr>
            <w:rStyle w:val="Hyperlink"/>
            <w:rFonts w:ascii="Times New Roman" w:hAnsi="Times New Roman"/>
            <w:sz w:val="18"/>
            <w:szCs w:val="18"/>
            <w:lang w:val="bg-BG"/>
          </w:rPr>
          <w:t>Макрорегионална</w:t>
        </w:r>
        <w:r>
          <w:rPr>
            <w:rStyle w:val="Hyperlink"/>
            <w:rFonts w:ascii="Times New Roman" w:hAnsi="Times New Roman"/>
            <w:sz w:val="18"/>
            <w:szCs w:val="18"/>
            <w:shd w:val="clear" w:color="auto" w:fill="FFFFFF"/>
            <w:lang w:val="bg-BG"/>
          </w:rPr>
          <w:t xml:space="preserve"> стратегия</w:t>
        </w:r>
      </w:hyperlink>
      <w:r>
        <w:rPr>
          <w:rFonts w:ascii="Times New Roman" w:hAnsi="Times New Roman"/>
          <w:color w:val="111111"/>
          <w:sz w:val="18"/>
          <w:szCs w:val="18"/>
          <w:shd w:val="clear" w:color="auto" w:fill="FFFFFF"/>
          <w:lang w:val="bg-BG"/>
        </w:rPr>
        <w:t>, Европейска комисия</w:t>
      </w:r>
      <w:r>
        <w:rPr>
          <w:lang w:val="bg-BG"/>
        </w:rPr>
        <w:t>.</w:t>
      </w:r>
    </w:p>
  </w:footnote>
  <w:footnote w:id="125">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64" w:history="1">
        <w:r>
          <w:rPr>
            <w:rStyle w:val="Hyperlink"/>
            <w:rFonts w:ascii="Times New Roman" w:hAnsi="Times New Roman"/>
            <w:sz w:val="18"/>
            <w:szCs w:val="18"/>
            <w:lang w:val="bg-BG"/>
          </w:rPr>
          <w:t>Комитет на ООН за правата на детето</w:t>
        </w:r>
      </w:hyperlink>
      <w:r>
        <w:rPr>
          <w:rFonts w:ascii="Times New Roman" w:hAnsi="Times New Roman"/>
          <w:sz w:val="18"/>
          <w:szCs w:val="18"/>
          <w:lang w:val="bg-BG"/>
        </w:rPr>
        <w:t>, окончателни забележки.</w:t>
      </w:r>
    </w:p>
  </w:footnote>
  <w:footnote w:id="126">
    <w:p>
      <w:pPr>
        <w:pStyle w:val="FootnoteText"/>
        <w:jc w:val="both"/>
        <w:rPr>
          <w:rFonts w:ascii="Times New Roman" w:hAnsi="Times New Roman" w:cs="Times New Roman"/>
          <w:sz w:val="18"/>
          <w:szCs w:val="18"/>
          <w:lang w:val="bg-BG"/>
        </w:rPr>
      </w:pPr>
      <w:r>
        <w:rPr>
          <w:rStyle w:val="FootnoteReference"/>
          <w:rFonts w:ascii="Times New Roman" w:hAnsi="Times New Roman" w:cs="Times New Roman"/>
          <w:sz w:val="18"/>
          <w:szCs w:val="18"/>
          <w:lang w:val="bg-BG"/>
        </w:rPr>
        <w:footnoteRef/>
      </w:r>
      <w:r>
        <w:rPr>
          <w:rFonts w:ascii="Times New Roman" w:hAnsi="Times New Roman"/>
          <w:sz w:val="18"/>
          <w:szCs w:val="18"/>
          <w:lang w:val="bg-BG"/>
        </w:rPr>
        <w:t xml:space="preserve"> </w:t>
      </w:r>
      <w:hyperlink r:id="rId165" w:history="1">
        <w:r>
          <w:rPr>
            <w:rStyle w:val="Hyperlink"/>
            <w:rFonts w:ascii="Times New Roman" w:hAnsi="Times New Roman"/>
            <w:sz w:val="18"/>
            <w:szCs w:val="18"/>
            <w:lang w:val="bg-BG"/>
          </w:rPr>
          <w:t>Комитет на ООН за правата на хората с увреждания</w:t>
        </w:r>
      </w:hyperlink>
      <w:r>
        <w:rPr>
          <w:rFonts w:ascii="Times New Roman" w:hAnsi="Times New Roman"/>
          <w:sz w:val="18"/>
          <w:szCs w:val="18"/>
          <w:lang w:val="bg-BG"/>
        </w:rPr>
        <w:t>, окончателни забележки.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84F"/>
    <w:multiLevelType w:val="hybridMultilevel"/>
    <w:tmpl w:val="6BB6BDDE"/>
    <w:lvl w:ilvl="0" w:tplc="9D6A803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B1F4E0D"/>
    <w:multiLevelType w:val="hybridMultilevel"/>
    <w:tmpl w:val="383E13E0"/>
    <w:lvl w:ilvl="0" w:tplc="080C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8372B4C"/>
    <w:multiLevelType w:val="hybridMultilevel"/>
    <w:tmpl w:val="624C7840"/>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18F35FC2"/>
    <w:multiLevelType w:val="hybridMultilevel"/>
    <w:tmpl w:val="CFF461F6"/>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B9120DE"/>
    <w:multiLevelType w:val="hybridMultilevel"/>
    <w:tmpl w:val="3208A466"/>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2DC22095"/>
    <w:multiLevelType w:val="hybridMultilevel"/>
    <w:tmpl w:val="6A386A82"/>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32645AC2"/>
    <w:multiLevelType w:val="hybridMultilevel"/>
    <w:tmpl w:val="496AC308"/>
    <w:lvl w:ilvl="0" w:tplc="DAFA47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D95FE7"/>
    <w:multiLevelType w:val="multilevel"/>
    <w:tmpl w:val="C5FE4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B208B2"/>
    <w:multiLevelType w:val="hybridMultilevel"/>
    <w:tmpl w:val="E4E81AD4"/>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3AB73EC9"/>
    <w:multiLevelType w:val="hybridMultilevel"/>
    <w:tmpl w:val="DC96203A"/>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3AB86382"/>
    <w:multiLevelType w:val="hybridMultilevel"/>
    <w:tmpl w:val="6A9A2250"/>
    <w:lvl w:ilvl="0" w:tplc="DAFA479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AD115EF"/>
    <w:multiLevelType w:val="hybridMultilevel"/>
    <w:tmpl w:val="62361802"/>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3B8819F5"/>
    <w:multiLevelType w:val="hybridMultilevel"/>
    <w:tmpl w:val="F68CF4FA"/>
    <w:lvl w:ilvl="0" w:tplc="040A0001">
      <w:start w:val="1"/>
      <w:numFmt w:val="bullet"/>
      <w:lvlText w:val=""/>
      <w:lvlJc w:val="left"/>
      <w:pPr>
        <w:ind w:left="872" w:hanging="360"/>
      </w:pPr>
      <w:rPr>
        <w:rFonts w:ascii="Symbol" w:hAnsi="Symbol" w:hint="default"/>
      </w:rPr>
    </w:lvl>
    <w:lvl w:ilvl="1" w:tplc="040A0003" w:tentative="1">
      <w:start w:val="1"/>
      <w:numFmt w:val="bullet"/>
      <w:lvlText w:val="o"/>
      <w:lvlJc w:val="left"/>
      <w:pPr>
        <w:ind w:left="1592" w:hanging="360"/>
      </w:pPr>
      <w:rPr>
        <w:rFonts w:ascii="Courier New" w:hAnsi="Courier New" w:cs="Courier New" w:hint="default"/>
      </w:rPr>
    </w:lvl>
    <w:lvl w:ilvl="2" w:tplc="040A0005" w:tentative="1">
      <w:start w:val="1"/>
      <w:numFmt w:val="bullet"/>
      <w:lvlText w:val=""/>
      <w:lvlJc w:val="left"/>
      <w:pPr>
        <w:ind w:left="2312" w:hanging="360"/>
      </w:pPr>
      <w:rPr>
        <w:rFonts w:ascii="Wingdings" w:hAnsi="Wingdings" w:hint="default"/>
      </w:rPr>
    </w:lvl>
    <w:lvl w:ilvl="3" w:tplc="040A0001" w:tentative="1">
      <w:start w:val="1"/>
      <w:numFmt w:val="bullet"/>
      <w:lvlText w:val=""/>
      <w:lvlJc w:val="left"/>
      <w:pPr>
        <w:ind w:left="3032" w:hanging="360"/>
      </w:pPr>
      <w:rPr>
        <w:rFonts w:ascii="Symbol" w:hAnsi="Symbol" w:hint="default"/>
      </w:rPr>
    </w:lvl>
    <w:lvl w:ilvl="4" w:tplc="040A0003" w:tentative="1">
      <w:start w:val="1"/>
      <w:numFmt w:val="bullet"/>
      <w:lvlText w:val="o"/>
      <w:lvlJc w:val="left"/>
      <w:pPr>
        <w:ind w:left="3752" w:hanging="360"/>
      </w:pPr>
      <w:rPr>
        <w:rFonts w:ascii="Courier New" w:hAnsi="Courier New" w:cs="Courier New" w:hint="default"/>
      </w:rPr>
    </w:lvl>
    <w:lvl w:ilvl="5" w:tplc="040A0005" w:tentative="1">
      <w:start w:val="1"/>
      <w:numFmt w:val="bullet"/>
      <w:lvlText w:val=""/>
      <w:lvlJc w:val="left"/>
      <w:pPr>
        <w:ind w:left="4472" w:hanging="360"/>
      </w:pPr>
      <w:rPr>
        <w:rFonts w:ascii="Wingdings" w:hAnsi="Wingdings" w:hint="default"/>
      </w:rPr>
    </w:lvl>
    <w:lvl w:ilvl="6" w:tplc="040A0001" w:tentative="1">
      <w:start w:val="1"/>
      <w:numFmt w:val="bullet"/>
      <w:lvlText w:val=""/>
      <w:lvlJc w:val="left"/>
      <w:pPr>
        <w:ind w:left="5192" w:hanging="360"/>
      </w:pPr>
      <w:rPr>
        <w:rFonts w:ascii="Symbol" w:hAnsi="Symbol" w:hint="default"/>
      </w:rPr>
    </w:lvl>
    <w:lvl w:ilvl="7" w:tplc="040A0003" w:tentative="1">
      <w:start w:val="1"/>
      <w:numFmt w:val="bullet"/>
      <w:lvlText w:val="o"/>
      <w:lvlJc w:val="left"/>
      <w:pPr>
        <w:ind w:left="5912" w:hanging="360"/>
      </w:pPr>
      <w:rPr>
        <w:rFonts w:ascii="Courier New" w:hAnsi="Courier New" w:cs="Courier New" w:hint="default"/>
      </w:rPr>
    </w:lvl>
    <w:lvl w:ilvl="8" w:tplc="040A0005" w:tentative="1">
      <w:start w:val="1"/>
      <w:numFmt w:val="bullet"/>
      <w:lvlText w:val=""/>
      <w:lvlJc w:val="left"/>
      <w:pPr>
        <w:ind w:left="6632" w:hanging="360"/>
      </w:pPr>
      <w:rPr>
        <w:rFonts w:ascii="Wingdings" w:hAnsi="Wingdings" w:hint="default"/>
      </w:rPr>
    </w:lvl>
  </w:abstractNum>
  <w:abstractNum w:abstractNumId="13">
    <w:nsid w:val="3BCF38A0"/>
    <w:multiLevelType w:val="hybridMultilevel"/>
    <w:tmpl w:val="199A9E26"/>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CB061AB"/>
    <w:multiLevelType w:val="singleLevel"/>
    <w:tmpl w:val="66CAD4CC"/>
    <w:lvl w:ilvl="0">
      <w:start w:val="1"/>
      <w:numFmt w:val="decimal"/>
      <w:pStyle w:val="ParaNo"/>
      <w:lvlText w:val="%1."/>
      <w:lvlJc w:val="left"/>
      <w:pPr>
        <w:tabs>
          <w:tab w:val="num" w:pos="360"/>
        </w:tabs>
        <w:ind w:left="-1" w:firstLine="1"/>
      </w:pPr>
    </w:lvl>
  </w:abstractNum>
  <w:abstractNum w:abstractNumId="15">
    <w:nsid w:val="3E592005"/>
    <w:multiLevelType w:val="hybridMultilevel"/>
    <w:tmpl w:val="121E9116"/>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4285285F"/>
    <w:multiLevelType w:val="hybridMultilevel"/>
    <w:tmpl w:val="C86214BC"/>
    <w:lvl w:ilvl="0" w:tplc="9B045D96">
      <w:start w:val="10"/>
      <w:numFmt w:val="bullet"/>
      <w:lvlText w:val="-"/>
      <w:lvlJc w:val="left"/>
      <w:pPr>
        <w:ind w:left="720" w:hanging="360"/>
      </w:pPr>
      <w:rPr>
        <w:rFonts w:ascii="Times New Roman" w:eastAsia="Calibri" w:hAnsi="Times New Roman" w:cs="Times New Roman"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53D0959"/>
    <w:multiLevelType w:val="multilevel"/>
    <w:tmpl w:val="F28ED0D8"/>
    <w:lvl w:ilvl="0">
      <w:start w:val="1"/>
      <w:numFmt w:val="decimal"/>
      <w:lvlText w:val="%1."/>
      <w:lvlJc w:val="left"/>
      <w:pPr>
        <w:ind w:left="360" w:hanging="360"/>
      </w:pPr>
      <w:rPr>
        <w:rFonts w:ascii="Times New Roman" w:hAnsi="Times New Roman" w:cs="Times New Roman" w:hint="default"/>
        <w:b/>
        <w:i w:val="0"/>
        <w:color w:val="4F81BD" w:themeColor="accent1"/>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7F65997"/>
    <w:multiLevelType w:val="hybridMultilevel"/>
    <w:tmpl w:val="98CC3F3C"/>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AE57726"/>
    <w:multiLevelType w:val="hybridMultilevel"/>
    <w:tmpl w:val="379A6F8C"/>
    <w:lvl w:ilvl="0" w:tplc="DAFA479E">
      <w:start w:val="1"/>
      <w:numFmt w:val="bullet"/>
      <w:lvlText w:val=""/>
      <w:lvlJc w:val="left"/>
      <w:pPr>
        <w:ind w:left="337" w:hanging="360"/>
      </w:pPr>
      <w:rPr>
        <w:rFonts w:ascii="Symbol" w:hAnsi="Symbol" w:hint="default"/>
      </w:rPr>
    </w:lvl>
    <w:lvl w:ilvl="1" w:tplc="080C0003" w:tentative="1">
      <w:start w:val="1"/>
      <w:numFmt w:val="bullet"/>
      <w:lvlText w:val="o"/>
      <w:lvlJc w:val="left"/>
      <w:pPr>
        <w:ind w:left="1057" w:hanging="360"/>
      </w:pPr>
      <w:rPr>
        <w:rFonts w:ascii="Courier New" w:hAnsi="Courier New" w:cs="Courier New" w:hint="default"/>
      </w:rPr>
    </w:lvl>
    <w:lvl w:ilvl="2" w:tplc="080C0005" w:tentative="1">
      <w:start w:val="1"/>
      <w:numFmt w:val="bullet"/>
      <w:lvlText w:val=""/>
      <w:lvlJc w:val="left"/>
      <w:pPr>
        <w:ind w:left="1777" w:hanging="360"/>
      </w:pPr>
      <w:rPr>
        <w:rFonts w:ascii="Wingdings" w:hAnsi="Wingdings" w:hint="default"/>
      </w:rPr>
    </w:lvl>
    <w:lvl w:ilvl="3" w:tplc="080C0001" w:tentative="1">
      <w:start w:val="1"/>
      <w:numFmt w:val="bullet"/>
      <w:lvlText w:val=""/>
      <w:lvlJc w:val="left"/>
      <w:pPr>
        <w:ind w:left="2497" w:hanging="360"/>
      </w:pPr>
      <w:rPr>
        <w:rFonts w:ascii="Symbol" w:hAnsi="Symbol" w:hint="default"/>
      </w:rPr>
    </w:lvl>
    <w:lvl w:ilvl="4" w:tplc="080C0003" w:tentative="1">
      <w:start w:val="1"/>
      <w:numFmt w:val="bullet"/>
      <w:lvlText w:val="o"/>
      <w:lvlJc w:val="left"/>
      <w:pPr>
        <w:ind w:left="3217" w:hanging="360"/>
      </w:pPr>
      <w:rPr>
        <w:rFonts w:ascii="Courier New" w:hAnsi="Courier New" w:cs="Courier New" w:hint="default"/>
      </w:rPr>
    </w:lvl>
    <w:lvl w:ilvl="5" w:tplc="080C0005" w:tentative="1">
      <w:start w:val="1"/>
      <w:numFmt w:val="bullet"/>
      <w:lvlText w:val=""/>
      <w:lvlJc w:val="left"/>
      <w:pPr>
        <w:ind w:left="3937" w:hanging="360"/>
      </w:pPr>
      <w:rPr>
        <w:rFonts w:ascii="Wingdings" w:hAnsi="Wingdings" w:hint="default"/>
      </w:rPr>
    </w:lvl>
    <w:lvl w:ilvl="6" w:tplc="080C0001" w:tentative="1">
      <w:start w:val="1"/>
      <w:numFmt w:val="bullet"/>
      <w:lvlText w:val=""/>
      <w:lvlJc w:val="left"/>
      <w:pPr>
        <w:ind w:left="4657" w:hanging="360"/>
      </w:pPr>
      <w:rPr>
        <w:rFonts w:ascii="Symbol" w:hAnsi="Symbol" w:hint="default"/>
      </w:rPr>
    </w:lvl>
    <w:lvl w:ilvl="7" w:tplc="080C0003" w:tentative="1">
      <w:start w:val="1"/>
      <w:numFmt w:val="bullet"/>
      <w:lvlText w:val="o"/>
      <w:lvlJc w:val="left"/>
      <w:pPr>
        <w:ind w:left="5377" w:hanging="360"/>
      </w:pPr>
      <w:rPr>
        <w:rFonts w:ascii="Courier New" w:hAnsi="Courier New" w:cs="Courier New" w:hint="default"/>
      </w:rPr>
    </w:lvl>
    <w:lvl w:ilvl="8" w:tplc="080C0005" w:tentative="1">
      <w:start w:val="1"/>
      <w:numFmt w:val="bullet"/>
      <w:lvlText w:val=""/>
      <w:lvlJc w:val="left"/>
      <w:pPr>
        <w:ind w:left="6097" w:hanging="360"/>
      </w:pPr>
      <w:rPr>
        <w:rFonts w:ascii="Wingdings" w:hAnsi="Wingdings" w:hint="default"/>
      </w:rPr>
    </w:lvl>
  </w:abstractNum>
  <w:abstractNum w:abstractNumId="20">
    <w:nsid w:val="4C38464F"/>
    <w:multiLevelType w:val="hybridMultilevel"/>
    <w:tmpl w:val="DFE25D70"/>
    <w:lvl w:ilvl="0" w:tplc="DAFA479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4CF2357F"/>
    <w:multiLevelType w:val="hybridMultilevel"/>
    <w:tmpl w:val="8DE02F80"/>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nsid w:val="583C4450"/>
    <w:multiLevelType w:val="hybridMultilevel"/>
    <w:tmpl w:val="A4F86B60"/>
    <w:lvl w:ilvl="0" w:tplc="DAFA479E">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F647DE"/>
    <w:multiLevelType w:val="hybridMultilevel"/>
    <w:tmpl w:val="5044B8E8"/>
    <w:lvl w:ilvl="0" w:tplc="DAFA479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5D780CD4"/>
    <w:multiLevelType w:val="hybridMultilevel"/>
    <w:tmpl w:val="354C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65ED2"/>
    <w:multiLevelType w:val="hybridMultilevel"/>
    <w:tmpl w:val="CAE8C3D4"/>
    <w:lvl w:ilvl="0" w:tplc="B464CC88">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0DE7F05"/>
    <w:multiLevelType w:val="hybridMultilevel"/>
    <w:tmpl w:val="90C0ABDC"/>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60E324F7"/>
    <w:multiLevelType w:val="hybridMultilevel"/>
    <w:tmpl w:val="8DBAB0C2"/>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1D150B4"/>
    <w:multiLevelType w:val="hybridMultilevel"/>
    <w:tmpl w:val="B968609C"/>
    <w:lvl w:ilvl="0" w:tplc="DAFA479E">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250298"/>
    <w:multiLevelType w:val="hybridMultilevel"/>
    <w:tmpl w:val="434622EE"/>
    <w:lvl w:ilvl="0" w:tplc="DAFA47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B487483"/>
    <w:multiLevelType w:val="hybridMultilevel"/>
    <w:tmpl w:val="2BFCDFF0"/>
    <w:lvl w:ilvl="0" w:tplc="DAFA479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D785A1F"/>
    <w:multiLevelType w:val="hybridMultilevel"/>
    <w:tmpl w:val="4D4EF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nsid w:val="6DEC4EF0"/>
    <w:multiLevelType w:val="hybridMultilevel"/>
    <w:tmpl w:val="177C6438"/>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nsid w:val="7011184D"/>
    <w:multiLevelType w:val="hybridMultilevel"/>
    <w:tmpl w:val="EC1A54AE"/>
    <w:lvl w:ilvl="0" w:tplc="B464CC88">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4E55087"/>
    <w:multiLevelType w:val="hybridMultilevel"/>
    <w:tmpl w:val="01207934"/>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7D113960"/>
    <w:multiLevelType w:val="hybridMultilevel"/>
    <w:tmpl w:val="E6DC2760"/>
    <w:lvl w:ilvl="0" w:tplc="C18E0EE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D9D5503"/>
    <w:multiLevelType w:val="hybridMultilevel"/>
    <w:tmpl w:val="568254BC"/>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17"/>
  </w:num>
  <w:num w:numId="4">
    <w:abstractNumId w:val="8"/>
  </w:num>
  <w:num w:numId="5">
    <w:abstractNumId w:val="5"/>
  </w:num>
  <w:num w:numId="6">
    <w:abstractNumId w:val="32"/>
  </w:num>
  <w:num w:numId="7">
    <w:abstractNumId w:val="14"/>
    <w:lvlOverride w:ilvl="0">
      <w:startOverride w:val="1"/>
    </w:lvlOverride>
  </w:num>
  <w:num w:numId="8">
    <w:abstractNumId w:val="21"/>
  </w:num>
  <w:num w:numId="9">
    <w:abstractNumId w:val="30"/>
  </w:num>
  <w:num w:numId="10">
    <w:abstractNumId w:val="27"/>
  </w:num>
  <w:num w:numId="11">
    <w:abstractNumId w:val="15"/>
  </w:num>
  <w:num w:numId="12">
    <w:abstractNumId w:val="36"/>
  </w:num>
  <w:num w:numId="13">
    <w:abstractNumId w:val="26"/>
  </w:num>
  <w:num w:numId="14">
    <w:abstractNumId w:val="9"/>
  </w:num>
  <w:num w:numId="15">
    <w:abstractNumId w:val="19"/>
  </w:num>
  <w:num w:numId="16">
    <w:abstractNumId w:val="29"/>
  </w:num>
  <w:num w:numId="17">
    <w:abstractNumId w:val="10"/>
  </w:num>
  <w:num w:numId="18">
    <w:abstractNumId w:val="18"/>
  </w:num>
  <w:num w:numId="19">
    <w:abstractNumId w:val="22"/>
  </w:num>
  <w:num w:numId="20">
    <w:abstractNumId w:val="34"/>
  </w:num>
  <w:num w:numId="21">
    <w:abstractNumId w:val="4"/>
  </w:num>
  <w:num w:numId="22">
    <w:abstractNumId w:val="20"/>
  </w:num>
  <w:num w:numId="23">
    <w:abstractNumId w:val="11"/>
  </w:num>
  <w:num w:numId="24">
    <w:abstractNumId w:val="3"/>
  </w:num>
  <w:num w:numId="25">
    <w:abstractNumId w:val="13"/>
  </w:num>
  <w:num w:numId="26">
    <w:abstractNumId w:val="12"/>
  </w:num>
  <w:num w:numId="27">
    <w:abstractNumId w:val="35"/>
  </w:num>
  <w:num w:numId="28">
    <w:abstractNumId w:val="28"/>
  </w:num>
  <w:num w:numId="29">
    <w:abstractNumId w:val="6"/>
  </w:num>
  <w:num w:numId="30">
    <w:abstractNumId w:val="19"/>
  </w:num>
  <w:num w:numId="31">
    <w:abstractNumId w:val="30"/>
  </w:num>
  <w:num w:numId="32">
    <w:abstractNumId w:val="24"/>
  </w:num>
  <w:num w:numId="33">
    <w:abstractNumId w:val="25"/>
  </w:num>
  <w:num w:numId="34">
    <w:abstractNumId w:val="18"/>
  </w:num>
  <w:num w:numId="35">
    <w:abstractNumId w:val="31"/>
  </w:num>
  <w:num w:numId="36">
    <w:abstractNumId w:val="16"/>
  </w:num>
  <w:num w:numId="37">
    <w:abstractNumId w:val="7"/>
  </w:num>
  <w:num w:numId="38">
    <w:abstractNumId w:val="1"/>
  </w:num>
  <w:num w:numId="39">
    <w:abstractNumId w:val="33"/>
  </w:num>
  <w:num w:numId="4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380EBE4B-8BCE-46AB-B89D-882411C2D748"/>
    <w:docVar w:name="LW_COVERPAGE_TYPE" w:val="1"/>
    <w:docVar w:name="LW_CROSSREFERENCE" w:val="&lt;UNUSED&gt;"/>
    <w:docVar w:name="LW_DATE.ADOPT.CP_ISODATE" w:val="&lt;EMPTY&gt;"/>
    <w:docVar w:name="LW_DocType" w:val="NORMAL"/>
    <w:docVar w:name="LW_EMISSION" w:val="24.3.2021"/>
    <w:docVar w:name="LW_EMISSION_ISODATE" w:val="2021-03-24"/>
    <w:docVar w:name="LW_EMISSION_LOCATION" w:val="BRX"/>
    <w:docVar w:name="LW_EMISSION_PREFIX" w:val="Брюксел, "/>
    <w:docVar w:name="LW_EMISSION_SUFFIX" w:val=" \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0?\u1088?\u1072?\u1090?\u1077?\u1075?\u1080?\u1103? \u1085?\u1072? \u1045?\u1057? \u1079?\u1072? \u1087?\u1088?\u1072?\u1074?\u1072?\u1090?\u1072? \u1085?\u1072? \u1076?\u1077?\u1090?\u1077?\u1090?\u1086?"/>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ommentText">
    <w:name w:val="annotation text"/>
    <w:basedOn w:val="Normal"/>
    <w:link w:val="CommentTextChar"/>
    <w:uiPriority w:val="99"/>
    <w:unhideWhenUsed/>
    <w:pPr>
      <w:spacing w:after="160" w:line="240" w:lineRule="auto"/>
    </w:pPr>
    <w:rPr>
      <w:sz w:val="20"/>
      <w:szCs w:val="20"/>
      <w:lang w:val="es-ES"/>
    </w:rPr>
  </w:style>
  <w:style w:type="character" w:customStyle="1" w:styleId="CommentTextChar">
    <w:name w:val="Comment Text Char"/>
    <w:basedOn w:val="DefaultParagraphFont"/>
    <w:link w:val="CommentText"/>
    <w:uiPriority w:val="99"/>
    <w:rPr>
      <w:sz w:val="20"/>
      <w:szCs w:val="20"/>
      <w:lang w:val="es-E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4_G,ftref Zchn Zchn Zchn Zchn Zchn Zchn,BVI fnr Zchn Zchn Zchn Zchn Zchn Zchn,ESPON Footnote No Zchn Zchn Zchn Zchn Zchn Zchn,Footnote text Zchn Zchn Zchn Zchn Zchn Zchn,ftref Char Char Char Char Zchn Zchn Zchn Zchn Zchn Zchn Zchn,FR"/>
    <w:basedOn w:val="DefaultParagraphFont"/>
    <w:link w:val="ftrefZchnZchnZchnZchnZch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List Paragraph (numbered (a)),Dot pt,F5 List Paragraph,List Paragraph1,No Spacing1,List Paragraph Char Char Char,Indicator Text,Colorful List - Accent 11,Numbered Para 1,Bullet 1,Bullet Points,MAIN CONTENT,List Paragraph11,Recommendatio,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ist Paragraph (numbered (a)) Char,Dot pt Char,F5 List Paragraph Char,List Paragraph1 Char,No Spacing1 Char,List Paragraph Char Char Char Char,Indicator Text Char,Colorful List - Accent 11 Char,Numbered Para 1 Char,Bullet 1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pPr>
      <w:spacing w:after="160" w:line="259" w:lineRule="auto"/>
    </w:pPr>
    <w:rPr>
      <w:rFonts w:ascii="Calibri" w:eastAsia="Calibri" w:hAnsi="Calibri" w:cs="Calibri"/>
      <w:lang w:val="en-US"/>
    </w:rPr>
  </w:style>
  <w:style w:type="paragraph" w:styleId="Title">
    <w:name w:val="Title"/>
    <w:basedOn w:val="Normal1"/>
    <w:next w:val="Normal1"/>
    <w:link w:val="TitleChar"/>
    <w:pPr>
      <w:spacing w:after="0" w:line="240" w:lineRule="auto"/>
    </w:pPr>
    <w:rPr>
      <w:sz w:val="56"/>
      <w:szCs w:val="56"/>
    </w:rPr>
  </w:style>
  <w:style w:type="character" w:customStyle="1" w:styleId="TitleChar">
    <w:name w:val="Title Char"/>
    <w:basedOn w:val="DefaultParagraphFont"/>
    <w:link w:val="Title"/>
    <w:rPr>
      <w:rFonts w:ascii="Calibri" w:eastAsia="Calibri" w:hAnsi="Calibri" w:cs="Calibri"/>
      <w:sz w:val="56"/>
      <w:szCs w:val="56"/>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araNo">
    <w:name w:val="ParaNo."/>
    <w:basedOn w:val="Normal"/>
    <w:pPr>
      <w:numPr>
        <w:numId w:val="7"/>
      </w:numPr>
      <w:tabs>
        <w:tab w:val="left" w:pos="737"/>
      </w:tabs>
      <w:spacing w:after="240" w:line="240" w:lineRule="auto"/>
    </w:pPr>
    <w:rPr>
      <w:rFonts w:ascii="Times New Roman" w:eastAsia="Times New Roman" w:hAnsi="Times New Roman" w:cs="Times New Roman"/>
      <w:sz w:val="24"/>
      <w:szCs w:val="20"/>
      <w:lang w:val="fr-CH"/>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link w:val="FootnoteReference"/>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normaltextrun">
    <w:name w:val="normaltextrun"/>
    <w:basedOn w:val="DefaultParagraphFont"/>
  </w:style>
  <w:style w:type="paragraph" w:customStyle="1" w:styleId="Body">
    <w:name w:val="Body"/>
    <w:link w:val="BodyTegn"/>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BodyTegn">
    <w:name w:val="Body Tegn"/>
    <w:basedOn w:val="DefaultParagraphFont"/>
    <w:link w:val="Body"/>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table" w:styleId="TableGrid">
    <w:name w:val="Table Grid"/>
    <w:basedOn w:val="TableNormal"/>
    <w:uiPriority w:val="3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character" w:styleId="Strong">
    <w:name w:val="Strong"/>
    <w:basedOn w:val="DefaultParagraphFont"/>
    <w:uiPriority w:val="22"/>
    <w:qFormat/>
    <w:rPr>
      <w:b/>
      <w:bCs/>
    </w:rPr>
  </w:style>
  <w:style w:type="character" w:customStyle="1" w:styleId="None">
    <w:name w:val="None"/>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360" w:line="266" w:lineRule="exact"/>
      <w:ind w:hanging="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ommentText">
    <w:name w:val="annotation text"/>
    <w:basedOn w:val="Normal"/>
    <w:link w:val="CommentTextChar"/>
    <w:uiPriority w:val="99"/>
    <w:unhideWhenUsed/>
    <w:pPr>
      <w:spacing w:after="160" w:line="240" w:lineRule="auto"/>
    </w:pPr>
    <w:rPr>
      <w:sz w:val="20"/>
      <w:szCs w:val="20"/>
      <w:lang w:val="es-ES"/>
    </w:rPr>
  </w:style>
  <w:style w:type="character" w:customStyle="1" w:styleId="CommentTextChar">
    <w:name w:val="Comment Text Char"/>
    <w:basedOn w:val="DefaultParagraphFont"/>
    <w:link w:val="CommentText"/>
    <w:uiPriority w:val="99"/>
    <w:rPr>
      <w:sz w:val="20"/>
      <w:szCs w:val="20"/>
      <w:lang w:val="es-E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4_G,ftref Zchn Zchn Zchn Zchn Zchn Zchn,BVI fnr Zchn Zchn Zchn Zchn Zchn Zchn,ESPON Footnote No Zchn Zchn Zchn Zchn Zchn Zchn,Footnote text Zchn Zchn Zchn Zchn Zchn Zchn,ftref Char Char Char Char Zchn Zchn Zchn Zchn Zchn Zchn Zchn,FR"/>
    <w:basedOn w:val="DefaultParagraphFont"/>
    <w:link w:val="ftrefZchnZchnZchnZchnZch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List Paragraph (numbered (a)),Dot pt,F5 List Paragraph,List Paragraph1,No Spacing1,List Paragraph Char Char Char,Indicator Text,Colorful List - Accent 11,Numbered Para 1,Bullet 1,Bullet Points,MAIN CONTENT,List Paragraph11,Recommendatio,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ist Paragraph (numbered (a)) Char,Dot pt Char,F5 List Paragraph Char,List Paragraph1 Char,No Spacing1 Char,List Paragraph Char Char Char Char,Indicator Text Char,Colorful List - Accent 11 Char,Numbered Para 1 Char,Bullet 1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pPr>
      <w:spacing w:after="160" w:line="259" w:lineRule="auto"/>
    </w:pPr>
    <w:rPr>
      <w:rFonts w:ascii="Calibri" w:eastAsia="Calibri" w:hAnsi="Calibri" w:cs="Calibri"/>
      <w:lang w:val="en-US"/>
    </w:rPr>
  </w:style>
  <w:style w:type="paragraph" w:styleId="Title">
    <w:name w:val="Title"/>
    <w:basedOn w:val="Normal1"/>
    <w:next w:val="Normal1"/>
    <w:link w:val="TitleChar"/>
    <w:pPr>
      <w:spacing w:after="0" w:line="240" w:lineRule="auto"/>
    </w:pPr>
    <w:rPr>
      <w:sz w:val="56"/>
      <w:szCs w:val="56"/>
    </w:rPr>
  </w:style>
  <w:style w:type="character" w:customStyle="1" w:styleId="TitleChar">
    <w:name w:val="Title Char"/>
    <w:basedOn w:val="DefaultParagraphFont"/>
    <w:link w:val="Title"/>
    <w:rPr>
      <w:rFonts w:ascii="Calibri" w:eastAsia="Calibri" w:hAnsi="Calibri" w:cs="Calibri"/>
      <w:sz w:val="56"/>
      <w:szCs w:val="56"/>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araNo">
    <w:name w:val="ParaNo."/>
    <w:basedOn w:val="Normal"/>
    <w:pPr>
      <w:numPr>
        <w:numId w:val="7"/>
      </w:numPr>
      <w:tabs>
        <w:tab w:val="left" w:pos="737"/>
      </w:tabs>
      <w:spacing w:after="240" w:line="240" w:lineRule="auto"/>
    </w:pPr>
    <w:rPr>
      <w:rFonts w:ascii="Times New Roman" w:eastAsia="Times New Roman" w:hAnsi="Times New Roman" w:cs="Times New Roman"/>
      <w:sz w:val="24"/>
      <w:szCs w:val="20"/>
      <w:lang w:val="fr-CH"/>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link w:val="FootnoteReference"/>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normaltextrun">
    <w:name w:val="normaltextrun"/>
    <w:basedOn w:val="DefaultParagraphFont"/>
  </w:style>
  <w:style w:type="paragraph" w:customStyle="1" w:styleId="Body">
    <w:name w:val="Body"/>
    <w:link w:val="BodyTegn"/>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BodyTegn">
    <w:name w:val="Body Tegn"/>
    <w:basedOn w:val="DefaultParagraphFont"/>
    <w:link w:val="Body"/>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table" w:styleId="TableGrid">
    <w:name w:val="Table Grid"/>
    <w:basedOn w:val="TableNormal"/>
    <w:uiPriority w:val="3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character" w:styleId="Strong">
    <w:name w:val="Strong"/>
    <w:basedOn w:val="DefaultParagraphFont"/>
    <w:uiPriority w:val="22"/>
    <w:qFormat/>
    <w:rPr>
      <w:b/>
      <w:bCs/>
    </w:rPr>
  </w:style>
  <w:style w:type="character" w:customStyle="1" w:styleId="None">
    <w:name w:val="None"/>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360" w:line="266" w:lineRule="exact"/>
      <w:ind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58">
      <w:bodyDiv w:val="1"/>
      <w:marLeft w:val="0"/>
      <w:marRight w:val="0"/>
      <w:marTop w:val="0"/>
      <w:marBottom w:val="0"/>
      <w:divBdr>
        <w:top w:val="none" w:sz="0" w:space="0" w:color="auto"/>
        <w:left w:val="none" w:sz="0" w:space="0" w:color="auto"/>
        <w:bottom w:val="none" w:sz="0" w:space="0" w:color="auto"/>
        <w:right w:val="none" w:sz="0" w:space="0" w:color="auto"/>
      </w:divBdr>
    </w:div>
    <w:div w:id="23599850">
      <w:bodyDiv w:val="1"/>
      <w:marLeft w:val="0"/>
      <w:marRight w:val="0"/>
      <w:marTop w:val="0"/>
      <w:marBottom w:val="0"/>
      <w:divBdr>
        <w:top w:val="none" w:sz="0" w:space="0" w:color="auto"/>
        <w:left w:val="none" w:sz="0" w:space="0" w:color="auto"/>
        <w:bottom w:val="none" w:sz="0" w:space="0" w:color="auto"/>
        <w:right w:val="none" w:sz="0" w:space="0" w:color="auto"/>
      </w:divBdr>
    </w:div>
    <w:div w:id="23748381">
      <w:bodyDiv w:val="1"/>
      <w:marLeft w:val="0"/>
      <w:marRight w:val="0"/>
      <w:marTop w:val="0"/>
      <w:marBottom w:val="0"/>
      <w:divBdr>
        <w:top w:val="none" w:sz="0" w:space="0" w:color="auto"/>
        <w:left w:val="none" w:sz="0" w:space="0" w:color="auto"/>
        <w:bottom w:val="none" w:sz="0" w:space="0" w:color="auto"/>
        <w:right w:val="none" w:sz="0" w:space="0" w:color="auto"/>
      </w:divBdr>
    </w:div>
    <w:div w:id="179902639">
      <w:bodyDiv w:val="1"/>
      <w:marLeft w:val="0"/>
      <w:marRight w:val="0"/>
      <w:marTop w:val="0"/>
      <w:marBottom w:val="0"/>
      <w:divBdr>
        <w:top w:val="none" w:sz="0" w:space="0" w:color="auto"/>
        <w:left w:val="none" w:sz="0" w:space="0" w:color="auto"/>
        <w:bottom w:val="none" w:sz="0" w:space="0" w:color="auto"/>
        <w:right w:val="none" w:sz="0" w:space="0" w:color="auto"/>
      </w:divBdr>
    </w:div>
    <w:div w:id="203641356">
      <w:bodyDiv w:val="1"/>
      <w:marLeft w:val="0"/>
      <w:marRight w:val="0"/>
      <w:marTop w:val="0"/>
      <w:marBottom w:val="0"/>
      <w:divBdr>
        <w:top w:val="none" w:sz="0" w:space="0" w:color="auto"/>
        <w:left w:val="none" w:sz="0" w:space="0" w:color="auto"/>
        <w:bottom w:val="none" w:sz="0" w:space="0" w:color="auto"/>
        <w:right w:val="none" w:sz="0" w:space="0" w:color="auto"/>
      </w:divBdr>
    </w:div>
    <w:div w:id="221331311">
      <w:bodyDiv w:val="1"/>
      <w:marLeft w:val="0"/>
      <w:marRight w:val="0"/>
      <w:marTop w:val="0"/>
      <w:marBottom w:val="0"/>
      <w:divBdr>
        <w:top w:val="none" w:sz="0" w:space="0" w:color="auto"/>
        <w:left w:val="none" w:sz="0" w:space="0" w:color="auto"/>
        <w:bottom w:val="none" w:sz="0" w:space="0" w:color="auto"/>
        <w:right w:val="none" w:sz="0" w:space="0" w:color="auto"/>
      </w:divBdr>
    </w:div>
    <w:div w:id="229655705">
      <w:bodyDiv w:val="1"/>
      <w:marLeft w:val="0"/>
      <w:marRight w:val="0"/>
      <w:marTop w:val="0"/>
      <w:marBottom w:val="0"/>
      <w:divBdr>
        <w:top w:val="none" w:sz="0" w:space="0" w:color="auto"/>
        <w:left w:val="none" w:sz="0" w:space="0" w:color="auto"/>
        <w:bottom w:val="none" w:sz="0" w:space="0" w:color="auto"/>
        <w:right w:val="none" w:sz="0" w:space="0" w:color="auto"/>
      </w:divBdr>
    </w:div>
    <w:div w:id="258611494">
      <w:bodyDiv w:val="1"/>
      <w:marLeft w:val="0"/>
      <w:marRight w:val="0"/>
      <w:marTop w:val="0"/>
      <w:marBottom w:val="0"/>
      <w:divBdr>
        <w:top w:val="none" w:sz="0" w:space="0" w:color="auto"/>
        <w:left w:val="none" w:sz="0" w:space="0" w:color="auto"/>
        <w:bottom w:val="none" w:sz="0" w:space="0" w:color="auto"/>
        <w:right w:val="none" w:sz="0" w:space="0" w:color="auto"/>
      </w:divBdr>
    </w:div>
    <w:div w:id="341902293">
      <w:bodyDiv w:val="1"/>
      <w:marLeft w:val="0"/>
      <w:marRight w:val="0"/>
      <w:marTop w:val="0"/>
      <w:marBottom w:val="0"/>
      <w:divBdr>
        <w:top w:val="none" w:sz="0" w:space="0" w:color="auto"/>
        <w:left w:val="none" w:sz="0" w:space="0" w:color="auto"/>
        <w:bottom w:val="none" w:sz="0" w:space="0" w:color="auto"/>
        <w:right w:val="none" w:sz="0" w:space="0" w:color="auto"/>
      </w:divBdr>
    </w:div>
    <w:div w:id="392387833">
      <w:bodyDiv w:val="1"/>
      <w:marLeft w:val="0"/>
      <w:marRight w:val="0"/>
      <w:marTop w:val="0"/>
      <w:marBottom w:val="0"/>
      <w:divBdr>
        <w:top w:val="none" w:sz="0" w:space="0" w:color="auto"/>
        <w:left w:val="none" w:sz="0" w:space="0" w:color="auto"/>
        <w:bottom w:val="none" w:sz="0" w:space="0" w:color="auto"/>
        <w:right w:val="none" w:sz="0" w:space="0" w:color="auto"/>
      </w:divBdr>
    </w:div>
    <w:div w:id="399135635">
      <w:bodyDiv w:val="1"/>
      <w:marLeft w:val="0"/>
      <w:marRight w:val="0"/>
      <w:marTop w:val="0"/>
      <w:marBottom w:val="0"/>
      <w:divBdr>
        <w:top w:val="none" w:sz="0" w:space="0" w:color="auto"/>
        <w:left w:val="none" w:sz="0" w:space="0" w:color="auto"/>
        <w:bottom w:val="none" w:sz="0" w:space="0" w:color="auto"/>
        <w:right w:val="none" w:sz="0" w:space="0" w:color="auto"/>
      </w:divBdr>
    </w:div>
    <w:div w:id="403646897">
      <w:bodyDiv w:val="1"/>
      <w:marLeft w:val="0"/>
      <w:marRight w:val="0"/>
      <w:marTop w:val="0"/>
      <w:marBottom w:val="0"/>
      <w:divBdr>
        <w:top w:val="none" w:sz="0" w:space="0" w:color="auto"/>
        <w:left w:val="none" w:sz="0" w:space="0" w:color="auto"/>
        <w:bottom w:val="none" w:sz="0" w:space="0" w:color="auto"/>
        <w:right w:val="none" w:sz="0" w:space="0" w:color="auto"/>
      </w:divBdr>
    </w:div>
    <w:div w:id="452091313">
      <w:bodyDiv w:val="1"/>
      <w:marLeft w:val="0"/>
      <w:marRight w:val="0"/>
      <w:marTop w:val="0"/>
      <w:marBottom w:val="0"/>
      <w:divBdr>
        <w:top w:val="none" w:sz="0" w:space="0" w:color="auto"/>
        <w:left w:val="none" w:sz="0" w:space="0" w:color="auto"/>
        <w:bottom w:val="none" w:sz="0" w:space="0" w:color="auto"/>
        <w:right w:val="none" w:sz="0" w:space="0" w:color="auto"/>
      </w:divBdr>
    </w:div>
    <w:div w:id="501165327">
      <w:bodyDiv w:val="1"/>
      <w:marLeft w:val="0"/>
      <w:marRight w:val="0"/>
      <w:marTop w:val="0"/>
      <w:marBottom w:val="0"/>
      <w:divBdr>
        <w:top w:val="none" w:sz="0" w:space="0" w:color="auto"/>
        <w:left w:val="none" w:sz="0" w:space="0" w:color="auto"/>
        <w:bottom w:val="none" w:sz="0" w:space="0" w:color="auto"/>
        <w:right w:val="none" w:sz="0" w:space="0" w:color="auto"/>
      </w:divBdr>
    </w:div>
    <w:div w:id="516193640">
      <w:bodyDiv w:val="1"/>
      <w:marLeft w:val="0"/>
      <w:marRight w:val="0"/>
      <w:marTop w:val="0"/>
      <w:marBottom w:val="0"/>
      <w:divBdr>
        <w:top w:val="none" w:sz="0" w:space="0" w:color="auto"/>
        <w:left w:val="none" w:sz="0" w:space="0" w:color="auto"/>
        <w:bottom w:val="none" w:sz="0" w:space="0" w:color="auto"/>
        <w:right w:val="none" w:sz="0" w:space="0" w:color="auto"/>
      </w:divBdr>
    </w:div>
    <w:div w:id="519392245">
      <w:bodyDiv w:val="1"/>
      <w:marLeft w:val="0"/>
      <w:marRight w:val="0"/>
      <w:marTop w:val="0"/>
      <w:marBottom w:val="0"/>
      <w:divBdr>
        <w:top w:val="none" w:sz="0" w:space="0" w:color="auto"/>
        <w:left w:val="none" w:sz="0" w:space="0" w:color="auto"/>
        <w:bottom w:val="none" w:sz="0" w:space="0" w:color="auto"/>
        <w:right w:val="none" w:sz="0" w:space="0" w:color="auto"/>
      </w:divBdr>
    </w:div>
    <w:div w:id="524100336">
      <w:bodyDiv w:val="1"/>
      <w:marLeft w:val="0"/>
      <w:marRight w:val="0"/>
      <w:marTop w:val="0"/>
      <w:marBottom w:val="0"/>
      <w:divBdr>
        <w:top w:val="none" w:sz="0" w:space="0" w:color="auto"/>
        <w:left w:val="none" w:sz="0" w:space="0" w:color="auto"/>
        <w:bottom w:val="none" w:sz="0" w:space="0" w:color="auto"/>
        <w:right w:val="none" w:sz="0" w:space="0" w:color="auto"/>
      </w:divBdr>
      <w:divsChild>
        <w:div w:id="310789079">
          <w:marLeft w:val="0"/>
          <w:marRight w:val="0"/>
          <w:marTop w:val="0"/>
          <w:marBottom w:val="0"/>
          <w:divBdr>
            <w:top w:val="none" w:sz="0" w:space="0" w:color="auto"/>
            <w:left w:val="none" w:sz="0" w:space="0" w:color="auto"/>
            <w:bottom w:val="none" w:sz="0" w:space="0" w:color="auto"/>
            <w:right w:val="none" w:sz="0" w:space="0" w:color="auto"/>
          </w:divBdr>
          <w:divsChild>
            <w:div w:id="16683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5285">
      <w:bodyDiv w:val="1"/>
      <w:marLeft w:val="0"/>
      <w:marRight w:val="0"/>
      <w:marTop w:val="0"/>
      <w:marBottom w:val="0"/>
      <w:divBdr>
        <w:top w:val="none" w:sz="0" w:space="0" w:color="auto"/>
        <w:left w:val="none" w:sz="0" w:space="0" w:color="auto"/>
        <w:bottom w:val="none" w:sz="0" w:space="0" w:color="auto"/>
        <w:right w:val="none" w:sz="0" w:space="0" w:color="auto"/>
      </w:divBdr>
    </w:div>
    <w:div w:id="554976051">
      <w:bodyDiv w:val="1"/>
      <w:marLeft w:val="0"/>
      <w:marRight w:val="0"/>
      <w:marTop w:val="0"/>
      <w:marBottom w:val="0"/>
      <w:divBdr>
        <w:top w:val="none" w:sz="0" w:space="0" w:color="auto"/>
        <w:left w:val="none" w:sz="0" w:space="0" w:color="auto"/>
        <w:bottom w:val="none" w:sz="0" w:space="0" w:color="auto"/>
        <w:right w:val="none" w:sz="0" w:space="0" w:color="auto"/>
      </w:divBdr>
    </w:div>
    <w:div w:id="625738262">
      <w:bodyDiv w:val="1"/>
      <w:marLeft w:val="0"/>
      <w:marRight w:val="0"/>
      <w:marTop w:val="0"/>
      <w:marBottom w:val="0"/>
      <w:divBdr>
        <w:top w:val="none" w:sz="0" w:space="0" w:color="auto"/>
        <w:left w:val="none" w:sz="0" w:space="0" w:color="auto"/>
        <w:bottom w:val="none" w:sz="0" w:space="0" w:color="auto"/>
        <w:right w:val="none" w:sz="0" w:space="0" w:color="auto"/>
      </w:divBdr>
    </w:div>
    <w:div w:id="660542173">
      <w:bodyDiv w:val="1"/>
      <w:marLeft w:val="0"/>
      <w:marRight w:val="0"/>
      <w:marTop w:val="0"/>
      <w:marBottom w:val="0"/>
      <w:divBdr>
        <w:top w:val="none" w:sz="0" w:space="0" w:color="auto"/>
        <w:left w:val="none" w:sz="0" w:space="0" w:color="auto"/>
        <w:bottom w:val="none" w:sz="0" w:space="0" w:color="auto"/>
        <w:right w:val="none" w:sz="0" w:space="0" w:color="auto"/>
      </w:divBdr>
    </w:div>
    <w:div w:id="715200676">
      <w:bodyDiv w:val="1"/>
      <w:marLeft w:val="0"/>
      <w:marRight w:val="0"/>
      <w:marTop w:val="0"/>
      <w:marBottom w:val="0"/>
      <w:divBdr>
        <w:top w:val="none" w:sz="0" w:space="0" w:color="auto"/>
        <w:left w:val="none" w:sz="0" w:space="0" w:color="auto"/>
        <w:bottom w:val="none" w:sz="0" w:space="0" w:color="auto"/>
        <w:right w:val="none" w:sz="0" w:space="0" w:color="auto"/>
      </w:divBdr>
    </w:div>
    <w:div w:id="728187241">
      <w:bodyDiv w:val="1"/>
      <w:marLeft w:val="0"/>
      <w:marRight w:val="0"/>
      <w:marTop w:val="0"/>
      <w:marBottom w:val="0"/>
      <w:divBdr>
        <w:top w:val="none" w:sz="0" w:space="0" w:color="auto"/>
        <w:left w:val="none" w:sz="0" w:space="0" w:color="auto"/>
        <w:bottom w:val="none" w:sz="0" w:space="0" w:color="auto"/>
        <w:right w:val="none" w:sz="0" w:space="0" w:color="auto"/>
      </w:divBdr>
    </w:div>
    <w:div w:id="758673594">
      <w:bodyDiv w:val="1"/>
      <w:marLeft w:val="0"/>
      <w:marRight w:val="0"/>
      <w:marTop w:val="0"/>
      <w:marBottom w:val="0"/>
      <w:divBdr>
        <w:top w:val="none" w:sz="0" w:space="0" w:color="auto"/>
        <w:left w:val="none" w:sz="0" w:space="0" w:color="auto"/>
        <w:bottom w:val="none" w:sz="0" w:space="0" w:color="auto"/>
        <w:right w:val="none" w:sz="0" w:space="0" w:color="auto"/>
      </w:divBdr>
    </w:div>
    <w:div w:id="811488659">
      <w:bodyDiv w:val="1"/>
      <w:marLeft w:val="0"/>
      <w:marRight w:val="0"/>
      <w:marTop w:val="0"/>
      <w:marBottom w:val="0"/>
      <w:divBdr>
        <w:top w:val="none" w:sz="0" w:space="0" w:color="auto"/>
        <w:left w:val="none" w:sz="0" w:space="0" w:color="auto"/>
        <w:bottom w:val="none" w:sz="0" w:space="0" w:color="auto"/>
        <w:right w:val="none" w:sz="0" w:space="0" w:color="auto"/>
      </w:divBdr>
    </w:div>
    <w:div w:id="884175939">
      <w:bodyDiv w:val="1"/>
      <w:marLeft w:val="0"/>
      <w:marRight w:val="0"/>
      <w:marTop w:val="0"/>
      <w:marBottom w:val="0"/>
      <w:divBdr>
        <w:top w:val="none" w:sz="0" w:space="0" w:color="auto"/>
        <w:left w:val="none" w:sz="0" w:space="0" w:color="auto"/>
        <w:bottom w:val="none" w:sz="0" w:space="0" w:color="auto"/>
        <w:right w:val="none" w:sz="0" w:space="0" w:color="auto"/>
      </w:divBdr>
    </w:div>
    <w:div w:id="936059034">
      <w:bodyDiv w:val="1"/>
      <w:marLeft w:val="0"/>
      <w:marRight w:val="0"/>
      <w:marTop w:val="0"/>
      <w:marBottom w:val="0"/>
      <w:divBdr>
        <w:top w:val="none" w:sz="0" w:space="0" w:color="auto"/>
        <w:left w:val="none" w:sz="0" w:space="0" w:color="auto"/>
        <w:bottom w:val="none" w:sz="0" w:space="0" w:color="auto"/>
        <w:right w:val="none" w:sz="0" w:space="0" w:color="auto"/>
      </w:divBdr>
    </w:div>
    <w:div w:id="942298278">
      <w:bodyDiv w:val="1"/>
      <w:marLeft w:val="0"/>
      <w:marRight w:val="0"/>
      <w:marTop w:val="0"/>
      <w:marBottom w:val="0"/>
      <w:divBdr>
        <w:top w:val="none" w:sz="0" w:space="0" w:color="auto"/>
        <w:left w:val="none" w:sz="0" w:space="0" w:color="auto"/>
        <w:bottom w:val="none" w:sz="0" w:space="0" w:color="auto"/>
        <w:right w:val="none" w:sz="0" w:space="0" w:color="auto"/>
      </w:divBdr>
    </w:div>
    <w:div w:id="1000961183">
      <w:bodyDiv w:val="1"/>
      <w:marLeft w:val="0"/>
      <w:marRight w:val="0"/>
      <w:marTop w:val="0"/>
      <w:marBottom w:val="0"/>
      <w:divBdr>
        <w:top w:val="none" w:sz="0" w:space="0" w:color="auto"/>
        <w:left w:val="none" w:sz="0" w:space="0" w:color="auto"/>
        <w:bottom w:val="none" w:sz="0" w:space="0" w:color="auto"/>
        <w:right w:val="none" w:sz="0" w:space="0" w:color="auto"/>
      </w:divBdr>
    </w:div>
    <w:div w:id="1021053410">
      <w:bodyDiv w:val="1"/>
      <w:marLeft w:val="0"/>
      <w:marRight w:val="0"/>
      <w:marTop w:val="0"/>
      <w:marBottom w:val="0"/>
      <w:divBdr>
        <w:top w:val="none" w:sz="0" w:space="0" w:color="auto"/>
        <w:left w:val="none" w:sz="0" w:space="0" w:color="auto"/>
        <w:bottom w:val="none" w:sz="0" w:space="0" w:color="auto"/>
        <w:right w:val="none" w:sz="0" w:space="0" w:color="auto"/>
      </w:divBdr>
    </w:div>
    <w:div w:id="1042366482">
      <w:bodyDiv w:val="1"/>
      <w:marLeft w:val="0"/>
      <w:marRight w:val="0"/>
      <w:marTop w:val="0"/>
      <w:marBottom w:val="0"/>
      <w:divBdr>
        <w:top w:val="none" w:sz="0" w:space="0" w:color="auto"/>
        <w:left w:val="none" w:sz="0" w:space="0" w:color="auto"/>
        <w:bottom w:val="none" w:sz="0" w:space="0" w:color="auto"/>
        <w:right w:val="none" w:sz="0" w:space="0" w:color="auto"/>
      </w:divBdr>
    </w:div>
    <w:div w:id="1058549564">
      <w:bodyDiv w:val="1"/>
      <w:marLeft w:val="0"/>
      <w:marRight w:val="0"/>
      <w:marTop w:val="0"/>
      <w:marBottom w:val="0"/>
      <w:divBdr>
        <w:top w:val="none" w:sz="0" w:space="0" w:color="auto"/>
        <w:left w:val="none" w:sz="0" w:space="0" w:color="auto"/>
        <w:bottom w:val="none" w:sz="0" w:space="0" w:color="auto"/>
        <w:right w:val="none" w:sz="0" w:space="0" w:color="auto"/>
      </w:divBdr>
    </w:div>
    <w:div w:id="1073088719">
      <w:bodyDiv w:val="1"/>
      <w:marLeft w:val="0"/>
      <w:marRight w:val="0"/>
      <w:marTop w:val="0"/>
      <w:marBottom w:val="0"/>
      <w:divBdr>
        <w:top w:val="none" w:sz="0" w:space="0" w:color="auto"/>
        <w:left w:val="none" w:sz="0" w:space="0" w:color="auto"/>
        <w:bottom w:val="none" w:sz="0" w:space="0" w:color="auto"/>
        <w:right w:val="none" w:sz="0" w:space="0" w:color="auto"/>
      </w:divBdr>
    </w:div>
    <w:div w:id="1177386056">
      <w:bodyDiv w:val="1"/>
      <w:marLeft w:val="0"/>
      <w:marRight w:val="0"/>
      <w:marTop w:val="0"/>
      <w:marBottom w:val="0"/>
      <w:divBdr>
        <w:top w:val="none" w:sz="0" w:space="0" w:color="auto"/>
        <w:left w:val="none" w:sz="0" w:space="0" w:color="auto"/>
        <w:bottom w:val="none" w:sz="0" w:space="0" w:color="auto"/>
        <w:right w:val="none" w:sz="0" w:space="0" w:color="auto"/>
      </w:divBdr>
    </w:div>
    <w:div w:id="1177959737">
      <w:bodyDiv w:val="1"/>
      <w:marLeft w:val="0"/>
      <w:marRight w:val="0"/>
      <w:marTop w:val="0"/>
      <w:marBottom w:val="0"/>
      <w:divBdr>
        <w:top w:val="none" w:sz="0" w:space="0" w:color="auto"/>
        <w:left w:val="none" w:sz="0" w:space="0" w:color="auto"/>
        <w:bottom w:val="none" w:sz="0" w:space="0" w:color="auto"/>
        <w:right w:val="none" w:sz="0" w:space="0" w:color="auto"/>
      </w:divBdr>
    </w:div>
    <w:div w:id="1224102277">
      <w:bodyDiv w:val="1"/>
      <w:marLeft w:val="0"/>
      <w:marRight w:val="0"/>
      <w:marTop w:val="0"/>
      <w:marBottom w:val="0"/>
      <w:divBdr>
        <w:top w:val="none" w:sz="0" w:space="0" w:color="auto"/>
        <w:left w:val="none" w:sz="0" w:space="0" w:color="auto"/>
        <w:bottom w:val="none" w:sz="0" w:space="0" w:color="auto"/>
        <w:right w:val="none" w:sz="0" w:space="0" w:color="auto"/>
      </w:divBdr>
    </w:div>
    <w:div w:id="1284506290">
      <w:bodyDiv w:val="1"/>
      <w:marLeft w:val="0"/>
      <w:marRight w:val="0"/>
      <w:marTop w:val="0"/>
      <w:marBottom w:val="0"/>
      <w:divBdr>
        <w:top w:val="none" w:sz="0" w:space="0" w:color="auto"/>
        <w:left w:val="none" w:sz="0" w:space="0" w:color="auto"/>
        <w:bottom w:val="none" w:sz="0" w:space="0" w:color="auto"/>
        <w:right w:val="none" w:sz="0" w:space="0" w:color="auto"/>
      </w:divBdr>
    </w:div>
    <w:div w:id="1285842504">
      <w:bodyDiv w:val="1"/>
      <w:marLeft w:val="0"/>
      <w:marRight w:val="0"/>
      <w:marTop w:val="0"/>
      <w:marBottom w:val="0"/>
      <w:divBdr>
        <w:top w:val="none" w:sz="0" w:space="0" w:color="auto"/>
        <w:left w:val="none" w:sz="0" w:space="0" w:color="auto"/>
        <w:bottom w:val="none" w:sz="0" w:space="0" w:color="auto"/>
        <w:right w:val="none" w:sz="0" w:space="0" w:color="auto"/>
      </w:divBdr>
    </w:div>
    <w:div w:id="1303730477">
      <w:bodyDiv w:val="1"/>
      <w:marLeft w:val="0"/>
      <w:marRight w:val="0"/>
      <w:marTop w:val="0"/>
      <w:marBottom w:val="0"/>
      <w:divBdr>
        <w:top w:val="none" w:sz="0" w:space="0" w:color="auto"/>
        <w:left w:val="none" w:sz="0" w:space="0" w:color="auto"/>
        <w:bottom w:val="none" w:sz="0" w:space="0" w:color="auto"/>
        <w:right w:val="none" w:sz="0" w:space="0" w:color="auto"/>
      </w:divBdr>
    </w:div>
    <w:div w:id="1317420388">
      <w:bodyDiv w:val="1"/>
      <w:marLeft w:val="0"/>
      <w:marRight w:val="0"/>
      <w:marTop w:val="0"/>
      <w:marBottom w:val="0"/>
      <w:divBdr>
        <w:top w:val="none" w:sz="0" w:space="0" w:color="auto"/>
        <w:left w:val="none" w:sz="0" w:space="0" w:color="auto"/>
        <w:bottom w:val="none" w:sz="0" w:space="0" w:color="auto"/>
        <w:right w:val="none" w:sz="0" w:space="0" w:color="auto"/>
      </w:divBdr>
    </w:div>
    <w:div w:id="1406221802">
      <w:bodyDiv w:val="1"/>
      <w:marLeft w:val="0"/>
      <w:marRight w:val="0"/>
      <w:marTop w:val="0"/>
      <w:marBottom w:val="0"/>
      <w:divBdr>
        <w:top w:val="none" w:sz="0" w:space="0" w:color="auto"/>
        <w:left w:val="none" w:sz="0" w:space="0" w:color="auto"/>
        <w:bottom w:val="none" w:sz="0" w:space="0" w:color="auto"/>
        <w:right w:val="none" w:sz="0" w:space="0" w:color="auto"/>
      </w:divBdr>
    </w:div>
    <w:div w:id="1452626137">
      <w:bodyDiv w:val="1"/>
      <w:marLeft w:val="0"/>
      <w:marRight w:val="0"/>
      <w:marTop w:val="0"/>
      <w:marBottom w:val="0"/>
      <w:divBdr>
        <w:top w:val="none" w:sz="0" w:space="0" w:color="auto"/>
        <w:left w:val="none" w:sz="0" w:space="0" w:color="auto"/>
        <w:bottom w:val="none" w:sz="0" w:space="0" w:color="auto"/>
        <w:right w:val="none" w:sz="0" w:space="0" w:color="auto"/>
      </w:divBdr>
    </w:div>
    <w:div w:id="1458180192">
      <w:bodyDiv w:val="1"/>
      <w:marLeft w:val="0"/>
      <w:marRight w:val="0"/>
      <w:marTop w:val="0"/>
      <w:marBottom w:val="0"/>
      <w:divBdr>
        <w:top w:val="none" w:sz="0" w:space="0" w:color="auto"/>
        <w:left w:val="none" w:sz="0" w:space="0" w:color="auto"/>
        <w:bottom w:val="none" w:sz="0" w:space="0" w:color="auto"/>
        <w:right w:val="none" w:sz="0" w:space="0" w:color="auto"/>
      </w:divBdr>
    </w:div>
    <w:div w:id="1465152323">
      <w:bodyDiv w:val="1"/>
      <w:marLeft w:val="0"/>
      <w:marRight w:val="0"/>
      <w:marTop w:val="0"/>
      <w:marBottom w:val="0"/>
      <w:divBdr>
        <w:top w:val="none" w:sz="0" w:space="0" w:color="auto"/>
        <w:left w:val="none" w:sz="0" w:space="0" w:color="auto"/>
        <w:bottom w:val="none" w:sz="0" w:space="0" w:color="auto"/>
        <w:right w:val="none" w:sz="0" w:space="0" w:color="auto"/>
      </w:divBdr>
    </w:div>
    <w:div w:id="1656833655">
      <w:bodyDiv w:val="1"/>
      <w:marLeft w:val="0"/>
      <w:marRight w:val="0"/>
      <w:marTop w:val="0"/>
      <w:marBottom w:val="0"/>
      <w:divBdr>
        <w:top w:val="none" w:sz="0" w:space="0" w:color="auto"/>
        <w:left w:val="none" w:sz="0" w:space="0" w:color="auto"/>
        <w:bottom w:val="none" w:sz="0" w:space="0" w:color="auto"/>
        <w:right w:val="none" w:sz="0" w:space="0" w:color="auto"/>
      </w:divBdr>
    </w:div>
    <w:div w:id="1716277372">
      <w:bodyDiv w:val="1"/>
      <w:marLeft w:val="0"/>
      <w:marRight w:val="0"/>
      <w:marTop w:val="0"/>
      <w:marBottom w:val="0"/>
      <w:divBdr>
        <w:top w:val="none" w:sz="0" w:space="0" w:color="auto"/>
        <w:left w:val="none" w:sz="0" w:space="0" w:color="auto"/>
        <w:bottom w:val="none" w:sz="0" w:space="0" w:color="auto"/>
        <w:right w:val="none" w:sz="0" w:space="0" w:color="auto"/>
      </w:divBdr>
    </w:div>
    <w:div w:id="1758944124">
      <w:bodyDiv w:val="1"/>
      <w:marLeft w:val="0"/>
      <w:marRight w:val="0"/>
      <w:marTop w:val="0"/>
      <w:marBottom w:val="0"/>
      <w:divBdr>
        <w:top w:val="none" w:sz="0" w:space="0" w:color="auto"/>
        <w:left w:val="none" w:sz="0" w:space="0" w:color="auto"/>
        <w:bottom w:val="none" w:sz="0" w:space="0" w:color="auto"/>
        <w:right w:val="none" w:sz="0" w:space="0" w:color="auto"/>
      </w:divBdr>
    </w:div>
    <w:div w:id="1761367705">
      <w:bodyDiv w:val="1"/>
      <w:marLeft w:val="0"/>
      <w:marRight w:val="0"/>
      <w:marTop w:val="0"/>
      <w:marBottom w:val="0"/>
      <w:divBdr>
        <w:top w:val="none" w:sz="0" w:space="0" w:color="auto"/>
        <w:left w:val="none" w:sz="0" w:space="0" w:color="auto"/>
        <w:bottom w:val="none" w:sz="0" w:space="0" w:color="auto"/>
        <w:right w:val="none" w:sz="0" w:space="0" w:color="auto"/>
      </w:divBdr>
    </w:div>
    <w:div w:id="1772623251">
      <w:bodyDiv w:val="1"/>
      <w:marLeft w:val="0"/>
      <w:marRight w:val="0"/>
      <w:marTop w:val="0"/>
      <w:marBottom w:val="0"/>
      <w:divBdr>
        <w:top w:val="none" w:sz="0" w:space="0" w:color="auto"/>
        <w:left w:val="none" w:sz="0" w:space="0" w:color="auto"/>
        <w:bottom w:val="none" w:sz="0" w:space="0" w:color="auto"/>
        <w:right w:val="none" w:sz="0" w:space="0" w:color="auto"/>
      </w:divBdr>
    </w:div>
    <w:div w:id="2003853580">
      <w:bodyDiv w:val="1"/>
      <w:marLeft w:val="0"/>
      <w:marRight w:val="0"/>
      <w:marTop w:val="0"/>
      <w:marBottom w:val="0"/>
      <w:divBdr>
        <w:top w:val="none" w:sz="0" w:space="0" w:color="auto"/>
        <w:left w:val="none" w:sz="0" w:space="0" w:color="auto"/>
        <w:bottom w:val="none" w:sz="0" w:space="0" w:color="auto"/>
        <w:right w:val="none" w:sz="0" w:space="0" w:color="auto"/>
      </w:divBdr>
    </w:div>
    <w:div w:id="2029482893">
      <w:bodyDiv w:val="1"/>
      <w:marLeft w:val="0"/>
      <w:marRight w:val="0"/>
      <w:marTop w:val="0"/>
      <w:marBottom w:val="0"/>
      <w:divBdr>
        <w:top w:val="none" w:sz="0" w:space="0" w:color="auto"/>
        <w:left w:val="none" w:sz="0" w:space="0" w:color="auto"/>
        <w:bottom w:val="none" w:sz="0" w:space="0" w:color="auto"/>
        <w:right w:val="none" w:sz="0" w:space="0" w:color="auto"/>
      </w:divBdr>
    </w:div>
    <w:div w:id="2033652139">
      <w:bodyDiv w:val="1"/>
      <w:marLeft w:val="0"/>
      <w:marRight w:val="0"/>
      <w:marTop w:val="0"/>
      <w:marBottom w:val="0"/>
      <w:divBdr>
        <w:top w:val="none" w:sz="0" w:space="0" w:color="auto"/>
        <w:left w:val="none" w:sz="0" w:space="0" w:color="auto"/>
        <w:bottom w:val="none" w:sz="0" w:space="0" w:color="auto"/>
        <w:right w:val="none" w:sz="0" w:space="0" w:color="auto"/>
      </w:divBdr>
    </w:div>
    <w:div w:id="2036929723">
      <w:bodyDiv w:val="1"/>
      <w:marLeft w:val="0"/>
      <w:marRight w:val="0"/>
      <w:marTop w:val="0"/>
      <w:marBottom w:val="0"/>
      <w:divBdr>
        <w:top w:val="none" w:sz="0" w:space="0" w:color="auto"/>
        <w:left w:val="none" w:sz="0" w:space="0" w:color="auto"/>
        <w:bottom w:val="none" w:sz="0" w:space="0" w:color="auto"/>
        <w:right w:val="none" w:sz="0" w:space="0" w:color="auto"/>
      </w:divBdr>
    </w:div>
    <w:div w:id="2073655172">
      <w:bodyDiv w:val="1"/>
      <w:marLeft w:val="0"/>
      <w:marRight w:val="0"/>
      <w:marTop w:val="0"/>
      <w:marBottom w:val="0"/>
      <w:divBdr>
        <w:top w:val="none" w:sz="0" w:space="0" w:color="auto"/>
        <w:left w:val="none" w:sz="0" w:space="0" w:color="auto"/>
        <w:bottom w:val="none" w:sz="0" w:space="0" w:color="auto"/>
        <w:right w:val="none" w:sz="0" w:space="0" w:color="auto"/>
      </w:divBdr>
    </w:div>
    <w:div w:id="2097895704">
      <w:bodyDiv w:val="1"/>
      <w:marLeft w:val="0"/>
      <w:marRight w:val="0"/>
      <w:marTop w:val="0"/>
      <w:marBottom w:val="0"/>
      <w:divBdr>
        <w:top w:val="none" w:sz="0" w:space="0" w:color="auto"/>
        <w:left w:val="none" w:sz="0" w:space="0" w:color="auto"/>
        <w:bottom w:val="none" w:sz="0" w:space="0" w:color="auto"/>
        <w:right w:val="none" w:sz="0" w:space="0" w:color="auto"/>
      </w:divBdr>
    </w:div>
    <w:div w:id="2102411420">
      <w:bodyDiv w:val="1"/>
      <w:marLeft w:val="0"/>
      <w:marRight w:val="0"/>
      <w:marTop w:val="0"/>
      <w:marBottom w:val="0"/>
      <w:divBdr>
        <w:top w:val="none" w:sz="0" w:space="0" w:color="auto"/>
        <w:left w:val="none" w:sz="0" w:space="0" w:color="auto"/>
        <w:bottom w:val="none" w:sz="0" w:space="0" w:color="auto"/>
        <w:right w:val="none" w:sz="0" w:space="0" w:color="auto"/>
      </w:divBdr>
    </w:div>
    <w:div w:id="21263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sos-childrensvillages.org/getmedia/707fab15-dd0f-439b-8ba5-796396a4ea47/SOS-CVI-Detailed-Report-of-Children-in-Residential-Care-for-the-European-Commission.pdf" TargetMode="External"/><Relationship Id="rId117" Type="http://schemas.openxmlformats.org/officeDocument/2006/relationships/hyperlink" Target="https://eur-lex.europa.eu/legal-content/BG/TXT/PDF/?uri=CELEX:52020PC0825&amp;from=en" TargetMode="External"/><Relationship Id="rId21" Type="http://schemas.openxmlformats.org/officeDocument/2006/relationships/hyperlink" Target="https://www.europarl.europa.eu/doceo/document/TA-9-2019-0066_BG.pdf" TargetMode="External"/><Relationship Id="rId42" Type="http://schemas.openxmlformats.org/officeDocument/2006/relationships/hyperlink" Target="https://www.coe.int/en/web/children/child-participation-assessment-tool" TargetMode="External"/><Relationship Id="rId47" Type="http://schemas.openxmlformats.org/officeDocument/2006/relationships/hyperlink" Target="https://fra.europa.eu/sites/default/files/fra_uploads/fra-2018-combating-child-poverty_en.pdf" TargetMode="External"/><Relationship Id="rId63" Type="http://schemas.openxmlformats.org/officeDocument/2006/relationships/hyperlink" Target="https://ec.europa.eu/education/policies/european-policy-cooperation/et2020-framework_bg" TargetMode="External"/><Relationship Id="rId68" Type="http://schemas.openxmlformats.org/officeDocument/2006/relationships/hyperlink" Target="https://www.oecd-ilibrary.org/sites/cd52fb72-en/index.html?itemId=/content/component/cd52fb72-en" TargetMode="External"/><Relationship Id="rId84" Type="http://schemas.openxmlformats.org/officeDocument/2006/relationships/hyperlink" Target="https://eur-lex.europa.eu/legal-content/BG/TXT/?uri=CELEX:32007D0116" TargetMode="External"/><Relationship Id="rId89" Type="http://schemas.openxmlformats.org/officeDocument/2006/relationships/hyperlink" Target="https://appsso.eurostat.ec.europa.eu/nui/show.do?dataset=migr_asyappctza&amp;lang=en" TargetMode="External"/><Relationship Id="rId112" Type="http://schemas.openxmlformats.org/officeDocument/2006/relationships/hyperlink" Target="https://eur-lex.europa.eu/eli/reg/2016/679/oj" TargetMode="External"/><Relationship Id="rId133" Type="http://schemas.openxmlformats.org/officeDocument/2006/relationships/hyperlink" Target="https://www.un.org/sites/un2.un.org/files/sg_policy_brief_covid-19_and_education_august_2020.pdf" TargetMode="External"/><Relationship Id="rId138" Type="http://schemas.openxmlformats.org/officeDocument/2006/relationships/hyperlink" Target="https://ec.europa.eu/international-partnerships/system/files/join-2020-17-final_bg.pdf" TargetMode="External"/><Relationship Id="rId154" Type="http://schemas.openxmlformats.org/officeDocument/2006/relationships/hyperlink" Target="https://eur-lex.europa.eu/legal-content/BG/TXT/?uri=CELEX:52020DC0258" TargetMode="External"/><Relationship Id="rId159" Type="http://schemas.openxmlformats.org/officeDocument/2006/relationships/hyperlink" Target="https://eur-lex.europa.eu/legal-content/BG/ALL/?uri=COM:2021:102:FIN" TargetMode="External"/><Relationship Id="rId16" Type="http://schemas.openxmlformats.org/officeDocument/2006/relationships/hyperlink" Target="https://ec.europa.eu/info/european-pillar-social-rights/european-pillar-social-rights-20-principles_bg" TargetMode="External"/><Relationship Id="rId107" Type="http://schemas.openxmlformats.org/officeDocument/2006/relationships/hyperlink" Target="https://eur-lex.europa.eu/legal-content/fi/TXT/?uri=CELEX:52021DC0118" TargetMode="External"/><Relationship Id="rId11" Type="http://schemas.openxmlformats.org/officeDocument/2006/relationships/hyperlink" Target="https://publications.jrc.ec.europa.eu/repository/bitstream/JRC124034/kidicoti_online_risks_tech_report_20210209_final_1.pdf" TargetMode="External"/><Relationship Id="rId32" Type="http://schemas.openxmlformats.org/officeDocument/2006/relationships/hyperlink" Target="https://www.childrightsconnect.org/wp-content/uploads/2020/12/final-implementation-guide-the-rights-of-child-human-rights-defenders-forweb.pdf." TargetMode="External"/><Relationship Id="rId37" Type="http://schemas.openxmlformats.org/officeDocument/2006/relationships/hyperlink" Target="https://eurochild.org/uploads/2020/11/Euro_Kids_Want_Brochure_Nov2019.pdf" TargetMode="External"/><Relationship Id="rId53" Type="http://schemas.openxmlformats.org/officeDocument/2006/relationships/hyperlink" Target="http://www.mentalhealthandwellbeing.eu/assets/docs/publications/Framework%20for%20action_19jan%20(1)-20160119192639.pdf" TargetMode="External"/><Relationship Id="rId58" Type="http://schemas.openxmlformats.org/officeDocument/2006/relationships/hyperlink" Target="https://ec.europa.eu/health/sites/health/files/nutrition_physical_activity/docs/childhoodobesity_actionplan_2014_2020_en.pdf" TargetMode="External"/><Relationship Id="rId74" Type="http://schemas.openxmlformats.org/officeDocument/2006/relationships/hyperlink" Target="https://www.unicef.org/media/files/FGMC_2016_brochure_final_UNICEF_SPREAD.pdf" TargetMode="External"/><Relationship Id="rId79" Type="http://schemas.openxmlformats.org/officeDocument/2006/relationships/hyperlink" Target="https://eur-lex.europa.eu/legal-content/bg/ALL/?uri=CELEX:52017DC0211" TargetMode="External"/><Relationship Id="rId102" Type="http://schemas.openxmlformats.org/officeDocument/2006/relationships/hyperlink" Target="https://ec.europa.eu/anti-trafficking/sites/default/files/third_progress_report.pdf" TargetMode="External"/><Relationship Id="rId123" Type="http://schemas.openxmlformats.org/officeDocument/2006/relationships/hyperlink" Target="https://eur-lex.europa.eu/legal-content/BG/TXT/?uri=CELEX:52020DC0625" TargetMode="External"/><Relationship Id="rId128" Type="http://schemas.openxmlformats.org/officeDocument/2006/relationships/hyperlink" Target="https://ec.europa.eu/jrc/en/digcomp/digital-competence-framework" TargetMode="External"/><Relationship Id="rId144" Type="http://schemas.openxmlformats.org/officeDocument/2006/relationships/hyperlink" Target="https://ec.europa.eu/info/horizon-europe_en" TargetMode="External"/><Relationship Id="rId149" Type="http://schemas.openxmlformats.org/officeDocument/2006/relationships/hyperlink" Target="https://eur-lex.europa.eu/legal-content/BG/TXT/?uri=OJ:JOC_2021_093_R_0001&amp;qid=1616142185824" TargetMode="External"/><Relationship Id="rId5" Type="http://schemas.openxmlformats.org/officeDocument/2006/relationships/hyperlink" Target="https://ec.europa.eu/info/sites/info/files/political-guidelines-next-commission_bg.pdf" TargetMode="External"/><Relationship Id="rId90" Type="http://schemas.openxmlformats.org/officeDocument/2006/relationships/hyperlink" Target="https://eur-lex.europa.eu/legal-content/BG/TXT/PDF/?uri=CELEX:52020DC0258&amp;from=EN" TargetMode="External"/><Relationship Id="rId95" Type="http://schemas.openxmlformats.org/officeDocument/2006/relationships/hyperlink" Target="https://e-justice.europa.eu/content_european_training_platform-37158-bg.do" TargetMode="External"/><Relationship Id="rId160" Type="http://schemas.openxmlformats.org/officeDocument/2006/relationships/hyperlink" Target="https://ec.europa.eu/education/resources-and-tools/document-library/eea-communication-sept2020_bg" TargetMode="External"/><Relationship Id="rId165" Type="http://schemas.openxmlformats.org/officeDocument/2006/relationships/hyperlink" Target="https://tbinternet.ohchr.org/_layouts/15/TreatyBodyExternal/SessionsList.aspx?Treaty=CRPD" TargetMode="External"/><Relationship Id="rId22" Type="http://schemas.openxmlformats.org/officeDocument/2006/relationships/hyperlink" Target="https://www.europarl.europa.eu/doceo/document/TA-9-2021-0090_BG.html" TargetMode="External"/><Relationship Id="rId27" Type="http://schemas.openxmlformats.org/officeDocument/2006/relationships/hyperlink" Target="https://www.sos-childrensvillages.org/getmedia/11d1dfe1-dce5-43fa-ab5e-74fa3c89a8a8/SOS-CVI-Detailed-Report-of-Children-in-Family-Strengthening-for-the-European-Commission.pdf" TargetMode="External"/><Relationship Id="rId43" Type="http://schemas.openxmlformats.org/officeDocument/2006/relationships/hyperlink" Target="https://ec.europa.eu/info/european-pillar-social-rights/european-pillar-social-rights-20-principles_bg" TargetMode="External"/><Relationship Id="rId48" Type="http://schemas.openxmlformats.org/officeDocument/2006/relationships/hyperlink" Target="https://fra.europa.eu/sites/default/files/fra_uploads/fra-2018-combating-child-poverty_en.pdf" TargetMode="External"/><Relationship Id="rId64" Type="http://schemas.openxmlformats.org/officeDocument/2006/relationships/hyperlink" Target="https://ec.europa.eu/info/sites/info/files/bcn_objectives-report2018_web_en.pdf" TargetMode="External"/><Relationship Id="rId69" Type="http://schemas.openxmlformats.org/officeDocument/2006/relationships/hyperlink" Target="https://op.europa.eu/fr/publication-detail/-/publication/4c526047-6f3c-11eb-aeb5-01aa75ed71a1/language-en/format-PDF/source-191896644" TargetMode="External"/><Relationship Id="rId113" Type="http://schemas.openxmlformats.org/officeDocument/2006/relationships/hyperlink" Target="https://eur-lex.europa.eu/legal-content/BG/TXT/?uri=celex:32005L0029" TargetMode="External"/><Relationship Id="rId118" Type="http://schemas.openxmlformats.org/officeDocument/2006/relationships/hyperlink" Target="https://eur-lex.europa.eu/legal-content/BG/TXT/?uri=CELEX:52020DC0624" TargetMode="External"/><Relationship Id="rId134" Type="http://schemas.openxmlformats.org/officeDocument/2006/relationships/hyperlink" Target="https://www.un.org/sites/un2.un.org/files/sg_policy_brief_covid-19_and_education_august_2020.pdf" TargetMode="External"/><Relationship Id="rId139" Type="http://schemas.openxmlformats.org/officeDocument/2006/relationships/hyperlink" Target="http://www.childrightstoolkit.com/" TargetMode="External"/><Relationship Id="rId80" Type="http://schemas.openxmlformats.org/officeDocument/2006/relationships/hyperlink" Target="https://www.unicef.org/press-releases/protect-rights-children-foreign-fighters-stranded-syria-and-iraq" TargetMode="External"/><Relationship Id="rId85" Type="http://schemas.openxmlformats.org/officeDocument/2006/relationships/hyperlink" Target="https://eur-lex.europa.eu/legal-content/BG/TXT/?uri=CELEX:32018L1972" TargetMode="External"/><Relationship Id="rId150" Type="http://schemas.openxmlformats.org/officeDocument/2006/relationships/hyperlink" Target="https://eur-lex.europa.eu/legal-content/BG/TXT/PDF/?uri=CELEX:52020DC0698&amp;from=EN" TargetMode="External"/><Relationship Id="rId155" Type="http://schemas.openxmlformats.org/officeDocument/2006/relationships/hyperlink" Target="https://eur-lex.europa.eu/legal-content/BG/TXT/?uri=CELEX:52020DC0607" TargetMode="External"/><Relationship Id="rId12" Type="http://schemas.openxmlformats.org/officeDocument/2006/relationships/hyperlink" Target="https://www.europol.europa.eu/publications-documents/exploiting-isolation-offenders-and-victims-of-online-child-sexual-abuse-during-covid-19-pandemic" TargetMode="External"/><Relationship Id="rId17" Type="http://schemas.openxmlformats.org/officeDocument/2006/relationships/hyperlink" Target="https://www.ohchr.org/EN/HRBodies/CRPD/Pages/ConventionRightsPersonsWithDisabilities.aspx" TargetMode="External"/><Relationship Id="rId33" Type="http://schemas.openxmlformats.org/officeDocument/2006/relationships/hyperlink" Target="https://ec.europa.eu/info/files/report-child-participation-eu-political-and-democratic-life_en" TargetMode="External"/><Relationship Id="rId38" Type="http://schemas.openxmlformats.org/officeDocument/2006/relationships/hyperlink" Target="https://www.unicef.org/eu/media/1276/file/Report%20%22Our%20Europe,%20Our%20Rights,%20Our%20Future%22.pdf" TargetMode="External"/><Relationship Id="rId59" Type="http://schemas.openxmlformats.org/officeDocument/2006/relationships/hyperlink" Target="https://eur-lex.europa.eu/legal-content/BG/TXT/?uri=CELEX:52020DC0381" TargetMode="External"/><Relationship Id="rId103" Type="http://schemas.openxmlformats.org/officeDocument/2006/relationships/hyperlink" Target="https://www.europol.europa.eu/publications-documents/challenges-of-countering-human-trafficking-in-digital-era" TargetMode="External"/><Relationship Id="rId108" Type="http://schemas.openxmlformats.org/officeDocument/2006/relationships/hyperlink" Target="https://eur-lex.europa.eu/legal-content/fi/TXT/?uri=CELEX:52021DC0118" TargetMode="External"/><Relationship Id="rId124" Type="http://schemas.openxmlformats.org/officeDocument/2006/relationships/hyperlink" Target="https://ec.europa.eu/programmes/erasmus-plus/node_bg" TargetMode="External"/><Relationship Id="rId129" Type="http://schemas.openxmlformats.org/officeDocument/2006/relationships/hyperlink" Target="https://resourcecentre.savethechildren.net/node/18503/pdf/ostby_rustad_tollefsen_-_children_affected_by_armed_conflict_1990-2019_-_conflict_trends_6-2020.pdf" TargetMode="External"/><Relationship Id="rId54" Type="http://schemas.openxmlformats.org/officeDocument/2006/relationships/hyperlink" Target="https://eur-lex.europa.eu/legal-content/BG/TXT/PDF/?uri=CELEX:32021G0226(01)" TargetMode="External"/><Relationship Id="rId70" Type="http://schemas.openxmlformats.org/officeDocument/2006/relationships/hyperlink" Target="https://eur-lex.europa.eu/legal-content/BG/ALL/?uri=COM:2020:758:FIN" TargetMode="External"/><Relationship Id="rId75" Type="http://schemas.openxmlformats.org/officeDocument/2006/relationships/hyperlink" Target="https://www.unicef.org/media/files/FGMC_2016_brochure_final_UNICEF_SPREAD.pdf" TargetMode="External"/><Relationship Id="rId91" Type="http://schemas.openxmlformats.org/officeDocument/2006/relationships/hyperlink" Target="https://childrendeprivedofliberty.info/wp-content/uploads/2020/09/Full-Global-Study_Revised-Version.pdf" TargetMode="External"/><Relationship Id="rId96" Type="http://schemas.openxmlformats.org/officeDocument/2006/relationships/hyperlink" Target="https://rm.coe.int/cm-recommendation-2018-5-concerning-children-with-imprisoned-parents-e/16807b3438" TargetMode="External"/><Relationship Id="rId140" Type="http://schemas.openxmlformats.org/officeDocument/2006/relationships/hyperlink" Target="http://www.childrightstoolkit.com/" TargetMode="External"/><Relationship Id="rId145" Type="http://schemas.openxmlformats.org/officeDocument/2006/relationships/hyperlink" Target="https://ec.europa.eu/transparency/regexpert/index.cfm?do=groupDetail.groupDetail&amp;groupID=2884" TargetMode="External"/><Relationship Id="rId161" Type="http://schemas.openxmlformats.org/officeDocument/2006/relationships/hyperlink" Target="https://eur-lex.europa.eu/legal-content/BG/TXT/?uri=CELEX:52020DC0624" TargetMode="External"/><Relationship Id="rId1" Type="http://schemas.openxmlformats.org/officeDocument/2006/relationships/hyperlink" Target="https://appsso.eurostat.ec.europa.eu/nui/show.do?dataset=yth_demo_010&amp;lang=en" TargetMode="External"/><Relationship Id="rId6" Type="http://schemas.openxmlformats.org/officeDocument/2006/relationships/hyperlink" Target="https://ec.europa.eu/info/sites/info/files/political-guidelines-next-commission_bg.pdf" TargetMode="External"/><Relationship Id="rId15" Type="http://schemas.openxmlformats.org/officeDocument/2006/relationships/hyperlink" Target="https://eur-lex.europa.eu/legal-content/BG/TXT/?uri=celex:52011DC0060" TargetMode="External"/><Relationship Id="rId23" Type="http://schemas.openxmlformats.org/officeDocument/2006/relationships/hyperlink" Target="https://ec.europa.eu/info/law/better-regulation/have-your-say/initiatives/12454-Delivering-for-children-an-EU-strategy-on-the-rights-of-the-child/public-consultation" TargetMode="External"/><Relationship Id="rId28" Type="http://schemas.openxmlformats.org/officeDocument/2006/relationships/hyperlink" Target="https://www.sos-childrensvillages.org/getmedia/472cb70e-fd21-4cc8-b318-605958ffdf99/Consultation-with-children_FINAL.pdf" TargetMode="External"/><Relationship Id="rId36" Type="http://schemas.openxmlformats.org/officeDocument/2006/relationships/hyperlink" Target="https://europa.eu/learning-corner/home_bg" TargetMode="External"/><Relationship Id="rId49" Type="http://schemas.openxmlformats.org/officeDocument/2006/relationships/hyperlink" Target="https://eur-lex.europa.eu/legal-content/BG/ALL/?uri=COM:2021:102:FIN" TargetMode="External"/><Relationship Id="rId57" Type="http://schemas.openxmlformats.org/officeDocument/2006/relationships/hyperlink" Target="https://ec.europa.eu/info/food-farming-fisheries/key-policies/common-agricultural-policy/market-measures/school-fruit-vegetables-and-milk-scheme_bg" TargetMode="External"/><Relationship Id="rId106" Type="http://schemas.openxmlformats.org/officeDocument/2006/relationships/hyperlink" Target="https://ec.europa.eu/eurostat/web/digital-economy-and-society/data/database" TargetMode="External"/><Relationship Id="rId114" Type="http://schemas.openxmlformats.org/officeDocument/2006/relationships/hyperlink" Target="https://eur-lex.europa.eu/legal-content/BG/TXT/?uri=CELEX:52018DC0236" TargetMode="External"/><Relationship Id="rId119" Type="http://schemas.openxmlformats.org/officeDocument/2006/relationships/hyperlink" Target="https://tbinternet.ohchr.org/_layouts/15/treatybodyexternal/TBSearch.aspx?Lang=en&amp;TreatyID=5&amp;DocTypeID=11" TargetMode="External"/><Relationship Id="rId127" Type="http://schemas.openxmlformats.org/officeDocument/2006/relationships/hyperlink" Target="https://eur-lex.europa.eu/eli/dir/2019/882/oj" TargetMode="External"/><Relationship Id="rId10" Type="http://schemas.openxmlformats.org/officeDocument/2006/relationships/hyperlink" Target="https://www.ohchr.org/EN/ProfessionalInterest/Pages/CRC.aspx" TargetMode="External"/><Relationship Id="rId31" Type="http://schemas.openxmlformats.org/officeDocument/2006/relationships/hyperlink" Target="https://www.ohchr.org/Documents/HRBodies/CRC/Discussions/2018/crc_dgd_2018_outcomereport_en.pdf" TargetMode="External"/><Relationship Id="rId44" Type="http://schemas.openxmlformats.org/officeDocument/2006/relationships/hyperlink" Target="https://eur-lex.europa.eu/legal-content/BG/ALL/?uri=CELEX:32013H0112" TargetMode="External"/><Relationship Id="rId52" Type="http://schemas.openxmlformats.org/officeDocument/2006/relationships/hyperlink" Target="https://eur-lex.europa.eu/legal-content/BG/TXT/?uri=CELEX:52020DC0761" TargetMode="External"/><Relationship Id="rId60" Type="http://schemas.openxmlformats.org/officeDocument/2006/relationships/hyperlink" Target="https://eur-lex.europa.eu/legal-content/BG/TXT/?uri=CELEX:52020DC0381" TargetMode="External"/><Relationship Id="rId65" Type="http://schemas.openxmlformats.org/officeDocument/2006/relationships/hyperlink" Target="http://dx.doi.org/10.2797/894279" TargetMode="External"/><Relationship Id="rId73" Type="http://schemas.openxmlformats.org/officeDocument/2006/relationships/hyperlink" Target="https://eur-lex.europa.eu/legal-content/BG/TXT/?uri=CELEX:52020DC0661" TargetMode="External"/><Relationship Id="rId78" Type="http://schemas.openxmlformats.org/officeDocument/2006/relationships/hyperlink" Target="https://fra.europa.eu/sites/default/files/fra_uploads/fra-2020-lgbti-equality-1_en.pdf" TargetMode="External"/><Relationship Id="rId81" Type="http://schemas.openxmlformats.org/officeDocument/2006/relationships/hyperlink" Target="https://eur-lex.europa.eu/legal-content/bg/ALL/?uri=CELEX:52017DC0211" TargetMode="External"/><Relationship Id="rId86" Type="http://schemas.openxmlformats.org/officeDocument/2006/relationships/hyperlink" Target="https://fra.europa.eu/en/project/2012/children-and-justice" TargetMode="External"/><Relationship Id="rId94" Type="http://schemas.openxmlformats.org/officeDocument/2006/relationships/hyperlink" Target="http://www.ejtn.eu/" TargetMode="External"/><Relationship Id="rId99" Type="http://schemas.openxmlformats.org/officeDocument/2006/relationships/hyperlink" Target="https://www.unicef.org/eu/reports/report-our-europe-our-rights-our-future" TargetMode="External"/><Relationship Id="rId101" Type="http://schemas.openxmlformats.org/officeDocument/2006/relationships/hyperlink" Target="https://fra.europa.eu/en/publication/2020/eu-lgbti-survey-results" TargetMode="External"/><Relationship Id="rId122" Type="http://schemas.openxmlformats.org/officeDocument/2006/relationships/hyperlink" Target="https://www.betterinternetforkids.eu/" TargetMode="External"/><Relationship Id="rId130" Type="http://schemas.openxmlformats.org/officeDocument/2006/relationships/hyperlink" Target="https://inee.org/" TargetMode="External"/><Relationship Id="rId135" Type="http://schemas.openxmlformats.org/officeDocument/2006/relationships/hyperlink" Target="https://eur-lex.europa.eu/legal-content/BG/TXT/?uri=CELEX:52020JC0005" TargetMode="External"/><Relationship Id="rId143" Type="http://schemas.openxmlformats.org/officeDocument/2006/relationships/hyperlink" Target="https://eur-lex.europa.eu/legal-content/BG/TXT/?uri=CELEX:52020JC0005" TargetMode="External"/><Relationship Id="rId148" Type="http://schemas.openxmlformats.org/officeDocument/2006/relationships/hyperlink" Target="https://eur-lex.europa.eu/legal-content/BG/TXT/PDF/?uri=CELEX:52020DC0620&amp;from=EN" TargetMode="External"/><Relationship Id="rId151" Type="http://schemas.openxmlformats.org/officeDocument/2006/relationships/hyperlink" Target="https://ec.europa.eu/home-affairs/sites/homeaffairs/files/pdf/action_plan_on_integration_and_inclusion_2021-2027.pdf" TargetMode="External"/><Relationship Id="rId156" Type="http://schemas.openxmlformats.org/officeDocument/2006/relationships/hyperlink" Target="https://eur-lex.europa.eu/LexUriServ/LexUriServ.do?uri=OJ:L:2013:059:0005:0016:BG:PDF" TargetMode="External"/><Relationship Id="rId164" Type="http://schemas.openxmlformats.org/officeDocument/2006/relationships/hyperlink" Target="https://tbinternet.ohchr.org/_layouts/15/treatybodyexternal/TBSearch.aspx?Lang=en&amp;TreatyID=5&amp;TreatyID=10&amp;TreatyID=11&amp;DocTypeID=5" TargetMode="External"/><Relationship Id="rId4" Type="http://schemas.openxmlformats.org/officeDocument/2006/relationships/hyperlink" Target="https://eur-lex.europa.eu/legal-content/BG/TXT/?uri=CELEX:12012P/TXT" TargetMode="External"/><Relationship Id="rId9" Type="http://schemas.openxmlformats.org/officeDocument/2006/relationships/hyperlink" Target="https://ec.europa.eu/info/sites/info/files/political-guidelines-next-commission_bg.pdf" TargetMode="External"/><Relationship Id="rId13" Type="http://schemas.openxmlformats.org/officeDocument/2006/relationships/hyperlink" Target="https://www.europol.europa.eu/publications-documents/exploiting-isolation-offenders-and-victims-of-online-child-sexual-abuse-during-covid-19-pandemic" TargetMode="External"/><Relationship Id="rId18" Type="http://schemas.openxmlformats.org/officeDocument/2006/relationships/hyperlink" Target="https://sdgs.un.org/goals" TargetMode="External"/><Relationship Id="rId39" Type="http://schemas.openxmlformats.org/officeDocument/2006/relationships/hyperlink" Target="https://www.unicef.org/eu/media/1276/file/Report%20%22Our%20Europe,%20Our%20Rights,%20Our%20Future%22.pdf" TargetMode="External"/><Relationship Id="rId109" Type="http://schemas.openxmlformats.org/officeDocument/2006/relationships/hyperlink" Target="https://eur-lex.europa.eu/legal-content/BG/TXT/?uri=celex:32011L0093" TargetMode="External"/><Relationship Id="rId34" Type="http://schemas.openxmlformats.org/officeDocument/2006/relationships/hyperlink" Target="https://ec.europa.eu/info/files/accessible-version-report-child-participation-eu-political-and-democratic-life_en" TargetMode="External"/><Relationship Id="rId50" Type="http://schemas.openxmlformats.org/officeDocument/2006/relationships/hyperlink" Target="https://eur-lex.europa.eu/legal-content/BG/TXT/?uri=CELEX:32020H1104(01)" TargetMode="External"/><Relationship Id="rId55" Type="http://schemas.openxmlformats.org/officeDocument/2006/relationships/hyperlink" Target="https://apps.who.int/iris/bitstream/handle/10665/329834/9789289054553-eng.pdf" TargetMode="External"/><Relationship Id="rId76" Type="http://schemas.openxmlformats.org/officeDocument/2006/relationships/hyperlink" Target="https://www.endfgm.eu/female-genital-mutilation/fgm-in-europe/" TargetMode="External"/><Relationship Id="rId97" Type="http://schemas.openxmlformats.org/officeDocument/2006/relationships/hyperlink" Target="https://www.egnetwork.eu/" TargetMode="External"/><Relationship Id="rId104" Type="http://schemas.openxmlformats.org/officeDocument/2006/relationships/hyperlink" Target="https://eur-lex.europa.eu/legal-content/BG/TXT/?uri=CELEX:52020DC0607" TargetMode="External"/><Relationship Id="rId120" Type="http://schemas.openxmlformats.org/officeDocument/2006/relationships/hyperlink" Target="https://www.betterinternetforkids.eu/en/policy/youth-pledge-for-a-better-internet" TargetMode="External"/><Relationship Id="rId125" Type="http://schemas.openxmlformats.org/officeDocument/2006/relationships/hyperlink" Target="https://www.unicef.org/globalinsight/reports/policy-guidance-ai-children" TargetMode="External"/><Relationship Id="rId141" Type="http://schemas.openxmlformats.org/officeDocument/2006/relationships/hyperlink" Target="https://www.ilo.org/global/publications/books/WCMS_575499/lang--en/index.htm" TargetMode="External"/><Relationship Id="rId146" Type="http://schemas.openxmlformats.org/officeDocument/2006/relationships/hyperlink" Target="https://eur-lex.europa.eu/legal-content/bg/ALL/?uri=CELEX:52017DC0211" TargetMode="External"/><Relationship Id="rId7" Type="http://schemas.openxmlformats.org/officeDocument/2006/relationships/hyperlink" Target="https://ec.europa.eu/info/sites/info/files/political-guidelines-next-commission_bg.pdf" TargetMode="External"/><Relationship Id="rId71" Type="http://schemas.openxmlformats.org/officeDocument/2006/relationships/hyperlink" Target="https://www.unicef.org/sites/default/files/2020-06/Global-status-report-on-preventing-violence-against-children-2020.pdf" TargetMode="External"/><Relationship Id="rId92" Type="http://schemas.openxmlformats.org/officeDocument/2006/relationships/hyperlink" Target="https://eur-lex.europa.eu/legal-content/BG/TXT/?uri=CELEX:32016L0800" TargetMode="External"/><Relationship Id="rId162" Type="http://schemas.openxmlformats.org/officeDocument/2006/relationships/hyperlink" Target="https://eur-lex.europa.eu/legal-content/BG/TXT/?uri=CELEX:52020JC0005" TargetMode="External"/><Relationship Id="rId2" Type="http://schemas.openxmlformats.org/officeDocument/2006/relationships/hyperlink" Target="https://ec.europa.eu/eurostat/databrowser/view/yth_demo_020/default/table?lang=en" TargetMode="External"/><Relationship Id="rId29" Type="http://schemas.openxmlformats.org/officeDocument/2006/relationships/hyperlink" Target="https://ec.europa.eu/info/policies/justice-and-fundamental-rights/rights-child/eu-strategy-rights-child-and-eu-child-guarantee_bg" TargetMode="External"/><Relationship Id="rId24" Type="http://schemas.openxmlformats.org/officeDocument/2006/relationships/hyperlink" Target="https://ec.europa.eu/info/events/13th-european-forum-rights-child-towards-eu-strategy-rights-child-2020-sep-29_en" TargetMode="External"/><Relationship Id="rId40" Type="http://schemas.openxmlformats.org/officeDocument/2006/relationships/hyperlink" Target="https://www.unicef.org/eu/media/1276/file/Report%20%22Our%20Europe,%20Our%20Rights,%20Our%20Future%22.pdf" TargetMode="External"/><Relationship Id="rId45" Type="http://schemas.openxmlformats.org/officeDocument/2006/relationships/hyperlink" Target="https://eur-lex.europa.eu/legal-content/BG/ALL/?uri=CELEX:32013H0112" TargetMode="External"/><Relationship Id="rId66" Type="http://schemas.openxmlformats.org/officeDocument/2006/relationships/hyperlink" Target="https://eur-lex.europa.eu/legal-content/BG/TXT/?uri=CELEX:52020DC0152" TargetMode="External"/><Relationship Id="rId87" Type="http://schemas.openxmlformats.org/officeDocument/2006/relationships/hyperlink" Target="https://search.coe.int/cm/Pages/result_details.aspx?ObjectId=09000016804cfe75" TargetMode="External"/><Relationship Id="rId110" Type="http://schemas.openxmlformats.org/officeDocument/2006/relationships/hyperlink" Target="https://eur-lex.europa.eu/legal-content/bg/ALL/?uri=CELEX:32008F0913" TargetMode="External"/><Relationship Id="rId115" Type="http://schemas.openxmlformats.org/officeDocument/2006/relationships/hyperlink" Target="https://eur-lex.europa.eu/legal-content/BG/TXT/?uri=CELEX:52018DC0236" TargetMode="External"/><Relationship Id="rId131" Type="http://schemas.openxmlformats.org/officeDocument/2006/relationships/hyperlink" Target="https://www.who.int/news-room/fact-sheets/detail/children-reducing-mortality" TargetMode="External"/><Relationship Id="rId136" Type="http://schemas.openxmlformats.org/officeDocument/2006/relationships/hyperlink" Target="https://eeas.europa.eu/sites/default/files/10_hr_guidelines_protection_en.pdf" TargetMode="External"/><Relationship Id="rId157" Type="http://schemas.openxmlformats.org/officeDocument/2006/relationships/hyperlink" Target="https://eur-lex.europa.eu/LexUriServ/LexUriServ.do?uri=OJ:L:2013:059:0005:0016:BG:PDF" TargetMode="External"/><Relationship Id="rId61" Type="http://schemas.openxmlformats.org/officeDocument/2006/relationships/hyperlink" Target="https://eur-lex.europa.eu/legal-content/BG/TXT/?uri=OJ:JOC_2018_466_R_0001" TargetMode="External"/><Relationship Id="rId82" Type="http://schemas.openxmlformats.org/officeDocument/2006/relationships/hyperlink" Target="https://eur-lex.europa.eu/legal-content/BG/TXT/?uri=CELEX:52020DC0607" TargetMode="External"/><Relationship Id="rId152" Type="http://schemas.openxmlformats.org/officeDocument/2006/relationships/hyperlink" Target="https://eur-lex.europa.eu/legal-content/BG/TXT/?uri=COM:2020:0565:FIN" TargetMode="External"/><Relationship Id="rId19" Type="http://schemas.openxmlformats.org/officeDocument/2006/relationships/hyperlink" Target="https://sdgs.un.org/goals" TargetMode="External"/><Relationship Id="rId14" Type="http://schemas.openxmlformats.org/officeDocument/2006/relationships/hyperlink" Target="https://eur-lex.europa.eu/legal-content/EN/TXT/PDF/?uri=CELEX:52006DC0367&amp;from=EN" TargetMode="External"/><Relationship Id="rId30" Type="http://schemas.openxmlformats.org/officeDocument/2006/relationships/hyperlink" Target="https://ec.europa.eu/info/policies/justice-and-fundamental-rights/rights-child/eu-strategy-rights-child-and-eu-child-guarantee_bg" TargetMode="External"/><Relationship Id="rId35" Type="http://schemas.openxmlformats.org/officeDocument/2006/relationships/hyperlink" Target="https://europa.eu/youth/eu-youth-dialogue_bg" TargetMode="External"/><Relationship Id="rId56" Type="http://schemas.openxmlformats.org/officeDocument/2006/relationships/hyperlink" Target="https://fra.europa.eu/en/publication/2020/roma-travellers-survey" TargetMode="External"/><Relationship Id="rId77" Type="http://schemas.openxmlformats.org/officeDocument/2006/relationships/hyperlink" Target="https://eur-lex.europa.eu/legal-content/BG/TXT/PDF/?uri=CELEX:52020DC0698&amp;from=EN" TargetMode="External"/><Relationship Id="rId100" Type="http://schemas.openxmlformats.org/officeDocument/2006/relationships/hyperlink" Target="https://www.unicef.org/eu/reports/report-our-europe-our-rights-our-future" TargetMode="External"/><Relationship Id="rId105" Type="http://schemas.openxmlformats.org/officeDocument/2006/relationships/hyperlink" Target="https://ec.europa.eu/jrc/en/publication/eur-scientific-and-technical-research-reports/how-families-handled-emergency-remote-schooling-during-covid-19-lockdown-spring-2020" TargetMode="External"/><Relationship Id="rId126" Type="http://schemas.openxmlformats.org/officeDocument/2006/relationships/hyperlink" Target="https://www.etsi.org/deliver/etsi_en/301500_301599/301549/02.01.02_60/en_301549v020102p.pdf" TargetMode="External"/><Relationship Id="rId147" Type="http://schemas.openxmlformats.org/officeDocument/2006/relationships/hyperlink" Target="https://eur-lex.europa.eu/legal-content/BG/TXT/PDF/?uri=CELEX:52020DC0152&amp;from=EN" TargetMode="External"/><Relationship Id="rId8" Type="http://schemas.openxmlformats.org/officeDocument/2006/relationships/hyperlink" Target="https://ec.europa.eu/info/sites/info/files/political-guidelines-next-commission_bg.pdf" TargetMode="External"/><Relationship Id="rId51" Type="http://schemas.openxmlformats.org/officeDocument/2006/relationships/hyperlink" Target="https://eur-lex.europa.eu/legal-content/bg/TXT/?uri=COM:2021:44:FIN" TargetMode="External"/><Relationship Id="rId72" Type="http://schemas.openxmlformats.org/officeDocument/2006/relationships/hyperlink" Target="https://www.coe.int/en/web/children/campaign-materials1" TargetMode="External"/><Relationship Id="rId93" Type="http://schemas.openxmlformats.org/officeDocument/2006/relationships/hyperlink" Target="https://eur-lex.europa.eu/legal-content/BG/TXT/?uri=CELEX:52020DC0713" TargetMode="External"/><Relationship Id="rId98" Type="http://schemas.openxmlformats.org/officeDocument/2006/relationships/hyperlink" Target="https://www.unicef.org/eu/reports/report-our-europe-our-rights-our-future" TargetMode="External"/><Relationship Id="rId121" Type="http://schemas.openxmlformats.org/officeDocument/2006/relationships/hyperlink" Target="https://www.europol.europa.eu/sites/default/files/documents/call_for_action-european-youth-day.pdf" TargetMode="External"/><Relationship Id="rId142" Type="http://schemas.openxmlformats.org/officeDocument/2006/relationships/hyperlink" Target="https://www.ilo.org/global/about-the-ilo/newsroom/news/WCMS_713925/lang--en/index.htm" TargetMode="External"/><Relationship Id="rId163" Type="http://schemas.openxmlformats.org/officeDocument/2006/relationships/hyperlink" Target="https://ec.europa.eu/regional_policy/bg/policy/cooperation/macro-regional-strategies/" TargetMode="External"/><Relationship Id="rId3" Type="http://schemas.openxmlformats.org/officeDocument/2006/relationships/hyperlink" Target="https://data.unicef.org/resources/dataset/sowc-2019-statistical-tables/" TargetMode="External"/><Relationship Id="rId25" Type="http://schemas.openxmlformats.org/officeDocument/2006/relationships/hyperlink" Target="https://www.unicef.org/eu/media/1276/file/Report%20%22Our%20Europe,%20Our%20Rights,%20Our%20Future%22.pdf" TargetMode="External"/><Relationship Id="rId46" Type="http://schemas.openxmlformats.org/officeDocument/2006/relationships/hyperlink" Target="https://ec.europa.eu/social/main.jsp?catId=738&amp;langId=bg&amp;pubId=8351&amp;furtherPubs=yes" TargetMode="External"/><Relationship Id="rId67" Type="http://schemas.openxmlformats.org/officeDocument/2006/relationships/hyperlink" Target="https://ec.europa.eu/info/sites/info/files/commission_staff_working_document_analytical_document_accompanying_the_eu_roma_strategic_framework_for_equality_inclusion_and_participation_en.pdf" TargetMode="External"/><Relationship Id="rId116" Type="http://schemas.openxmlformats.org/officeDocument/2006/relationships/hyperlink" Target="https://eur-lex.europa.eu/legal-content/BG/ALL/?uri=CELEX:52012DC0196" TargetMode="External"/><Relationship Id="rId137" Type="http://schemas.openxmlformats.org/officeDocument/2006/relationships/hyperlink" Target="https://eeas.europa.eu/sites/default/files/01_hr_guidelines_children_en_1.pdf" TargetMode="External"/><Relationship Id="rId158" Type="http://schemas.openxmlformats.org/officeDocument/2006/relationships/hyperlink" Target="https://ec.europa.eu/commission/sites/beta-political/files/socialsummit-european-pillar-social-rights-booklet_bg.pdf" TargetMode="External"/><Relationship Id="rId20" Type="http://schemas.openxmlformats.org/officeDocument/2006/relationships/hyperlink" Target="https://rm.coe.int/council-of-europe-strategy-for-the-rights-of-the-child-2016-2021-in-bu/1680931c62." TargetMode="External"/><Relationship Id="rId41" Type="http://schemas.openxmlformats.org/officeDocument/2006/relationships/hyperlink" Target="https://ec.europa.eu/info/strategy/priorities-2019-2024/european-green-deal_bg" TargetMode="External"/><Relationship Id="rId62" Type="http://schemas.openxmlformats.org/officeDocument/2006/relationships/hyperlink" Target="https://webgate.ec.europa.eu/dyna/bp-portal/index.cfm" TargetMode="External"/><Relationship Id="rId83" Type="http://schemas.openxmlformats.org/officeDocument/2006/relationships/hyperlink" Target="https://www.barnahus.eu/en/" TargetMode="External"/><Relationship Id="rId88" Type="http://schemas.openxmlformats.org/officeDocument/2006/relationships/hyperlink" Target="https://ec.europa.eu/info/policies/justice-and-fundamental-rights/upholding-rule-law/eu-justice-scoreboard_bg" TargetMode="External"/><Relationship Id="rId111" Type="http://schemas.openxmlformats.org/officeDocument/2006/relationships/hyperlink" Target="https://eur-lex.europa.eu/eli/dir/2018/1808/oj?locale=bg" TargetMode="External"/><Relationship Id="rId132" Type="http://schemas.openxmlformats.org/officeDocument/2006/relationships/hyperlink" Target="https://www.who.int/news-room/fact-sheets/detail/children-reducing-mortality" TargetMode="External"/><Relationship Id="rId153" Type="http://schemas.openxmlformats.org/officeDocument/2006/relationships/hyperlink" Target="https://eur-lex.europa.eu/legal-content/BG/TXT/?uri=CELEX:52020DC0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C406C8-CA98-4CEC-B3AE-CFFD36AE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11665</Words>
  <Characters>66728</Characters>
  <Application>Microsoft Office Word</Application>
  <DocSecurity>0</DocSecurity>
  <Lines>1093</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2021-03-24T06:32:00Z</dcterms:created>
  <dcterms:modified xsi:type="dcterms:W3CDTF">2021-03-26T14:51:00Z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Created using">
    <vt:lpwstr>LW 6.0.1, Build 20180503</vt:lpwstr>
  </property>
</Properties>
</file>