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FCD93DE-B216-49D7-A75E-74F83024FDE8" style="width:450.8pt;height:437.6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ind w:left="850"/>
        <w:rPr>
          <w:noProof/>
          <w:szCs w:val="24"/>
        </w:rPr>
      </w:pPr>
      <w:r>
        <w:rPr>
          <w:noProof/>
        </w:rPr>
        <w:t>La liste ci-dessous mentionne les licenciements collectifs visés au point 5 de l’exposé des motifs. Elle se rapporte aux licenciements collectifs survenus dans le secteur du tourisme en Estonie, tels qu’ils sont enregistrés par la Caisse estonienne d’assurance-chômage (EUIF) en tant que service public de l’emploi (SPE) estonien.</w:t>
      </w:r>
    </w:p>
    <w:tbl>
      <w:tblPr>
        <w:tblW w:w="834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80"/>
        <w:gridCol w:w="360"/>
        <w:gridCol w:w="2940"/>
        <w:gridCol w:w="600"/>
        <w:gridCol w:w="600"/>
      </w:tblGrid>
      <w:tr>
        <w:trPr>
          <w:trHeight w:val="284"/>
          <w:tblHeader/>
        </w:trPr>
        <w:tc>
          <w:tcPr>
            <w:tcW w:w="8340" w:type="dxa"/>
            <w:gridSpan w:val="6"/>
            <w:shd w:val="clear" w:color="auto" w:fill="D9D9D9" w:themeFill="background1" w:themeFillShade="D9"/>
          </w:tcPr>
          <w:p>
            <w:pPr>
              <w:spacing w:beforeLines="20" w:before="48" w:afterLines="20" w:after="48" w:line="276" w:lineRule="auto"/>
              <w:ind w:left="57"/>
              <w:jc w:val="center"/>
              <w:rPr>
                <w:rFonts w:eastAsia="Calibri"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Entreprises et nombre de licenciements à la suite des annonces de licenciements collectifs au cours de la période de référence</w:t>
            </w:r>
          </w:p>
        </w:tc>
      </w:tr>
      <w:t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AS Lux Express Estonia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AS Sokotel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AU Energiateenus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Aida kohvik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Aktsiaselts KaasaMüük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Aktsiaselts Tallink Grupp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Y compris trois avis de ses filiales: Osaühing Hansaliin (3 juin 2020 et 3 septembre 2020) et Osaühing HT Laevateenindus (3 septembre 2020)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Arturi Köögid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Astlanda Hotelli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Deux avis: 27 avril 2020 et 15 juillet 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Auto-Bon AC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Baltic Beach Holding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Baltic Travel Group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Centennial Hospitality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Economy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EstTruffe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FairFood Deli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Finest Rannahotell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Five Star OCS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HAVI Logistics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Hektor Design Hostels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Kentmanni Hotell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Kolfour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LIFT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LLL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Lennuliiklusteeninduse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 Food Rotermann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MERITON HOTELS AS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Mittetulundusühing Eesti Pärimusmuusika Keskus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Moller Auto Tallinn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My City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Navirail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Niine Külalistemaja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Olive Hospitality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Nordic Hotels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RAUER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TLG HOTELL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Trois avis: 1</w:t>
            </w:r>
            <w:r>
              <w:rPr>
                <w:noProof/>
                <w:sz w:val="16"/>
                <w:vertAlign w:val="superscript"/>
              </w:rPr>
              <w:t>er</w:t>
            </w:r>
            <w:r>
              <w:rPr>
                <w:noProof/>
                <w:sz w:val="16"/>
              </w:rPr>
              <w:t> avril 2020, 1</w:t>
            </w:r>
            <w:r>
              <w:rPr>
                <w:noProof/>
                <w:sz w:val="16"/>
                <w:vertAlign w:val="superscript"/>
              </w:rPr>
              <w:t>er</w:t>
            </w:r>
            <w:r>
              <w:rPr>
                <w:noProof/>
                <w:sz w:val="16"/>
              </w:rPr>
              <w:t> juin 2020 et 2 septembre 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Bussiremont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EASY STAY HOSPITALITY GROUP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Hotel Management Services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Hotell Euroopa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Jõe-Projekt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SPA Tours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Swissotel Estonia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Teine Noorus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Ülemiste Hotell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Pirita Marina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Regional Jet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Sadamarestoran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SprayPrinter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Taisto Bussid AS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Tallinn Old Town Hotels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Tallinn Seaport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Tigraman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Tresmark osaühing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Tumlare Corporation Estonia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Deux avis: 17 juin 2020 et 20 juillet 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Usharika Msowerama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V SpaaHotell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Via Hansa Eesti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Vihula Manor Hospitality Osaühing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Wash Up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Wolf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aktsiaselts HEAL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Ants Viljandi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Baltic Hotel Group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HAVELI INVEST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Kanvera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RIVERMARK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Starmaker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U-Bistroo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3840" w:type="dxa"/>
            <w:gridSpan w:val="2"/>
            <w:tcBorders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br w:type="page"/>
            </w:r>
          </w:p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Nombre total d’entreprises:</w:t>
            </w:r>
            <w:r>
              <w:rPr>
                <w:b/>
                <w:noProof/>
                <w:sz w:val="22"/>
              </w:rPr>
              <w:t xml:space="preserve"> </w:t>
            </w:r>
            <w:r>
              <w:rPr>
                <w:b/>
                <w:noProof/>
              </w:rPr>
              <w:t xml:space="preserve">68 </w:t>
            </w:r>
          </w:p>
        </w:tc>
        <w:tc>
          <w:tcPr>
            <w:tcW w:w="3300" w:type="dxa"/>
            <w:gridSpan w:val="2"/>
            <w:tcBorders>
              <w:left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</w:p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Nombre total de licenciements: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b/>
                <w:noProof/>
              </w:rPr>
            </w:pPr>
          </w:p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3</w:t>
            </w:r>
            <w:r>
              <w:rPr>
                <w:noProof/>
              </w:rPr>
              <w:t> </w:t>
            </w:r>
            <w:r>
              <w:rPr>
                <w:b/>
                <w:noProof/>
              </w:rPr>
              <w:t>873</w:t>
            </w:r>
          </w:p>
        </w:tc>
      </w:tr>
      <w:tr>
        <w:trPr>
          <w:trHeight w:val="284"/>
        </w:trPr>
        <w:tc>
          <w:tcPr>
            <w:tcW w:w="7140" w:type="dxa"/>
            <w:gridSpan w:val="4"/>
            <w:tcBorders>
              <w:top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right="227"/>
              <w:jc w:val="left"/>
              <w:rPr>
                <w:rFonts w:eastAsia="Calibri"/>
                <w:b/>
                <w:noProof/>
                <w:szCs w:val="24"/>
              </w:rPr>
            </w:pPr>
          </w:p>
        </w:tc>
      </w:tr>
    </w:tbl>
    <w:p>
      <w:pPr>
        <w:ind w:firstLine="720"/>
        <w:rPr>
          <w:b/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584D3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32DE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F04C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86F5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BA2B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EF668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1A69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220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30 12:26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FCD93DE-B216-49D7-A75E-74F83024FDE8"/>
    <w:docVar w:name="LW_COVERPAGE_TYPE" w:val="1"/>
    <w:docVar w:name="LW_CROSSREFERENCE" w:val="&lt;UNUSED&gt;"/>
    <w:docVar w:name="LW_DocType" w:val="ANNEX"/>
    <w:docVar w:name="LW_EMISSION" w:val="31.3.2021"/>
    <w:docVar w:name="LW_EMISSION_ISODATE" w:val="2021-03-3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mobilisation du Fonds européen d\u8217?ajustement à la mondialisation à la suite _x000d__x000d__x000b_d\u8217?une demande de l\u8217?Estonie (EGF/2020/002 EE/Estonia Tourism)_x000d__x000d__x000b__x000d__x000d__x000d__x000b_"/>
    <w:docVar w:name="LW_OBJETACTEPRINCIPAL.CP" w:val="relative à la mobilisation du Fonds européen d\u8217?ajustement à la mondialisation à la suite _x000d__x000d__x000b_d\u8217?une demande de l\u8217?Estonie (EGF/2020/002 EE/Estonia Tourism)_x000d__x000d__x000b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1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_x000b_DÉCISION DU PARLEMENT EUROPÉEN ET DU CONSEIL"/>
    <w:docVar w:name="LW_TYPEACTEPRINCIPAL.CP" w:val="Proposition de_x000b__x000b_DÉCISION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440</Words>
  <Characters>2164</Characters>
  <Application>Microsoft Office Word</Application>
  <DocSecurity>0</DocSecurity>
  <Lines>360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dc:description/>
  <cp:lastModifiedBy>WES PDFC Administrator</cp:lastModifiedBy>
  <cp:revision>9</cp:revision>
  <dcterms:created xsi:type="dcterms:W3CDTF">2021-03-19T16:32:00Z</dcterms:created>
  <dcterms:modified xsi:type="dcterms:W3CDTF">2021-03-30T10:26:00Z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