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48E" w:rsidRDefault="003C56DA" w:rsidP="003C56DA">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3E090D5D-AF19-4FED-A2B8-DA63B6723D05" style="width:450.65pt;height:348pt">
            <v:imagedata r:id="rId8" o:title=""/>
          </v:shape>
        </w:pict>
      </w:r>
    </w:p>
    <w:bookmarkEnd w:id="0"/>
    <w:p w:rsidR="00A8548E" w:rsidRDefault="00A8548E">
      <w:pPr>
        <w:rPr>
          <w:noProof/>
        </w:rPr>
        <w:sectPr w:rsidR="00A8548E" w:rsidSect="003C56DA">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A8548E" w:rsidRDefault="003C56DA">
      <w:pPr>
        <w:rPr>
          <w:rFonts w:ascii="Times New Roman" w:hAnsi="Times New Roman" w:cs="Times New Roman"/>
          <w:noProof/>
          <w:sz w:val="24"/>
          <w:szCs w:val="24"/>
        </w:rPr>
      </w:pPr>
      <w:r>
        <w:rPr>
          <w:rFonts w:ascii="Times New Roman" w:hAnsi="Times New Roman"/>
          <w:noProof/>
          <w:sz w:val="24"/>
          <w:szCs w:val="24"/>
        </w:rPr>
        <w:lastRenderedPageBreak/>
        <w:t>Vu:</w:t>
      </w:r>
    </w:p>
    <w:p w:rsidR="00A8548E" w:rsidRDefault="003C56DA">
      <w:pPr>
        <w:pStyle w:val="Tiret0"/>
        <w:rPr>
          <w:noProof/>
        </w:rPr>
      </w:pPr>
      <w:r>
        <w:rPr>
          <w:noProof/>
        </w:rPr>
        <w:t xml:space="preserve">le traité sur le fonctionnement de l'Union européenne, et notamment son article 314, lu en combinaison avec le traité instituant la Communauté </w:t>
      </w:r>
      <w:r>
        <w:rPr>
          <w:noProof/>
        </w:rPr>
        <w:t>européenne de l'énergie atomique, et notamment son article 106 </w:t>
      </w:r>
      <w:r>
        <w:rPr>
          <w:i/>
          <w:noProof/>
        </w:rPr>
        <w:t>bis</w:t>
      </w:r>
      <w:r>
        <w:rPr>
          <w:noProof/>
        </w:rPr>
        <w:t>,</w:t>
      </w:r>
    </w:p>
    <w:p w:rsidR="00A8548E" w:rsidRDefault="003C56DA">
      <w:pPr>
        <w:pStyle w:val="Tiret0"/>
        <w:tabs>
          <w:tab w:val="clear" w:pos="850"/>
          <w:tab w:val="num" w:pos="927"/>
        </w:tabs>
        <w:rPr>
          <w:noProof/>
        </w:rPr>
      </w:pPr>
      <w:r>
        <w:rPr>
          <w:noProof/>
        </w:rPr>
        <w:t>le règlement (UE, Euratom) 2018/1046 du Parlement européen et du Conseil du 18 juillet 2018 relatif aux règles financières applicables au budget général de l’Union [...]</w:t>
      </w:r>
      <w:r>
        <w:rPr>
          <w:rStyle w:val="FootnoteReference"/>
          <w:noProof/>
        </w:rPr>
        <w:footnoteReference w:id="1"/>
      </w:r>
      <w:r>
        <w:rPr>
          <w:noProof/>
        </w:rPr>
        <w:t>, et notamment son</w:t>
      </w:r>
      <w:r>
        <w:rPr>
          <w:noProof/>
        </w:rPr>
        <w:t xml:space="preserve"> article 18 et son article 44, paragraphe 1, point a),</w:t>
      </w:r>
    </w:p>
    <w:p w:rsidR="00A8548E" w:rsidRDefault="003C56DA">
      <w:pPr>
        <w:pStyle w:val="Tiret0"/>
        <w:tabs>
          <w:tab w:val="clear" w:pos="850"/>
          <w:tab w:val="num" w:pos="927"/>
        </w:tabs>
        <w:rPr>
          <w:noProof/>
        </w:rPr>
      </w:pPr>
      <w:r>
        <w:rPr>
          <w:noProof/>
        </w:rPr>
        <w:t>le budget général de l'Union européenne pour l'exercice 2021, adopté le 18 décembre 2020</w:t>
      </w:r>
      <w:r>
        <w:rPr>
          <w:rStyle w:val="FootnoteReference"/>
          <w:noProof/>
        </w:rPr>
        <w:footnoteReference w:id="2"/>
      </w:r>
      <w:r>
        <w:rPr>
          <w:noProof/>
        </w:rPr>
        <w:t>,</w:t>
      </w:r>
    </w:p>
    <w:p w:rsidR="00A8548E" w:rsidRDefault="003C56DA">
      <w:pPr>
        <w:pStyle w:val="Tiret0"/>
        <w:rPr>
          <w:noProof/>
        </w:rPr>
      </w:pPr>
      <w:r>
        <w:rPr>
          <w:noProof/>
        </w:rPr>
        <w:t>le projet de budget rectificatif nº 1/2021</w:t>
      </w:r>
      <w:r>
        <w:rPr>
          <w:rStyle w:val="FootnoteReference"/>
          <w:noProof/>
        </w:rPr>
        <w:footnoteReference w:id="3"/>
      </w:r>
      <w:r>
        <w:rPr>
          <w:noProof/>
        </w:rPr>
        <w:t>, adopté le 22 janvier 2021,</w:t>
      </w:r>
    </w:p>
    <w:p w:rsidR="00A8548E" w:rsidRDefault="003C56DA">
      <w:pPr>
        <w:pStyle w:val="Tiret0"/>
        <w:rPr>
          <w:noProof/>
        </w:rPr>
      </w:pPr>
      <w:r>
        <w:rPr>
          <w:noProof/>
        </w:rPr>
        <w:t>le projet de budget rectificatif nº 2/</w:t>
      </w:r>
      <w:r>
        <w:rPr>
          <w:noProof/>
        </w:rPr>
        <w:t>2021</w:t>
      </w:r>
      <w:r>
        <w:rPr>
          <w:rStyle w:val="FootnoteReference"/>
          <w:noProof/>
        </w:rPr>
        <w:footnoteReference w:id="4"/>
      </w:r>
      <w:r>
        <w:rPr>
          <w:noProof/>
        </w:rPr>
        <w:t>, adopté le 24 mars 2021,</w:t>
      </w:r>
    </w:p>
    <w:p w:rsidR="00A8548E" w:rsidRDefault="003C56D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la Commission européenne présente ci-après au Parlement européen et au Conseil le projet de budget rectificatif nº 3 au budget 2021.</w:t>
      </w:r>
    </w:p>
    <w:p w:rsidR="00A8548E" w:rsidRDefault="00A8548E">
      <w:pPr>
        <w:spacing w:after="0" w:line="240" w:lineRule="auto"/>
        <w:rPr>
          <w:rFonts w:ascii="Times New Roman" w:eastAsia="Times New Roman" w:hAnsi="Times New Roman" w:cs="Times New Roman"/>
          <w:b/>
          <w:noProof/>
          <w:sz w:val="24"/>
          <w:szCs w:val="24"/>
          <w:u w:val="single"/>
          <w:lang w:eastAsia="en-GB"/>
        </w:rPr>
      </w:pPr>
    </w:p>
    <w:p w:rsidR="00A8548E" w:rsidRDefault="003C56DA">
      <w:pPr>
        <w:spacing w:after="0" w:line="240" w:lineRule="auto"/>
        <w:jc w:val="both"/>
        <w:rPr>
          <w:rFonts w:ascii="Times New Roman" w:eastAsia="Times New Roman" w:hAnsi="Times New Roman" w:cs="Times New Roman"/>
          <w:b/>
          <w:noProof/>
          <w:sz w:val="24"/>
          <w:szCs w:val="24"/>
          <w:u w:val="single"/>
        </w:rPr>
      </w:pPr>
      <w:r>
        <w:rPr>
          <w:rFonts w:ascii="Times New Roman" w:hAnsi="Times New Roman"/>
          <w:b/>
          <w:noProof/>
          <w:sz w:val="24"/>
          <w:szCs w:val="24"/>
          <w:u w:val="single"/>
        </w:rPr>
        <w:t>MODIFICATIONS À L’ÉTAT DES RECETTES ET DES DÉPENSES PAR SECTION</w:t>
      </w:r>
    </w:p>
    <w:p w:rsidR="00A8548E" w:rsidRDefault="00A8548E">
      <w:pPr>
        <w:spacing w:after="0" w:line="240" w:lineRule="auto"/>
        <w:rPr>
          <w:rFonts w:ascii="Times New Roman" w:eastAsia="Times New Roman" w:hAnsi="Times New Roman" w:cs="Times New Roman"/>
          <w:b/>
          <w:noProof/>
          <w:sz w:val="24"/>
          <w:szCs w:val="24"/>
          <w:u w:val="single"/>
          <w:lang w:eastAsia="ko-KR"/>
        </w:rPr>
      </w:pPr>
    </w:p>
    <w:p w:rsidR="00A8548E" w:rsidRDefault="003C56D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Les modifications </w:t>
      </w:r>
      <w:r>
        <w:rPr>
          <w:rFonts w:ascii="Times New Roman" w:hAnsi="Times New Roman"/>
          <w:noProof/>
          <w:sz w:val="24"/>
          <w:szCs w:val="24"/>
        </w:rPr>
        <w:t>apportées à l’état général des recettes et à la seule section III sont disponibles sur EUR-Lex (</w:t>
      </w:r>
      <w:hyperlink r:id="rId15" w:history="1">
        <w:r>
          <w:rPr>
            <w:rFonts w:ascii="Times New Roman" w:hAnsi="Times New Roman"/>
            <w:noProof/>
            <w:sz w:val="24"/>
            <w:szCs w:val="24"/>
            <w:u w:val="single"/>
          </w:rPr>
          <w:t>https://eur-lex.europa.eu/budget/www/index-fr.htm</w:t>
        </w:r>
      </w:hyperlink>
      <w:r>
        <w:rPr>
          <w:rFonts w:ascii="Times New Roman" w:hAnsi="Times New Roman"/>
          <w:noProof/>
          <w:sz w:val="24"/>
          <w:szCs w:val="24"/>
        </w:rPr>
        <w:t>).</w:t>
      </w:r>
    </w:p>
    <w:p w:rsidR="00A8548E" w:rsidRDefault="00A8548E">
      <w:pPr>
        <w:spacing w:after="0" w:line="240" w:lineRule="auto"/>
        <w:rPr>
          <w:rFonts w:ascii="Times New Roman" w:eastAsia="Times New Roman" w:hAnsi="Times New Roman" w:cs="Times New Roman"/>
          <w:noProof/>
          <w:sz w:val="24"/>
          <w:szCs w:val="24"/>
          <w:lang w:eastAsia="en-GB"/>
        </w:rPr>
        <w:sectPr w:rsidR="00A8548E">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08"/>
          <w:docGrid w:linePitch="360"/>
        </w:sectPr>
      </w:pPr>
    </w:p>
    <w:p w:rsidR="00A8548E" w:rsidRDefault="003C56DA">
      <w:pPr>
        <w:spacing w:before="120" w:after="360" w:line="240" w:lineRule="auto"/>
        <w:jc w:val="center"/>
        <w:rPr>
          <w:rFonts w:ascii="Times New Roman" w:eastAsia="Times New Roman" w:hAnsi="Times New Roman" w:cs="Times New Roman"/>
          <w:b/>
          <w:noProof/>
          <w:sz w:val="24"/>
          <w:szCs w:val="24"/>
          <w:u w:val="single"/>
        </w:rPr>
      </w:pPr>
      <w:bookmarkStart w:id="2" w:name="_Toc194220890"/>
      <w:bookmarkStart w:id="3" w:name="_Toc294675429"/>
      <w:bookmarkStart w:id="4" w:name="_Toc378575883"/>
      <w:r>
        <w:rPr>
          <w:rFonts w:ascii="Times New Roman" w:hAnsi="Times New Roman"/>
          <w:b/>
          <w:noProof/>
          <w:sz w:val="24"/>
          <w:szCs w:val="24"/>
          <w:u w:val="single"/>
        </w:rPr>
        <w:lastRenderedPageBreak/>
        <w:t>EXPOSÉ DES MOTIFS</w:t>
      </w:r>
    </w:p>
    <w:p w:rsidR="00A8548E" w:rsidRDefault="003C56D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Le projet de budget rectificatif (PBR) nº 3/2021 vise à inscrire au budget 2021 l'excédent résultant de l'exécution de l'exercice budgétaire 2020. Comme le prévoit l’article 18, paragraphe 3, du règlement financier </w:t>
      </w:r>
      <w:r>
        <w:rPr>
          <w:rFonts w:ascii="Times New Roman" w:hAnsi="Times New Roman"/>
          <w:noProof/>
          <w:sz w:val="24"/>
          <w:szCs w:val="24"/>
        </w:rPr>
        <w:t>applicable au budget général de l’Union</w:t>
      </w:r>
      <w:r>
        <w:rPr>
          <w:rFonts w:ascii="Times New Roman" w:eastAsia="Times New Roman" w:hAnsi="Times New Roman" w:cs="Times New Roman"/>
          <w:noProof/>
          <w:sz w:val="24"/>
          <w:szCs w:val="24"/>
          <w:vertAlign w:val="superscript"/>
          <w:lang w:eastAsia="en-GB"/>
        </w:rPr>
        <w:footnoteReference w:id="5"/>
      </w:r>
      <w:r>
        <w:rPr>
          <w:rFonts w:ascii="Times New Roman" w:hAnsi="Times New Roman"/>
          <w:noProof/>
          <w:sz w:val="24"/>
          <w:szCs w:val="24"/>
        </w:rPr>
        <w:t xml:space="preserve"> (ci-après le «règlement financier»), ledit excédent constitue le seul objet du présent PBR, qu'il convient de présenter dans les quinze jours suivant la présentation des comptes provisoires, à la fin du mois de mars</w:t>
      </w:r>
      <w:r>
        <w:rPr>
          <w:rFonts w:ascii="Times New Roman" w:hAnsi="Times New Roman"/>
          <w:noProof/>
          <w:sz w:val="24"/>
          <w:szCs w:val="24"/>
        </w:rPr>
        <w:t> 2021.</w:t>
      </w:r>
    </w:p>
    <w:p w:rsidR="00A8548E" w:rsidRDefault="003C56DA">
      <w:pPr>
        <w:pStyle w:val="ListParagraph"/>
        <w:numPr>
          <w:ilvl w:val="0"/>
          <w:numId w:val="32"/>
        </w:numPr>
        <w:tabs>
          <w:tab w:val="num" w:pos="850"/>
        </w:tabs>
        <w:spacing w:before="120" w:after="120"/>
        <w:ind w:hanging="720"/>
        <w:contextualSpacing w:val="0"/>
        <w:jc w:val="both"/>
        <w:rPr>
          <w:noProof/>
        </w:rPr>
      </w:pPr>
      <w:r>
        <w:rPr>
          <w:noProof/>
        </w:rPr>
        <w:t>L'exécution de l'exercice 2020 présente un excédent de 1 768 617 610 EUR, qui est donc inscrit en recette dans le budget 2021.</w:t>
      </w:r>
    </w:p>
    <w:p w:rsidR="00A8548E" w:rsidRDefault="003C56DA">
      <w:pPr>
        <w:spacing w:before="120" w:after="0" w:line="240" w:lineRule="auto"/>
        <w:ind w:left="5954"/>
        <w:jc w:val="both"/>
        <w:rPr>
          <w:rFonts w:ascii="Times New Roman" w:eastAsia="Times New Roman" w:hAnsi="Times New Roman" w:cs="Times New Roman"/>
          <w:i/>
          <w:noProof/>
          <w:sz w:val="20"/>
          <w:szCs w:val="20"/>
        </w:rPr>
      </w:pPr>
      <w:r>
        <w:rPr>
          <w:rFonts w:ascii="Times New Roman" w:hAnsi="Times New Roman"/>
          <w:i/>
          <w:noProof/>
          <w:sz w:val="20"/>
          <w:szCs w:val="20"/>
        </w:rPr>
        <w:t>(en EUR)</w:t>
      </w:r>
    </w:p>
    <w:tbl>
      <w:tblPr>
        <w:tblW w:w="3716" w:type="dxa"/>
        <w:jc w:val="center"/>
        <w:tblLook w:val="04A0" w:firstRow="1" w:lastRow="0" w:firstColumn="1" w:lastColumn="0" w:noHBand="0" w:noVBand="1"/>
      </w:tblPr>
      <w:tblGrid>
        <w:gridCol w:w="2159"/>
        <w:gridCol w:w="1557"/>
      </w:tblGrid>
      <w:tr w:rsidR="00A8548E">
        <w:trPr>
          <w:trHeight w:val="570"/>
          <w:jc w:val="center"/>
        </w:trPr>
        <w:tc>
          <w:tcPr>
            <w:tcW w:w="3716" w:type="dxa"/>
            <w:gridSpan w:val="2"/>
            <w:tcBorders>
              <w:top w:val="single" w:sz="4" w:space="0" w:color="auto"/>
              <w:left w:val="single" w:sz="4" w:space="0" w:color="auto"/>
              <w:bottom w:val="single" w:sz="4" w:space="0" w:color="auto"/>
              <w:right w:val="single" w:sz="4" w:space="0" w:color="auto"/>
            </w:tcBorders>
            <w:shd w:val="clear" w:color="000000" w:fill="E0E0E0"/>
            <w:vAlign w:val="center"/>
            <w:hideMark/>
          </w:tcPr>
          <w:p w:rsidR="00A8548E" w:rsidRDefault="003C56DA">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Ventilation du résultat de l'exécution 2020</w:t>
            </w:r>
          </w:p>
        </w:tc>
      </w:tr>
      <w:tr w:rsidR="00A8548E">
        <w:trPr>
          <w:trHeight w:val="270"/>
          <w:jc w:val="center"/>
        </w:trPr>
        <w:tc>
          <w:tcPr>
            <w:tcW w:w="21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48E" w:rsidRDefault="003C56DA">
            <w:pPr>
              <w:spacing w:after="0" w:line="240" w:lineRule="auto"/>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 xml:space="preserve">Excédent - recettes </w:t>
            </w:r>
          </w:p>
        </w:tc>
        <w:tc>
          <w:tcPr>
            <w:tcW w:w="1557" w:type="dxa"/>
            <w:tcBorders>
              <w:top w:val="nil"/>
              <w:left w:val="nil"/>
              <w:bottom w:val="nil"/>
              <w:right w:val="single" w:sz="4" w:space="0" w:color="auto"/>
            </w:tcBorders>
            <w:shd w:val="clear" w:color="auto" w:fill="auto"/>
            <w:vAlign w:val="center"/>
            <w:hideMark/>
          </w:tcPr>
          <w:p w:rsidR="00A8548E" w:rsidRDefault="003C56DA">
            <w:pPr>
              <w:spacing w:after="0" w:line="240" w:lineRule="auto"/>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1 647 317 114</w:t>
            </w:r>
          </w:p>
        </w:tc>
      </w:tr>
      <w:tr w:rsidR="00A8548E">
        <w:trPr>
          <w:trHeight w:val="270"/>
          <w:jc w:val="center"/>
        </w:trPr>
        <w:tc>
          <w:tcPr>
            <w:tcW w:w="215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8548E" w:rsidRDefault="003C56DA">
            <w:pPr>
              <w:spacing w:after="0" w:line="240" w:lineRule="auto"/>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Excédent - dépenses</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rsidR="00A8548E" w:rsidRDefault="003C56DA">
            <w:pPr>
              <w:spacing w:after="0" w:line="240" w:lineRule="auto"/>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121 300 497</w:t>
            </w:r>
          </w:p>
        </w:tc>
      </w:tr>
      <w:tr w:rsidR="00A8548E">
        <w:trPr>
          <w:trHeight w:val="270"/>
          <w:jc w:val="center"/>
        </w:trPr>
        <w:tc>
          <w:tcPr>
            <w:tcW w:w="2159" w:type="dxa"/>
            <w:tcBorders>
              <w:top w:val="single" w:sz="4" w:space="0" w:color="auto"/>
              <w:left w:val="single" w:sz="4" w:space="0" w:color="auto"/>
              <w:bottom w:val="single" w:sz="4" w:space="0" w:color="auto"/>
              <w:right w:val="single" w:sz="4" w:space="0" w:color="auto"/>
            </w:tcBorders>
            <w:shd w:val="clear" w:color="000000" w:fill="E0E0E0"/>
            <w:vAlign w:val="center"/>
          </w:tcPr>
          <w:p w:rsidR="00A8548E" w:rsidRDefault="003C56DA">
            <w:pPr>
              <w:spacing w:after="0" w:line="240" w:lineRule="auto"/>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Excédent total</w:t>
            </w:r>
          </w:p>
        </w:tc>
        <w:tc>
          <w:tcPr>
            <w:tcW w:w="1557" w:type="dxa"/>
            <w:tcBorders>
              <w:top w:val="nil"/>
              <w:left w:val="nil"/>
              <w:bottom w:val="single" w:sz="4" w:space="0" w:color="auto"/>
              <w:right w:val="single" w:sz="4" w:space="0" w:color="auto"/>
            </w:tcBorders>
            <w:shd w:val="clear" w:color="000000" w:fill="E0E0E0"/>
            <w:vAlign w:val="center"/>
          </w:tcPr>
          <w:p w:rsidR="00A8548E" w:rsidRDefault="003C56DA">
            <w:pPr>
              <w:spacing w:after="0" w:line="240" w:lineRule="auto"/>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1 768 617 610</w:t>
            </w:r>
          </w:p>
        </w:tc>
      </w:tr>
    </w:tbl>
    <w:bookmarkEnd w:id="2"/>
    <w:p w:rsidR="00A8548E" w:rsidRDefault="003C56DA">
      <w:pPr>
        <w:pStyle w:val="ListParagraph"/>
        <w:numPr>
          <w:ilvl w:val="0"/>
          <w:numId w:val="32"/>
        </w:numPr>
        <w:tabs>
          <w:tab w:val="num" w:pos="850"/>
        </w:tabs>
        <w:spacing w:before="120" w:after="120"/>
        <w:ind w:hanging="720"/>
        <w:contextualSpacing w:val="0"/>
        <w:jc w:val="both"/>
        <w:rPr>
          <w:noProof/>
        </w:rPr>
      </w:pPr>
      <w:r>
        <w:rPr>
          <w:noProof/>
        </w:rPr>
        <w:t xml:space="preserve">La budgétisation de cet excédent diminuera d’autant la contribution totale des États membres au financement du budget 2021. Les contributions des États membres seront également influencées par les prévisions révisées </w:t>
      </w:r>
      <w:r>
        <w:rPr>
          <w:noProof/>
        </w:rPr>
        <w:t>relatives aux ressources propres; ces chiffres, qui seront disponibles après la réunion du comité consultatif des ressources propres qui aura lieu dans le courant de 2021, seront intégrés dans un projet de budget rectificatif ultérieur, conformément à l’ar</w:t>
      </w:r>
      <w:r>
        <w:rPr>
          <w:noProof/>
        </w:rPr>
        <w:t>ticle 44, paragraphe 1, point b), du règlement financier.</w:t>
      </w:r>
    </w:p>
    <w:p w:rsidR="00A8548E" w:rsidRDefault="003C56DA">
      <w:pPr>
        <w:pStyle w:val="ListParagraph"/>
        <w:numPr>
          <w:ilvl w:val="0"/>
          <w:numId w:val="32"/>
        </w:numPr>
        <w:tabs>
          <w:tab w:val="num" w:pos="850"/>
        </w:tabs>
        <w:spacing w:before="120" w:after="120"/>
        <w:ind w:hanging="720"/>
        <w:contextualSpacing w:val="0"/>
        <w:jc w:val="both"/>
        <w:rPr>
          <w:noProof/>
        </w:rPr>
      </w:pPr>
      <w:r>
        <w:rPr>
          <w:noProof/>
        </w:rPr>
        <w:t>Le tableau ci-dessous présente la ventilation du résultat pour 2020 en termes d'exécution des recettes:</w:t>
      </w:r>
    </w:p>
    <w:p w:rsidR="00A8548E" w:rsidRDefault="003C56DA">
      <w:pPr>
        <w:spacing w:before="120" w:after="0" w:line="240" w:lineRule="auto"/>
        <w:ind w:left="850" w:hanging="850"/>
        <w:jc w:val="right"/>
        <w:rPr>
          <w:rFonts w:ascii="Times New Roman" w:eastAsia="Times New Roman" w:hAnsi="Times New Roman" w:cs="Times New Roman"/>
          <w:i/>
          <w:noProof/>
          <w:sz w:val="20"/>
          <w:szCs w:val="20"/>
        </w:rPr>
      </w:pPr>
      <w:r>
        <w:rPr>
          <w:rFonts w:ascii="Times New Roman" w:hAnsi="Times New Roman"/>
          <w:i/>
          <w:noProof/>
          <w:sz w:val="20"/>
          <w:szCs w:val="20"/>
        </w:rPr>
        <w:t>(en EUR)</w:t>
      </w:r>
    </w:p>
    <w:tbl>
      <w:tblPr>
        <w:tblW w:w="9311" w:type="dxa"/>
        <w:tblInd w:w="720" w:type="dxa"/>
        <w:tblLook w:val="04A0" w:firstRow="1" w:lastRow="0" w:firstColumn="1" w:lastColumn="0" w:noHBand="0" w:noVBand="1"/>
      </w:tblPr>
      <w:tblGrid>
        <w:gridCol w:w="377"/>
        <w:gridCol w:w="4114"/>
        <w:gridCol w:w="1701"/>
        <w:gridCol w:w="1560"/>
        <w:gridCol w:w="1559"/>
      </w:tblGrid>
      <w:tr w:rsidR="00A8548E">
        <w:trPr>
          <w:trHeight w:val="510"/>
        </w:trPr>
        <w:tc>
          <w:tcPr>
            <w:tcW w:w="4491" w:type="dxa"/>
            <w:gridSpan w:val="2"/>
            <w:tcBorders>
              <w:top w:val="single" w:sz="4" w:space="0" w:color="auto"/>
              <w:left w:val="single" w:sz="4" w:space="0" w:color="auto"/>
              <w:bottom w:val="single" w:sz="4" w:space="0" w:color="auto"/>
              <w:right w:val="single" w:sz="4" w:space="0" w:color="auto"/>
            </w:tcBorders>
            <w:shd w:val="clear" w:color="000000" w:fill="E0E0E0"/>
            <w:vAlign w:val="center"/>
            <w:hideMark/>
          </w:tcPr>
          <w:bookmarkEnd w:id="3"/>
          <w:bookmarkEnd w:id="4"/>
          <w:p w:rsidR="00A8548E" w:rsidRDefault="003C56DA">
            <w:pPr>
              <w:spacing w:after="0" w:line="240" w:lineRule="auto"/>
              <w:jc w:val="center"/>
              <w:rPr>
                <w:rFonts w:ascii="Times New Roman" w:eastAsia="Times New Roman" w:hAnsi="Times New Roman" w:cs="Times New Roman"/>
                <w:b/>
                <w:bCs/>
                <w:noProof/>
                <w:color w:val="000000"/>
                <w:sz w:val="18"/>
                <w:szCs w:val="18"/>
              </w:rPr>
            </w:pPr>
            <w:r>
              <w:rPr>
                <w:noProof/>
              </w:rPr>
              <w:tab/>
            </w:r>
            <w:r>
              <w:rPr>
                <w:rFonts w:ascii="Times New Roman" w:hAnsi="Times New Roman"/>
                <w:b/>
                <w:bCs/>
                <w:noProof/>
                <w:color w:val="000000"/>
                <w:sz w:val="18"/>
                <w:szCs w:val="18"/>
              </w:rPr>
              <w:t>Ventilation du résultat de l'exécution 2020</w:t>
            </w:r>
          </w:p>
        </w:tc>
        <w:tc>
          <w:tcPr>
            <w:tcW w:w="1701" w:type="dxa"/>
            <w:tcBorders>
              <w:top w:val="single" w:sz="4" w:space="0" w:color="auto"/>
              <w:left w:val="nil"/>
              <w:bottom w:val="single" w:sz="4" w:space="0" w:color="auto"/>
              <w:right w:val="single" w:sz="4" w:space="0" w:color="auto"/>
            </w:tcBorders>
            <w:shd w:val="clear" w:color="000000" w:fill="E0E0E0"/>
            <w:vAlign w:val="center"/>
            <w:hideMark/>
          </w:tcPr>
          <w:p w:rsidR="00A8548E" w:rsidRDefault="003C56DA">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Budget 2020</w:t>
            </w:r>
            <w:r>
              <w:rPr>
                <w:noProof/>
              </w:rPr>
              <w:t xml:space="preserve"> </w:t>
            </w:r>
            <w:r>
              <w:rPr>
                <w:noProof/>
              </w:rPr>
              <w:br/>
            </w:r>
            <w:r>
              <w:rPr>
                <w:rFonts w:ascii="Times New Roman" w:hAnsi="Times New Roman"/>
                <w:b/>
                <w:bCs/>
                <w:noProof/>
                <w:sz w:val="18"/>
                <w:szCs w:val="18"/>
              </w:rPr>
              <w:t>(y compris BR 1-9)</w:t>
            </w:r>
          </w:p>
        </w:tc>
        <w:tc>
          <w:tcPr>
            <w:tcW w:w="1560" w:type="dxa"/>
            <w:tcBorders>
              <w:top w:val="single" w:sz="4" w:space="0" w:color="auto"/>
              <w:left w:val="nil"/>
              <w:bottom w:val="single" w:sz="4" w:space="0" w:color="auto"/>
              <w:right w:val="single" w:sz="4" w:space="0" w:color="auto"/>
            </w:tcBorders>
            <w:shd w:val="clear" w:color="000000" w:fill="E0E0E0"/>
            <w:vAlign w:val="center"/>
            <w:hideMark/>
          </w:tcPr>
          <w:p w:rsidR="00A8548E" w:rsidRDefault="003C56DA">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Exécutio</w:t>
            </w:r>
            <w:r>
              <w:rPr>
                <w:rFonts w:ascii="Times New Roman" w:hAnsi="Times New Roman"/>
                <w:b/>
                <w:bCs/>
                <w:noProof/>
                <w:color w:val="000000"/>
                <w:sz w:val="18"/>
                <w:szCs w:val="18"/>
              </w:rPr>
              <w:t>n</w:t>
            </w:r>
          </w:p>
        </w:tc>
        <w:tc>
          <w:tcPr>
            <w:tcW w:w="1559" w:type="dxa"/>
            <w:tcBorders>
              <w:top w:val="single" w:sz="4" w:space="0" w:color="auto"/>
              <w:left w:val="nil"/>
              <w:bottom w:val="single" w:sz="4" w:space="0" w:color="auto"/>
              <w:right w:val="single" w:sz="4" w:space="0" w:color="auto"/>
            </w:tcBorders>
            <w:shd w:val="clear" w:color="000000" w:fill="E0E0E0"/>
            <w:vAlign w:val="center"/>
            <w:hideMark/>
          </w:tcPr>
          <w:p w:rsidR="00A8548E" w:rsidRDefault="003C56DA">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Variation</w:t>
            </w:r>
          </w:p>
        </w:tc>
      </w:tr>
      <w:tr w:rsidR="00A8548E">
        <w:trPr>
          <w:trHeight w:val="270"/>
        </w:trPr>
        <w:tc>
          <w:tcPr>
            <w:tcW w:w="4491" w:type="dxa"/>
            <w:gridSpan w:val="2"/>
            <w:tcBorders>
              <w:top w:val="single" w:sz="4" w:space="0" w:color="auto"/>
              <w:left w:val="single" w:sz="4" w:space="0" w:color="auto"/>
              <w:bottom w:val="single" w:sz="4" w:space="0" w:color="auto"/>
              <w:right w:val="single" w:sz="4" w:space="0" w:color="auto"/>
            </w:tcBorders>
            <w:shd w:val="clear" w:color="000000" w:fill="E0E0E0"/>
            <w:vAlign w:val="center"/>
            <w:hideMark/>
          </w:tcPr>
          <w:p w:rsidR="00A8548E" w:rsidRDefault="003C56DA">
            <w:pPr>
              <w:spacing w:after="0" w:line="240" w:lineRule="auto"/>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Sous-total recettes</w:t>
            </w:r>
          </w:p>
        </w:tc>
        <w:tc>
          <w:tcPr>
            <w:tcW w:w="1701" w:type="dxa"/>
            <w:tcBorders>
              <w:top w:val="nil"/>
              <w:left w:val="nil"/>
              <w:bottom w:val="single" w:sz="4" w:space="0" w:color="auto"/>
              <w:right w:val="single" w:sz="4" w:space="0" w:color="auto"/>
            </w:tcBorders>
            <w:shd w:val="clear" w:color="000000" w:fill="E0E0E0"/>
            <w:vAlign w:val="center"/>
            <w:hideMark/>
          </w:tcPr>
          <w:p w:rsidR="00A8548E" w:rsidRDefault="003C56DA">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164 108 041 747</w:t>
            </w:r>
          </w:p>
        </w:tc>
        <w:tc>
          <w:tcPr>
            <w:tcW w:w="1560" w:type="dxa"/>
            <w:tcBorders>
              <w:top w:val="nil"/>
              <w:left w:val="nil"/>
              <w:bottom w:val="single" w:sz="4" w:space="0" w:color="auto"/>
              <w:right w:val="single" w:sz="4" w:space="0" w:color="auto"/>
            </w:tcBorders>
            <w:shd w:val="clear" w:color="000000" w:fill="E0E0E0"/>
            <w:vAlign w:val="center"/>
            <w:hideMark/>
          </w:tcPr>
          <w:p w:rsidR="00A8548E" w:rsidRDefault="003C56DA">
            <w:pPr>
              <w:spacing w:after="0" w:line="240" w:lineRule="auto"/>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165 755 358 861</w:t>
            </w:r>
          </w:p>
        </w:tc>
        <w:tc>
          <w:tcPr>
            <w:tcW w:w="1559" w:type="dxa"/>
            <w:tcBorders>
              <w:top w:val="nil"/>
              <w:left w:val="nil"/>
              <w:bottom w:val="single" w:sz="4" w:space="0" w:color="auto"/>
              <w:right w:val="single" w:sz="4" w:space="0" w:color="auto"/>
            </w:tcBorders>
            <w:shd w:val="clear" w:color="000000" w:fill="E0E0E0"/>
            <w:vAlign w:val="center"/>
            <w:hideMark/>
          </w:tcPr>
          <w:p w:rsidR="00A8548E" w:rsidRDefault="003C56DA">
            <w:pPr>
              <w:spacing w:after="0" w:line="240" w:lineRule="auto"/>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1 647 317 114</w:t>
            </w:r>
          </w:p>
        </w:tc>
      </w:tr>
      <w:tr w:rsidR="00A8548E">
        <w:trPr>
          <w:trHeight w:val="270"/>
        </w:trPr>
        <w:tc>
          <w:tcPr>
            <w:tcW w:w="377" w:type="dxa"/>
            <w:tcBorders>
              <w:top w:val="nil"/>
              <w:left w:val="single" w:sz="4" w:space="0" w:color="auto"/>
              <w:bottom w:val="dotted" w:sz="4" w:space="0" w:color="auto"/>
              <w:right w:val="nil"/>
            </w:tcBorders>
            <w:shd w:val="clear" w:color="auto" w:fill="auto"/>
            <w:vAlign w:val="center"/>
            <w:hideMark/>
          </w:tcPr>
          <w:p w:rsidR="00A8548E" w:rsidRDefault="003C56DA">
            <w:pPr>
              <w:spacing w:after="0" w:line="240" w:lineRule="auto"/>
              <w:jc w:val="right"/>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w:t>
            </w:r>
          </w:p>
        </w:tc>
        <w:tc>
          <w:tcPr>
            <w:tcW w:w="4114"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Titre 1 - Ressources propres</w:t>
            </w:r>
          </w:p>
        </w:tc>
        <w:tc>
          <w:tcPr>
            <w:tcW w:w="1701"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159 831 817 731</w:t>
            </w:r>
          </w:p>
        </w:tc>
        <w:tc>
          <w:tcPr>
            <w:tcW w:w="1560"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160 141 480 962</w:t>
            </w:r>
          </w:p>
        </w:tc>
        <w:tc>
          <w:tcPr>
            <w:tcW w:w="1559"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309 663 231</w:t>
            </w:r>
          </w:p>
        </w:tc>
      </w:tr>
      <w:tr w:rsidR="00A8548E">
        <w:trPr>
          <w:trHeight w:val="270"/>
        </w:trPr>
        <w:tc>
          <w:tcPr>
            <w:tcW w:w="377" w:type="dxa"/>
            <w:tcBorders>
              <w:top w:val="nil"/>
              <w:left w:val="single" w:sz="4" w:space="0" w:color="auto"/>
              <w:bottom w:val="dotted" w:sz="4" w:space="0" w:color="auto"/>
              <w:right w:val="nil"/>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Cotisations et autres droits dans le secteur du sucre</w:t>
            </w:r>
          </w:p>
        </w:tc>
        <w:tc>
          <w:tcPr>
            <w:tcW w:w="1701"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0</w:t>
            </w:r>
          </w:p>
        </w:tc>
        <w:tc>
          <w:tcPr>
            <w:tcW w:w="1560"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858</w:t>
            </w:r>
          </w:p>
        </w:tc>
        <w:tc>
          <w:tcPr>
            <w:tcW w:w="1559"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858</w:t>
            </w:r>
          </w:p>
        </w:tc>
      </w:tr>
      <w:tr w:rsidR="00A8548E">
        <w:trPr>
          <w:trHeight w:val="270"/>
        </w:trPr>
        <w:tc>
          <w:tcPr>
            <w:tcW w:w="377" w:type="dxa"/>
            <w:tcBorders>
              <w:top w:val="nil"/>
              <w:left w:val="single" w:sz="4" w:space="0" w:color="auto"/>
              <w:bottom w:val="dotted" w:sz="4" w:space="0" w:color="auto"/>
              <w:right w:val="nil"/>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Droits de douane</w:t>
            </w:r>
          </w:p>
        </w:tc>
        <w:tc>
          <w:tcPr>
            <w:tcW w:w="1701"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18 507 300 000</w:t>
            </w:r>
          </w:p>
        </w:tc>
        <w:tc>
          <w:tcPr>
            <w:tcW w:w="1560"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19 866 544 097</w:t>
            </w:r>
          </w:p>
        </w:tc>
        <w:tc>
          <w:tcPr>
            <w:tcW w:w="1559"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1 359 244 097</w:t>
            </w:r>
          </w:p>
        </w:tc>
      </w:tr>
      <w:tr w:rsidR="00A8548E">
        <w:trPr>
          <w:trHeight w:val="270"/>
        </w:trPr>
        <w:tc>
          <w:tcPr>
            <w:tcW w:w="377" w:type="dxa"/>
            <w:tcBorders>
              <w:top w:val="nil"/>
              <w:left w:val="single" w:sz="4" w:space="0" w:color="auto"/>
              <w:bottom w:val="dotted" w:sz="4" w:space="0" w:color="auto"/>
              <w:right w:val="nil"/>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Ressources propres provenant de la TVA</w:t>
            </w:r>
          </w:p>
        </w:tc>
        <w:tc>
          <w:tcPr>
            <w:tcW w:w="1701"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17 344 303 050</w:t>
            </w:r>
          </w:p>
        </w:tc>
        <w:tc>
          <w:tcPr>
            <w:tcW w:w="1560"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17 191 081 738</w:t>
            </w:r>
          </w:p>
        </w:tc>
        <w:tc>
          <w:tcPr>
            <w:tcW w:w="1559"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-153 221 312</w:t>
            </w:r>
          </w:p>
        </w:tc>
      </w:tr>
      <w:tr w:rsidR="00A8548E">
        <w:trPr>
          <w:trHeight w:val="270"/>
        </w:trPr>
        <w:tc>
          <w:tcPr>
            <w:tcW w:w="377" w:type="dxa"/>
            <w:tcBorders>
              <w:top w:val="nil"/>
              <w:left w:val="single" w:sz="4" w:space="0" w:color="auto"/>
              <w:bottom w:val="dotted" w:sz="4" w:space="0" w:color="auto"/>
              <w:right w:val="nil"/>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Ressources propres fondées sur le RNB</w:t>
            </w:r>
          </w:p>
        </w:tc>
        <w:tc>
          <w:tcPr>
            <w:tcW w:w="1701"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123 980 214 681</w:t>
            </w:r>
          </w:p>
        </w:tc>
        <w:tc>
          <w:tcPr>
            <w:tcW w:w="1560"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122 944 280 683</w:t>
            </w:r>
          </w:p>
        </w:tc>
        <w:tc>
          <w:tcPr>
            <w:tcW w:w="1559"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-1 035 933 998</w:t>
            </w:r>
          </w:p>
        </w:tc>
      </w:tr>
      <w:tr w:rsidR="00A8548E">
        <w:trPr>
          <w:trHeight w:val="270"/>
        </w:trPr>
        <w:tc>
          <w:tcPr>
            <w:tcW w:w="377" w:type="dxa"/>
            <w:tcBorders>
              <w:top w:val="nil"/>
              <w:left w:val="single" w:sz="4" w:space="0" w:color="auto"/>
              <w:bottom w:val="dotted" w:sz="4" w:space="0" w:color="auto"/>
              <w:right w:val="nil"/>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 xml:space="preserve">Correction des déséquilibres budgétaires accordée </w:t>
            </w:r>
            <w:r>
              <w:rPr>
                <w:rFonts w:ascii="Times New Roman" w:hAnsi="Times New Roman"/>
                <w:i/>
                <w:iCs/>
                <w:noProof/>
                <w:color w:val="000000"/>
                <w:sz w:val="16"/>
                <w:szCs w:val="16"/>
              </w:rPr>
              <w:t>au RU</w:t>
            </w:r>
          </w:p>
        </w:tc>
        <w:tc>
          <w:tcPr>
            <w:tcW w:w="1701"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0</w:t>
            </w:r>
          </w:p>
        </w:tc>
        <w:tc>
          <w:tcPr>
            <w:tcW w:w="1560"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147 188 637</w:t>
            </w:r>
          </w:p>
        </w:tc>
        <w:tc>
          <w:tcPr>
            <w:tcW w:w="1559"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147 188 637</w:t>
            </w:r>
          </w:p>
        </w:tc>
      </w:tr>
      <w:tr w:rsidR="00A8548E">
        <w:trPr>
          <w:trHeight w:val="270"/>
        </w:trPr>
        <w:tc>
          <w:tcPr>
            <w:tcW w:w="377" w:type="dxa"/>
            <w:tcBorders>
              <w:top w:val="nil"/>
              <w:left w:val="single" w:sz="4" w:space="0" w:color="auto"/>
              <w:bottom w:val="dotted" w:sz="4" w:space="0" w:color="auto"/>
              <w:right w:val="nil"/>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Réduction brute de la contribution RNB annuelle accordée à certains EM</w:t>
            </w:r>
          </w:p>
        </w:tc>
        <w:tc>
          <w:tcPr>
            <w:tcW w:w="1701"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0</w:t>
            </w:r>
          </w:p>
        </w:tc>
        <w:tc>
          <w:tcPr>
            <w:tcW w:w="1560"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-7 615 050</w:t>
            </w:r>
          </w:p>
        </w:tc>
        <w:tc>
          <w:tcPr>
            <w:tcW w:w="1559"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-7 615 050</w:t>
            </w:r>
          </w:p>
        </w:tc>
      </w:tr>
      <w:tr w:rsidR="00A8548E">
        <w:trPr>
          <w:trHeight w:val="270"/>
        </w:trPr>
        <w:tc>
          <w:tcPr>
            <w:tcW w:w="377" w:type="dxa"/>
            <w:tcBorders>
              <w:top w:val="nil"/>
              <w:left w:val="single" w:sz="4" w:space="0" w:color="auto"/>
              <w:bottom w:val="dotted" w:sz="4" w:space="0" w:color="auto"/>
              <w:right w:val="nil"/>
            </w:tcBorders>
            <w:shd w:val="clear" w:color="auto" w:fill="auto"/>
            <w:vAlign w:val="center"/>
            <w:hideMark/>
          </w:tcPr>
          <w:p w:rsidR="00A8548E" w:rsidRDefault="003C56DA">
            <w:pPr>
              <w:spacing w:after="0" w:line="240" w:lineRule="auto"/>
              <w:jc w:val="right"/>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w:t>
            </w:r>
          </w:p>
        </w:tc>
        <w:tc>
          <w:tcPr>
            <w:tcW w:w="4114"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Titre 3 - Excédents, soldes et ajustements</w:t>
            </w:r>
          </w:p>
        </w:tc>
        <w:tc>
          <w:tcPr>
            <w:tcW w:w="1701"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2 101 773 955</w:t>
            </w:r>
          </w:p>
        </w:tc>
        <w:tc>
          <w:tcPr>
            <w:tcW w:w="1560"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3 166 819 181</w:t>
            </w:r>
          </w:p>
        </w:tc>
        <w:tc>
          <w:tcPr>
            <w:tcW w:w="1559"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1 065 045 226</w:t>
            </w:r>
          </w:p>
        </w:tc>
      </w:tr>
      <w:tr w:rsidR="00A8548E">
        <w:trPr>
          <w:trHeight w:val="270"/>
        </w:trPr>
        <w:tc>
          <w:tcPr>
            <w:tcW w:w="377" w:type="dxa"/>
            <w:tcBorders>
              <w:top w:val="nil"/>
              <w:left w:val="single" w:sz="4" w:space="0" w:color="auto"/>
              <w:bottom w:val="dotted" w:sz="4" w:space="0" w:color="auto"/>
              <w:right w:val="nil"/>
            </w:tcBorders>
            <w:shd w:val="clear" w:color="auto" w:fill="auto"/>
            <w:vAlign w:val="center"/>
            <w:hideMark/>
          </w:tcPr>
          <w:p w:rsidR="00A8548E" w:rsidRDefault="003C56DA">
            <w:pPr>
              <w:spacing w:after="0" w:line="240" w:lineRule="auto"/>
              <w:jc w:val="right"/>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w:t>
            </w:r>
          </w:p>
        </w:tc>
        <w:tc>
          <w:tcPr>
            <w:tcW w:w="4114"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 xml:space="preserve">Titre 4 - Personnes liées aux </w:t>
            </w:r>
            <w:r>
              <w:rPr>
                <w:rFonts w:ascii="Times New Roman" w:hAnsi="Times New Roman"/>
                <w:noProof/>
                <w:color w:val="000000"/>
                <w:sz w:val="18"/>
                <w:szCs w:val="18"/>
              </w:rPr>
              <w:t>institutions</w:t>
            </w:r>
          </w:p>
        </w:tc>
        <w:tc>
          <w:tcPr>
            <w:tcW w:w="1701"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1 651 322 700</w:t>
            </w:r>
          </w:p>
        </w:tc>
        <w:tc>
          <w:tcPr>
            <w:tcW w:w="1560"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1 615 079 910</w:t>
            </w:r>
          </w:p>
        </w:tc>
        <w:tc>
          <w:tcPr>
            <w:tcW w:w="1559"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-36 242 790</w:t>
            </w:r>
          </w:p>
        </w:tc>
      </w:tr>
      <w:tr w:rsidR="00A8548E">
        <w:trPr>
          <w:trHeight w:val="270"/>
        </w:trPr>
        <w:tc>
          <w:tcPr>
            <w:tcW w:w="377" w:type="dxa"/>
            <w:tcBorders>
              <w:top w:val="nil"/>
              <w:left w:val="single" w:sz="4" w:space="0" w:color="auto"/>
              <w:bottom w:val="dotted" w:sz="4" w:space="0" w:color="auto"/>
              <w:right w:val="nil"/>
            </w:tcBorders>
            <w:shd w:val="clear" w:color="auto" w:fill="auto"/>
            <w:vAlign w:val="center"/>
            <w:hideMark/>
          </w:tcPr>
          <w:p w:rsidR="00A8548E" w:rsidRDefault="003C56DA">
            <w:pPr>
              <w:spacing w:after="0" w:line="240" w:lineRule="auto"/>
              <w:jc w:val="right"/>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w:t>
            </w:r>
          </w:p>
        </w:tc>
        <w:tc>
          <w:tcPr>
            <w:tcW w:w="4114"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Titre 5 - Fonctionnement administratif des institutions</w:t>
            </w:r>
          </w:p>
        </w:tc>
        <w:tc>
          <w:tcPr>
            <w:tcW w:w="1701"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15 050 000</w:t>
            </w:r>
          </w:p>
        </w:tc>
        <w:tc>
          <w:tcPr>
            <w:tcW w:w="1560"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23 804 343</w:t>
            </w:r>
          </w:p>
        </w:tc>
        <w:tc>
          <w:tcPr>
            <w:tcW w:w="1559"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8 754 343</w:t>
            </w:r>
          </w:p>
        </w:tc>
      </w:tr>
      <w:tr w:rsidR="00A8548E">
        <w:trPr>
          <w:trHeight w:val="270"/>
        </w:trPr>
        <w:tc>
          <w:tcPr>
            <w:tcW w:w="377" w:type="dxa"/>
            <w:tcBorders>
              <w:top w:val="nil"/>
              <w:left w:val="single" w:sz="4" w:space="0" w:color="auto"/>
              <w:bottom w:val="dotted" w:sz="4" w:space="0" w:color="auto"/>
              <w:right w:val="nil"/>
            </w:tcBorders>
            <w:shd w:val="clear" w:color="auto" w:fill="auto"/>
            <w:vAlign w:val="center"/>
            <w:hideMark/>
          </w:tcPr>
          <w:p w:rsidR="00A8548E" w:rsidRDefault="003C56DA">
            <w:pPr>
              <w:spacing w:after="0" w:line="240" w:lineRule="auto"/>
              <w:jc w:val="right"/>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w:t>
            </w:r>
          </w:p>
        </w:tc>
        <w:tc>
          <w:tcPr>
            <w:tcW w:w="4114"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Titre 6 - Restitutions dans le cadre des accords et programmes de l'Union</w:t>
            </w:r>
          </w:p>
        </w:tc>
        <w:tc>
          <w:tcPr>
            <w:tcW w:w="1701"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130 000 000</w:t>
            </w:r>
          </w:p>
        </w:tc>
        <w:tc>
          <w:tcPr>
            <w:tcW w:w="1560"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173 311 140</w:t>
            </w:r>
          </w:p>
        </w:tc>
        <w:tc>
          <w:tcPr>
            <w:tcW w:w="1559"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43 311 140</w:t>
            </w:r>
          </w:p>
        </w:tc>
      </w:tr>
      <w:tr w:rsidR="00A8548E">
        <w:trPr>
          <w:trHeight w:val="270"/>
        </w:trPr>
        <w:tc>
          <w:tcPr>
            <w:tcW w:w="377" w:type="dxa"/>
            <w:tcBorders>
              <w:top w:val="nil"/>
              <w:left w:val="single" w:sz="4" w:space="0" w:color="auto"/>
              <w:bottom w:val="dotted" w:sz="4" w:space="0" w:color="auto"/>
              <w:right w:val="nil"/>
            </w:tcBorders>
            <w:shd w:val="clear" w:color="auto" w:fill="auto"/>
            <w:vAlign w:val="center"/>
            <w:hideMark/>
          </w:tcPr>
          <w:p w:rsidR="00A8548E" w:rsidRDefault="003C56DA">
            <w:pPr>
              <w:spacing w:after="0" w:line="240" w:lineRule="auto"/>
              <w:jc w:val="right"/>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w:t>
            </w:r>
          </w:p>
        </w:tc>
        <w:tc>
          <w:tcPr>
            <w:tcW w:w="4114"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Titre 7 - Intérêts de retard et amendes</w:t>
            </w:r>
          </w:p>
        </w:tc>
        <w:tc>
          <w:tcPr>
            <w:tcW w:w="1701"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361 000 000</w:t>
            </w:r>
          </w:p>
        </w:tc>
        <w:tc>
          <w:tcPr>
            <w:tcW w:w="1560"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628 994 739</w:t>
            </w:r>
          </w:p>
        </w:tc>
        <w:tc>
          <w:tcPr>
            <w:tcW w:w="1559"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267 994 739</w:t>
            </w:r>
          </w:p>
        </w:tc>
      </w:tr>
      <w:tr w:rsidR="00A8548E">
        <w:trPr>
          <w:trHeight w:val="270"/>
        </w:trPr>
        <w:tc>
          <w:tcPr>
            <w:tcW w:w="377" w:type="dxa"/>
            <w:tcBorders>
              <w:top w:val="nil"/>
              <w:left w:val="single" w:sz="4" w:space="0" w:color="auto"/>
              <w:bottom w:val="dotted" w:sz="4" w:space="0" w:color="auto"/>
              <w:right w:val="nil"/>
            </w:tcBorders>
            <w:shd w:val="clear" w:color="auto" w:fill="auto"/>
            <w:vAlign w:val="center"/>
            <w:hideMark/>
          </w:tcPr>
          <w:p w:rsidR="00A8548E" w:rsidRDefault="003C56DA">
            <w:pPr>
              <w:spacing w:after="0" w:line="240" w:lineRule="auto"/>
              <w:jc w:val="right"/>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w:t>
            </w:r>
          </w:p>
        </w:tc>
        <w:tc>
          <w:tcPr>
            <w:tcW w:w="4114"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Titre 8 - Emprunts et prêts</w:t>
            </w:r>
          </w:p>
        </w:tc>
        <w:tc>
          <w:tcPr>
            <w:tcW w:w="1701"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2 076 361</w:t>
            </w:r>
          </w:p>
        </w:tc>
        <w:tc>
          <w:tcPr>
            <w:tcW w:w="1560"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0</w:t>
            </w:r>
          </w:p>
        </w:tc>
        <w:tc>
          <w:tcPr>
            <w:tcW w:w="1559"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-2 076 361</w:t>
            </w:r>
          </w:p>
        </w:tc>
      </w:tr>
      <w:tr w:rsidR="00A8548E">
        <w:trPr>
          <w:trHeight w:val="270"/>
        </w:trPr>
        <w:tc>
          <w:tcPr>
            <w:tcW w:w="377" w:type="dxa"/>
            <w:tcBorders>
              <w:top w:val="nil"/>
              <w:left w:val="single" w:sz="4" w:space="0" w:color="auto"/>
              <w:bottom w:val="single" w:sz="4" w:space="0" w:color="auto"/>
              <w:right w:val="nil"/>
            </w:tcBorders>
            <w:shd w:val="clear" w:color="auto" w:fill="auto"/>
            <w:vAlign w:val="center"/>
            <w:hideMark/>
          </w:tcPr>
          <w:p w:rsidR="00A8548E" w:rsidRDefault="003C56DA">
            <w:pPr>
              <w:spacing w:after="0" w:line="240" w:lineRule="auto"/>
              <w:jc w:val="right"/>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w:t>
            </w:r>
          </w:p>
        </w:tc>
        <w:tc>
          <w:tcPr>
            <w:tcW w:w="4114" w:type="dxa"/>
            <w:tcBorders>
              <w:top w:val="nil"/>
              <w:left w:val="nil"/>
              <w:bottom w:val="single" w:sz="4" w:space="0" w:color="auto"/>
              <w:right w:val="single" w:sz="4" w:space="0" w:color="auto"/>
            </w:tcBorders>
            <w:shd w:val="clear" w:color="auto" w:fill="auto"/>
            <w:vAlign w:val="center"/>
            <w:hideMark/>
          </w:tcPr>
          <w:p w:rsidR="00A8548E" w:rsidRDefault="003C56DA">
            <w:pPr>
              <w:spacing w:after="0" w:line="240" w:lineRule="auto"/>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Titre 9 - Divers</w:t>
            </w:r>
          </w:p>
        </w:tc>
        <w:tc>
          <w:tcPr>
            <w:tcW w:w="1701" w:type="dxa"/>
            <w:tcBorders>
              <w:top w:val="nil"/>
              <w:left w:val="nil"/>
              <w:bottom w:val="single" w:sz="4" w:space="0" w:color="auto"/>
              <w:right w:val="single" w:sz="4" w:space="0" w:color="auto"/>
            </w:tcBorders>
            <w:shd w:val="clear" w:color="auto" w:fill="auto"/>
            <w:vAlign w:val="center"/>
            <w:hideMark/>
          </w:tcPr>
          <w:p w:rsidR="00A8548E" w:rsidRDefault="003C56DA">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15 001 000</w:t>
            </w:r>
          </w:p>
        </w:tc>
        <w:tc>
          <w:tcPr>
            <w:tcW w:w="1560" w:type="dxa"/>
            <w:tcBorders>
              <w:top w:val="nil"/>
              <w:left w:val="nil"/>
              <w:bottom w:val="single" w:sz="4" w:space="0" w:color="auto"/>
              <w:right w:val="single" w:sz="4" w:space="0" w:color="auto"/>
            </w:tcBorders>
            <w:shd w:val="clear" w:color="auto" w:fill="auto"/>
            <w:vAlign w:val="center"/>
            <w:hideMark/>
          </w:tcPr>
          <w:p w:rsidR="00A8548E" w:rsidRDefault="003C56DA">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5 868 587</w:t>
            </w:r>
          </w:p>
        </w:tc>
        <w:tc>
          <w:tcPr>
            <w:tcW w:w="1559" w:type="dxa"/>
            <w:tcBorders>
              <w:top w:val="nil"/>
              <w:left w:val="nil"/>
              <w:bottom w:val="single" w:sz="4" w:space="0" w:color="auto"/>
              <w:right w:val="single" w:sz="4" w:space="0" w:color="auto"/>
            </w:tcBorders>
            <w:shd w:val="clear" w:color="auto" w:fill="auto"/>
            <w:vAlign w:val="center"/>
            <w:hideMark/>
          </w:tcPr>
          <w:p w:rsidR="00A8548E" w:rsidRDefault="003C56DA">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-9 132 413</w:t>
            </w:r>
          </w:p>
        </w:tc>
      </w:tr>
    </w:tbl>
    <w:p w:rsidR="00A8548E" w:rsidRDefault="003C56DA">
      <w:pPr>
        <w:pStyle w:val="ListParagraph"/>
        <w:numPr>
          <w:ilvl w:val="0"/>
          <w:numId w:val="32"/>
        </w:numPr>
        <w:tabs>
          <w:tab w:val="num" w:pos="850"/>
        </w:tabs>
        <w:spacing w:before="120" w:after="120"/>
        <w:ind w:hanging="720"/>
        <w:contextualSpacing w:val="0"/>
        <w:jc w:val="both"/>
        <w:rPr>
          <w:noProof/>
        </w:rPr>
      </w:pPr>
      <w:r>
        <w:rPr>
          <w:noProof/>
        </w:rPr>
        <w:t>Les variations nettes cumulées du titre 1 (</w:t>
      </w:r>
      <w:r>
        <w:rPr>
          <w:i/>
          <w:iCs/>
          <w:noProof/>
        </w:rPr>
        <w:t>Ressources propres</w:t>
      </w:r>
      <w:r>
        <w:rPr>
          <w:noProof/>
        </w:rPr>
        <w:t xml:space="preserve">) et du </w:t>
      </w:r>
      <w:r>
        <w:rPr>
          <w:noProof/>
        </w:rPr>
        <w:t>titre 3 (</w:t>
      </w:r>
      <w:r>
        <w:rPr>
          <w:i/>
          <w:iCs/>
          <w:noProof/>
        </w:rPr>
        <w:t>Excédents, soldes et ajustements</w:t>
      </w:r>
      <w:r>
        <w:rPr>
          <w:noProof/>
        </w:rPr>
        <w:t>) s’établissent à 1 375 millions d’EUR. Le montant supplémentaire budgétisé pour les différences de change (au titre 3) couvre plus ou moins le déficit enregistré dans les ressources propres TVA et RNB au titre 1. P</w:t>
      </w:r>
      <w:r>
        <w:rPr>
          <w:noProof/>
        </w:rPr>
        <w:t>ar conséquent, l’excédent est principalement dû au fait que les droits de douane perçus ont été plus élevés que prévu.</w:t>
      </w:r>
    </w:p>
    <w:p w:rsidR="00A8548E" w:rsidRDefault="003C56DA">
      <w:pPr>
        <w:pStyle w:val="ListParagraph"/>
        <w:numPr>
          <w:ilvl w:val="0"/>
          <w:numId w:val="32"/>
        </w:numPr>
        <w:tabs>
          <w:tab w:val="num" w:pos="850"/>
        </w:tabs>
        <w:spacing w:before="120" w:after="120"/>
        <w:ind w:hanging="720"/>
        <w:contextualSpacing w:val="0"/>
        <w:jc w:val="both"/>
        <w:rPr>
          <w:noProof/>
        </w:rPr>
      </w:pPr>
      <w:r>
        <w:rPr>
          <w:noProof/>
        </w:rPr>
        <w:lastRenderedPageBreak/>
        <w:t>Les variations du titre 7 (</w:t>
      </w:r>
      <w:r>
        <w:rPr>
          <w:i/>
          <w:noProof/>
        </w:rPr>
        <w:t>Intérêts de retard et amendes</w:t>
      </w:r>
      <w:r>
        <w:rPr>
          <w:noProof/>
        </w:rPr>
        <w:t>) représentent un montant de 268 millions d’EUR, qui se compose d’amendes infligé</w:t>
      </w:r>
      <w:r>
        <w:rPr>
          <w:noProof/>
        </w:rPr>
        <w:t>es dans le cadre des affaires de concurrence et d’intérêts de retard, autres astreintes et intérêts relatifs aux amendes et astreintes.</w:t>
      </w:r>
    </w:p>
    <w:p w:rsidR="00A8548E" w:rsidRDefault="003C56DA">
      <w:pPr>
        <w:pStyle w:val="ListParagraph"/>
        <w:numPr>
          <w:ilvl w:val="0"/>
          <w:numId w:val="32"/>
        </w:numPr>
        <w:tabs>
          <w:tab w:val="num" w:pos="850"/>
        </w:tabs>
        <w:spacing w:before="120" w:after="120"/>
        <w:ind w:hanging="720"/>
        <w:contextualSpacing w:val="0"/>
        <w:jc w:val="both"/>
        <w:rPr>
          <w:noProof/>
        </w:rPr>
      </w:pPr>
      <w:r>
        <w:rPr>
          <w:noProof/>
        </w:rPr>
        <w:t>Le tableau ci-dessous présente une ventilation du résultat pour 2020 en termes d'exécution budgétaire des dépenses, tout</w:t>
      </w:r>
      <w:r>
        <w:rPr>
          <w:noProof/>
        </w:rPr>
        <w:t>es institutions confondues:</w:t>
      </w:r>
    </w:p>
    <w:p w:rsidR="00A8548E" w:rsidRDefault="003C56DA">
      <w:pPr>
        <w:spacing w:before="120" w:after="0" w:line="240" w:lineRule="auto"/>
        <w:ind w:left="850" w:hanging="850"/>
        <w:jc w:val="right"/>
        <w:rPr>
          <w:rFonts w:ascii="Times New Roman" w:eastAsia="Times New Roman" w:hAnsi="Times New Roman" w:cs="Times New Roman"/>
          <w:i/>
          <w:noProof/>
          <w:sz w:val="20"/>
          <w:szCs w:val="20"/>
        </w:rPr>
      </w:pPr>
      <w:r>
        <w:rPr>
          <w:rFonts w:ascii="Times New Roman" w:hAnsi="Times New Roman"/>
          <w:i/>
          <w:noProof/>
          <w:sz w:val="20"/>
          <w:szCs w:val="20"/>
        </w:rPr>
        <w:t>(en EUR)</w:t>
      </w:r>
    </w:p>
    <w:tbl>
      <w:tblPr>
        <w:tblW w:w="9311" w:type="dxa"/>
        <w:tblInd w:w="720" w:type="dxa"/>
        <w:tblLook w:val="04A0" w:firstRow="1" w:lastRow="0" w:firstColumn="1" w:lastColumn="0" w:noHBand="0" w:noVBand="1"/>
      </w:tblPr>
      <w:tblGrid>
        <w:gridCol w:w="377"/>
        <w:gridCol w:w="4114"/>
        <w:gridCol w:w="1701"/>
        <w:gridCol w:w="1560"/>
        <w:gridCol w:w="1559"/>
      </w:tblGrid>
      <w:tr w:rsidR="00A8548E">
        <w:trPr>
          <w:trHeight w:val="510"/>
        </w:trPr>
        <w:tc>
          <w:tcPr>
            <w:tcW w:w="4491" w:type="dxa"/>
            <w:gridSpan w:val="2"/>
            <w:tcBorders>
              <w:top w:val="single" w:sz="4" w:space="0" w:color="auto"/>
              <w:left w:val="single" w:sz="4" w:space="0" w:color="auto"/>
              <w:bottom w:val="single" w:sz="4" w:space="0" w:color="auto"/>
              <w:right w:val="single" w:sz="4" w:space="0" w:color="auto"/>
            </w:tcBorders>
            <w:shd w:val="clear" w:color="000000" w:fill="E0E0E0"/>
            <w:vAlign w:val="center"/>
            <w:hideMark/>
          </w:tcPr>
          <w:p w:rsidR="00A8548E" w:rsidRDefault="003C56DA">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Ventilation du résultat de l'exécution 2020</w:t>
            </w:r>
          </w:p>
        </w:tc>
        <w:tc>
          <w:tcPr>
            <w:tcW w:w="1701" w:type="dxa"/>
            <w:tcBorders>
              <w:top w:val="single" w:sz="4" w:space="0" w:color="auto"/>
              <w:left w:val="nil"/>
              <w:bottom w:val="single" w:sz="4" w:space="0" w:color="auto"/>
              <w:right w:val="single" w:sz="4" w:space="0" w:color="auto"/>
            </w:tcBorders>
            <w:shd w:val="clear" w:color="000000" w:fill="E0E0E0"/>
            <w:vAlign w:val="center"/>
            <w:hideMark/>
          </w:tcPr>
          <w:p w:rsidR="00A8548E" w:rsidRDefault="003C56DA">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Budget 2020</w:t>
            </w:r>
            <w:r>
              <w:rPr>
                <w:noProof/>
              </w:rPr>
              <w:t xml:space="preserve"> </w:t>
            </w:r>
            <w:r>
              <w:rPr>
                <w:noProof/>
              </w:rPr>
              <w:br/>
            </w:r>
            <w:r>
              <w:rPr>
                <w:rFonts w:ascii="Times New Roman" w:hAnsi="Times New Roman"/>
                <w:b/>
                <w:bCs/>
                <w:noProof/>
                <w:sz w:val="18"/>
                <w:szCs w:val="18"/>
              </w:rPr>
              <w:t>(y compris BR 1-9)</w:t>
            </w:r>
          </w:p>
        </w:tc>
        <w:tc>
          <w:tcPr>
            <w:tcW w:w="1560" w:type="dxa"/>
            <w:tcBorders>
              <w:top w:val="single" w:sz="4" w:space="0" w:color="auto"/>
              <w:left w:val="nil"/>
              <w:bottom w:val="single" w:sz="4" w:space="0" w:color="auto"/>
              <w:right w:val="single" w:sz="4" w:space="0" w:color="auto"/>
            </w:tcBorders>
            <w:shd w:val="clear" w:color="000000" w:fill="E0E0E0"/>
            <w:vAlign w:val="center"/>
            <w:hideMark/>
          </w:tcPr>
          <w:p w:rsidR="00A8548E" w:rsidRDefault="003C56DA">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Exécution</w:t>
            </w:r>
          </w:p>
        </w:tc>
        <w:tc>
          <w:tcPr>
            <w:tcW w:w="1559" w:type="dxa"/>
            <w:tcBorders>
              <w:top w:val="single" w:sz="4" w:space="0" w:color="auto"/>
              <w:left w:val="nil"/>
              <w:bottom w:val="single" w:sz="4" w:space="0" w:color="auto"/>
              <w:right w:val="single" w:sz="4" w:space="0" w:color="auto"/>
            </w:tcBorders>
            <w:shd w:val="clear" w:color="000000" w:fill="E0E0E0"/>
            <w:vAlign w:val="center"/>
            <w:hideMark/>
          </w:tcPr>
          <w:p w:rsidR="00A8548E" w:rsidRDefault="003C56DA">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Variation</w:t>
            </w:r>
          </w:p>
        </w:tc>
      </w:tr>
      <w:tr w:rsidR="00A8548E">
        <w:trPr>
          <w:trHeight w:val="270"/>
        </w:trPr>
        <w:tc>
          <w:tcPr>
            <w:tcW w:w="4491" w:type="dxa"/>
            <w:gridSpan w:val="2"/>
            <w:tcBorders>
              <w:top w:val="single" w:sz="4" w:space="0" w:color="auto"/>
              <w:left w:val="single" w:sz="4" w:space="0" w:color="auto"/>
              <w:bottom w:val="single" w:sz="4" w:space="0" w:color="auto"/>
              <w:right w:val="single" w:sz="4" w:space="0" w:color="000000"/>
            </w:tcBorders>
            <w:shd w:val="clear" w:color="000000" w:fill="E0E0E0"/>
            <w:vAlign w:val="center"/>
            <w:hideMark/>
          </w:tcPr>
          <w:p w:rsidR="00A8548E" w:rsidRDefault="003C56DA">
            <w:pPr>
              <w:spacing w:after="0" w:line="240" w:lineRule="auto"/>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Sous-total dépenses</w:t>
            </w:r>
          </w:p>
        </w:tc>
        <w:tc>
          <w:tcPr>
            <w:tcW w:w="1701" w:type="dxa"/>
            <w:tcBorders>
              <w:top w:val="single" w:sz="4" w:space="0" w:color="auto"/>
              <w:left w:val="nil"/>
              <w:bottom w:val="single" w:sz="4" w:space="0" w:color="auto"/>
              <w:right w:val="single" w:sz="4" w:space="0" w:color="auto"/>
            </w:tcBorders>
            <w:shd w:val="clear" w:color="000000" w:fill="E0E0E0"/>
            <w:vAlign w:val="center"/>
            <w:hideMark/>
          </w:tcPr>
          <w:p w:rsidR="00A8548E" w:rsidRDefault="003C56DA">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164 108 041 747</w:t>
            </w:r>
          </w:p>
        </w:tc>
        <w:tc>
          <w:tcPr>
            <w:tcW w:w="1560" w:type="dxa"/>
            <w:tcBorders>
              <w:top w:val="single" w:sz="4" w:space="0" w:color="auto"/>
              <w:left w:val="nil"/>
              <w:bottom w:val="single" w:sz="4" w:space="0" w:color="auto"/>
              <w:right w:val="single" w:sz="4" w:space="0" w:color="auto"/>
            </w:tcBorders>
            <w:shd w:val="clear" w:color="000000" w:fill="E0E0E0"/>
            <w:vAlign w:val="center"/>
            <w:hideMark/>
          </w:tcPr>
          <w:p w:rsidR="00A8548E" w:rsidRDefault="003C56DA">
            <w:pPr>
              <w:spacing w:after="0" w:line="240" w:lineRule="auto"/>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163 986 741 250</w:t>
            </w:r>
          </w:p>
        </w:tc>
        <w:tc>
          <w:tcPr>
            <w:tcW w:w="1559" w:type="dxa"/>
            <w:tcBorders>
              <w:top w:val="single" w:sz="4" w:space="0" w:color="auto"/>
              <w:left w:val="nil"/>
              <w:bottom w:val="single" w:sz="4" w:space="0" w:color="auto"/>
              <w:right w:val="single" w:sz="4" w:space="0" w:color="auto"/>
            </w:tcBorders>
            <w:shd w:val="clear" w:color="000000" w:fill="E0E0E0"/>
            <w:vAlign w:val="center"/>
            <w:hideMark/>
          </w:tcPr>
          <w:p w:rsidR="00A8548E" w:rsidRDefault="003C56DA">
            <w:pPr>
              <w:spacing w:after="0" w:line="240" w:lineRule="auto"/>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-121 300 497</w:t>
            </w:r>
          </w:p>
        </w:tc>
      </w:tr>
      <w:tr w:rsidR="00A8548E">
        <w:trPr>
          <w:trHeight w:val="270"/>
        </w:trPr>
        <w:tc>
          <w:tcPr>
            <w:tcW w:w="4491" w:type="dxa"/>
            <w:gridSpan w:val="2"/>
            <w:tcBorders>
              <w:top w:val="nil"/>
              <w:left w:val="single" w:sz="4" w:space="0" w:color="auto"/>
              <w:bottom w:val="dotted" w:sz="4" w:space="0" w:color="auto"/>
              <w:right w:val="single" w:sz="4" w:space="0" w:color="000000"/>
            </w:tcBorders>
            <w:shd w:val="clear" w:color="auto" w:fill="auto"/>
            <w:vAlign w:val="center"/>
            <w:hideMark/>
          </w:tcPr>
          <w:p w:rsidR="00A8548E" w:rsidRDefault="003C56DA">
            <w:pPr>
              <w:spacing w:after="0" w:line="240" w:lineRule="auto"/>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Exécution des crédits autorisés dans le budget</w:t>
            </w:r>
          </w:p>
        </w:tc>
        <w:tc>
          <w:tcPr>
            <w:tcW w:w="1701"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 xml:space="preserve">164 108 </w:t>
            </w:r>
            <w:r>
              <w:rPr>
                <w:rFonts w:ascii="Times New Roman" w:hAnsi="Times New Roman"/>
                <w:b/>
                <w:bCs/>
                <w:noProof/>
                <w:sz w:val="18"/>
                <w:szCs w:val="18"/>
              </w:rPr>
              <w:t>041 747</w:t>
            </w:r>
          </w:p>
        </w:tc>
        <w:tc>
          <w:tcPr>
            <w:tcW w:w="1560"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163 886 682 092</w:t>
            </w:r>
          </w:p>
        </w:tc>
        <w:tc>
          <w:tcPr>
            <w:tcW w:w="1559"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-221 359 655</w:t>
            </w:r>
          </w:p>
        </w:tc>
      </w:tr>
      <w:tr w:rsidR="00A8548E">
        <w:trPr>
          <w:trHeight w:val="270"/>
        </w:trPr>
        <w:tc>
          <w:tcPr>
            <w:tcW w:w="377" w:type="dxa"/>
            <w:tcBorders>
              <w:top w:val="nil"/>
              <w:left w:val="single" w:sz="4" w:space="0" w:color="auto"/>
              <w:bottom w:val="dotted" w:sz="4" w:space="0" w:color="auto"/>
              <w:right w:val="nil"/>
            </w:tcBorders>
            <w:shd w:val="clear" w:color="auto" w:fill="auto"/>
            <w:vAlign w:val="center"/>
            <w:hideMark/>
          </w:tcPr>
          <w:p w:rsidR="00A8548E" w:rsidRDefault="003C56DA">
            <w:pPr>
              <w:spacing w:after="0" w:line="240" w:lineRule="auto"/>
              <w:jc w:val="right"/>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w:t>
            </w:r>
          </w:p>
        </w:tc>
        <w:tc>
          <w:tcPr>
            <w:tcW w:w="4114"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Commission européenne</w:t>
            </w:r>
          </w:p>
        </w:tc>
        <w:tc>
          <w:tcPr>
            <w:tcW w:w="1701"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159 882 839 662</w:t>
            </w:r>
          </w:p>
        </w:tc>
        <w:tc>
          <w:tcPr>
            <w:tcW w:w="1560"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159 781 861 767</w:t>
            </w:r>
          </w:p>
        </w:tc>
        <w:tc>
          <w:tcPr>
            <w:tcW w:w="1559"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-100 977 895</w:t>
            </w:r>
          </w:p>
        </w:tc>
      </w:tr>
      <w:tr w:rsidR="00A8548E">
        <w:trPr>
          <w:trHeight w:val="270"/>
        </w:trPr>
        <w:tc>
          <w:tcPr>
            <w:tcW w:w="377" w:type="dxa"/>
            <w:tcBorders>
              <w:top w:val="nil"/>
              <w:left w:val="single" w:sz="4" w:space="0" w:color="auto"/>
              <w:bottom w:val="dotted" w:sz="4" w:space="0" w:color="auto"/>
              <w:right w:val="nil"/>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Rubrique 1a - Compétitivité pour la croissance et l'emploi</w:t>
            </w:r>
          </w:p>
        </w:tc>
        <w:tc>
          <w:tcPr>
            <w:tcW w:w="1701"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21 753 198 170</w:t>
            </w:r>
          </w:p>
        </w:tc>
        <w:tc>
          <w:tcPr>
            <w:tcW w:w="1560"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21 733 892 007</w:t>
            </w:r>
          </w:p>
        </w:tc>
        <w:tc>
          <w:tcPr>
            <w:tcW w:w="1559"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-19 306 164</w:t>
            </w:r>
          </w:p>
        </w:tc>
      </w:tr>
      <w:tr w:rsidR="00A8548E">
        <w:trPr>
          <w:trHeight w:val="270"/>
        </w:trPr>
        <w:tc>
          <w:tcPr>
            <w:tcW w:w="377" w:type="dxa"/>
            <w:tcBorders>
              <w:top w:val="nil"/>
              <w:left w:val="single" w:sz="4" w:space="0" w:color="auto"/>
              <w:bottom w:val="dotted" w:sz="4" w:space="0" w:color="auto"/>
              <w:right w:val="nil"/>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Rubrique 1b - Cohésion économique, sociale</w:t>
            </w:r>
            <w:r>
              <w:rPr>
                <w:rFonts w:ascii="Times New Roman" w:hAnsi="Times New Roman"/>
                <w:i/>
                <w:iCs/>
                <w:noProof/>
                <w:color w:val="000000"/>
                <w:sz w:val="16"/>
                <w:szCs w:val="16"/>
              </w:rPr>
              <w:t xml:space="preserve"> et territoriale</w:t>
            </w:r>
          </w:p>
        </w:tc>
        <w:tc>
          <w:tcPr>
            <w:tcW w:w="1701"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55 525 172 813</w:t>
            </w:r>
          </w:p>
        </w:tc>
        <w:tc>
          <w:tcPr>
            <w:tcW w:w="1560"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55 523 775 848</w:t>
            </w:r>
          </w:p>
        </w:tc>
        <w:tc>
          <w:tcPr>
            <w:tcW w:w="1559"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-1 396 964</w:t>
            </w:r>
          </w:p>
        </w:tc>
      </w:tr>
      <w:tr w:rsidR="00A8548E">
        <w:trPr>
          <w:trHeight w:val="270"/>
        </w:trPr>
        <w:tc>
          <w:tcPr>
            <w:tcW w:w="377" w:type="dxa"/>
            <w:tcBorders>
              <w:top w:val="nil"/>
              <w:left w:val="single" w:sz="4" w:space="0" w:color="auto"/>
              <w:bottom w:val="dotted" w:sz="4" w:space="0" w:color="auto"/>
              <w:right w:val="nil"/>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Rubrique 2 - Croissance durable: ressources naturelles</w:t>
            </w:r>
          </w:p>
        </w:tc>
        <w:tc>
          <w:tcPr>
            <w:tcW w:w="1701"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58 771 501 095</w:t>
            </w:r>
          </w:p>
        </w:tc>
        <w:tc>
          <w:tcPr>
            <w:tcW w:w="1560"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58 762 251 051</w:t>
            </w:r>
          </w:p>
        </w:tc>
        <w:tc>
          <w:tcPr>
            <w:tcW w:w="1559"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-9 250 044</w:t>
            </w:r>
          </w:p>
        </w:tc>
      </w:tr>
      <w:tr w:rsidR="00A8548E">
        <w:trPr>
          <w:trHeight w:val="270"/>
        </w:trPr>
        <w:tc>
          <w:tcPr>
            <w:tcW w:w="377" w:type="dxa"/>
            <w:tcBorders>
              <w:top w:val="nil"/>
              <w:left w:val="single" w:sz="4" w:space="0" w:color="auto"/>
              <w:bottom w:val="dotted" w:sz="4" w:space="0" w:color="auto"/>
              <w:right w:val="nil"/>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Rubrique 3 - Sécurité et citoyenneté</w:t>
            </w:r>
          </w:p>
        </w:tc>
        <w:tc>
          <w:tcPr>
            <w:tcW w:w="1701"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6 292 509 342</w:t>
            </w:r>
          </w:p>
        </w:tc>
        <w:tc>
          <w:tcPr>
            <w:tcW w:w="1560"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6 287 474 663</w:t>
            </w:r>
          </w:p>
        </w:tc>
        <w:tc>
          <w:tcPr>
            <w:tcW w:w="1559"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-5 034 679</w:t>
            </w:r>
          </w:p>
        </w:tc>
      </w:tr>
      <w:tr w:rsidR="00A8548E">
        <w:trPr>
          <w:trHeight w:val="270"/>
        </w:trPr>
        <w:tc>
          <w:tcPr>
            <w:tcW w:w="377" w:type="dxa"/>
            <w:tcBorders>
              <w:top w:val="nil"/>
              <w:left w:val="single" w:sz="4" w:space="0" w:color="auto"/>
              <w:bottom w:val="dotted" w:sz="4" w:space="0" w:color="auto"/>
              <w:right w:val="nil"/>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 xml:space="preserve">Rubrique 4 - </w:t>
            </w:r>
            <w:r>
              <w:rPr>
                <w:rFonts w:ascii="Times New Roman" w:hAnsi="Times New Roman"/>
                <w:i/>
                <w:iCs/>
                <w:noProof/>
                <w:color w:val="000000"/>
                <w:sz w:val="16"/>
                <w:szCs w:val="16"/>
              </w:rPr>
              <w:t>L'Europe dans le monde</w:t>
            </w:r>
          </w:p>
        </w:tc>
        <w:tc>
          <w:tcPr>
            <w:tcW w:w="1701"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10 386 029 342</w:t>
            </w:r>
          </w:p>
        </w:tc>
        <w:tc>
          <w:tcPr>
            <w:tcW w:w="1560"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10 381 984 160</w:t>
            </w:r>
          </w:p>
        </w:tc>
        <w:tc>
          <w:tcPr>
            <w:tcW w:w="1559"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-4 045 183</w:t>
            </w:r>
          </w:p>
        </w:tc>
      </w:tr>
      <w:tr w:rsidR="00A8548E">
        <w:trPr>
          <w:trHeight w:val="270"/>
        </w:trPr>
        <w:tc>
          <w:tcPr>
            <w:tcW w:w="377" w:type="dxa"/>
            <w:tcBorders>
              <w:top w:val="nil"/>
              <w:left w:val="single" w:sz="4" w:space="0" w:color="auto"/>
              <w:bottom w:val="dotted" w:sz="4" w:space="0" w:color="auto"/>
              <w:right w:val="nil"/>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Rubrique 5 - Administration</w:t>
            </w:r>
          </w:p>
        </w:tc>
        <w:tc>
          <w:tcPr>
            <w:tcW w:w="1701"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6 048 265 458</w:t>
            </w:r>
          </w:p>
        </w:tc>
        <w:tc>
          <w:tcPr>
            <w:tcW w:w="1560"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5 986 565 846</w:t>
            </w:r>
          </w:p>
        </w:tc>
        <w:tc>
          <w:tcPr>
            <w:tcW w:w="1559"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-61 699 612</w:t>
            </w:r>
          </w:p>
        </w:tc>
      </w:tr>
      <w:tr w:rsidR="00A8548E">
        <w:trPr>
          <w:trHeight w:val="270"/>
        </w:trPr>
        <w:tc>
          <w:tcPr>
            <w:tcW w:w="377" w:type="dxa"/>
            <w:tcBorders>
              <w:top w:val="nil"/>
              <w:left w:val="single" w:sz="4" w:space="0" w:color="auto"/>
              <w:bottom w:val="dotted" w:sz="4" w:space="0" w:color="auto"/>
              <w:right w:val="nil"/>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Autres instruments spéciaux</w:t>
            </w:r>
          </w:p>
        </w:tc>
        <w:tc>
          <w:tcPr>
            <w:tcW w:w="1701"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1 106 163 442</w:t>
            </w:r>
          </w:p>
        </w:tc>
        <w:tc>
          <w:tcPr>
            <w:tcW w:w="1560"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1 105 918 193</w:t>
            </w:r>
          </w:p>
        </w:tc>
        <w:tc>
          <w:tcPr>
            <w:tcW w:w="1559"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-245 249</w:t>
            </w:r>
          </w:p>
        </w:tc>
      </w:tr>
      <w:tr w:rsidR="00A8548E">
        <w:trPr>
          <w:trHeight w:val="270"/>
        </w:trPr>
        <w:tc>
          <w:tcPr>
            <w:tcW w:w="377" w:type="dxa"/>
            <w:tcBorders>
              <w:top w:val="nil"/>
              <w:left w:val="single" w:sz="4" w:space="0" w:color="auto"/>
              <w:bottom w:val="dotted" w:sz="4" w:space="0" w:color="auto"/>
              <w:right w:val="nil"/>
            </w:tcBorders>
            <w:shd w:val="clear" w:color="auto" w:fill="auto"/>
            <w:vAlign w:val="center"/>
            <w:hideMark/>
          </w:tcPr>
          <w:p w:rsidR="00A8548E" w:rsidRDefault="003C56DA">
            <w:pPr>
              <w:spacing w:after="0" w:line="240" w:lineRule="auto"/>
              <w:jc w:val="right"/>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w:t>
            </w:r>
          </w:p>
        </w:tc>
        <w:tc>
          <w:tcPr>
            <w:tcW w:w="4114"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Autres institutions</w:t>
            </w:r>
          </w:p>
        </w:tc>
        <w:tc>
          <w:tcPr>
            <w:tcW w:w="1701"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4 225 202 085</w:t>
            </w:r>
          </w:p>
        </w:tc>
        <w:tc>
          <w:tcPr>
            <w:tcW w:w="1560"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4 104 820 324</w:t>
            </w:r>
          </w:p>
        </w:tc>
        <w:tc>
          <w:tcPr>
            <w:tcW w:w="1559"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-120 381 761</w:t>
            </w:r>
          </w:p>
        </w:tc>
      </w:tr>
      <w:tr w:rsidR="00A8548E">
        <w:trPr>
          <w:trHeight w:val="270"/>
        </w:trPr>
        <w:tc>
          <w:tcPr>
            <w:tcW w:w="377" w:type="dxa"/>
            <w:tcBorders>
              <w:top w:val="nil"/>
              <w:left w:val="single" w:sz="4" w:space="0" w:color="auto"/>
              <w:bottom w:val="dotted" w:sz="4" w:space="0" w:color="auto"/>
              <w:right w:val="nil"/>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Parlement européen</w:t>
            </w:r>
          </w:p>
        </w:tc>
        <w:tc>
          <w:tcPr>
            <w:tcW w:w="1701"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2 038 745 000</w:t>
            </w:r>
          </w:p>
        </w:tc>
        <w:tc>
          <w:tcPr>
            <w:tcW w:w="1560"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2 021 452 993</w:t>
            </w:r>
          </w:p>
        </w:tc>
        <w:tc>
          <w:tcPr>
            <w:tcW w:w="1559"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-17 292 007</w:t>
            </w:r>
          </w:p>
        </w:tc>
      </w:tr>
      <w:tr w:rsidR="00A8548E">
        <w:trPr>
          <w:trHeight w:val="270"/>
        </w:trPr>
        <w:tc>
          <w:tcPr>
            <w:tcW w:w="377" w:type="dxa"/>
            <w:tcBorders>
              <w:top w:val="nil"/>
              <w:left w:val="single" w:sz="4" w:space="0" w:color="auto"/>
              <w:bottom w:val="dotted" w:sz="4" w:space="0" w:color="auto"/>
              <w:right w:val="nil"/>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Conseil et Conseil européen</w:t>
            </w:r>
          </w:p>
        </w:tc>
        <w:tc>
          <w:tcPr>
            <w:tcW w:w="1701"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590 633 000</w:t>
            </w:r>
          </w:p>
        </w:tc>
        <w:tc>
          <w:tcPr>
            <w:tcW w:w="1560"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550 168 962</w:t>
            </w:r>
          </w:p>
        </w:tc>
        <w:tc>
          <w:tcPr>
            <w:tcW w:w="1559"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-40 464 038</w:t>
            </w:r>
          </w:p>
        </w:tc>
      </w:tr>
      <w:tr w:rsidR="00A8548E">
        <w:trPr>
          <w:trHeight w:val="270"/>
        </w:trPr>
        <w:tc>
          <w:tcPr>
            <w:tcW w:w="377" w:type="dxa"/>
            <w:tcBorders>
              <w:top w:val="nil"/>
              <w:left w:val="single" w:sz="4" w:space="0" w:color="auto"/>
              <w:bottom w:val="dotted" w:sz="4" w:space="0" w:color="auto"/>
              <w:right w:val="nil"/>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Cour de justice de l’Union européenne</w:t>
            </w:r>
          </w:p>
        </w:tc>
        <w:tc>
          <w:tcPr>
            <w:tcW w:w="1701"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436 637 500</w:t>
            </w:r>
          </w:p>
        </w:tc>
        <w:tc>
          <w:tcPr>
            <w:tcW w:w="1560"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432 086 272</w:t>
            </w:r>
          </w:p>
        </w:tc>
        <w:tc>
          <w:tcPr>
            <w:tcW w:w="1559"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-4 551 228</w:t>
            </w:r>
          </w:p>
        </w:tc>
      </w:tr>
      <w:tr w:rsidR="00A8548E">
        <w:trPr>
          <w:trHeight w:val="270"/>
        </w:trPr>
        <w:tc>
          <w:tcPr>
            <w:tcW w:w="377" w:type="dxa"/>
            <w:tcBorders>
              <w:top w:val="nil"/>
              <w:left w:val="single" w:sz="4" w:space="0" w:color="auto"/>
              <w:bottom w:val="dotted" w:sz="4" w:space="0" w:color="auto"/>
              <w:right w:val="nil"/>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Cour des comptes européenne</w:t>
            </w:r>
          </w:p>
        </w:tc>
        <w:tc>
          <w:tcPr>
            <w:tcW w:w="1701"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152 237</w:t>
            </w:r>
            <w:r>
              <w:rPr>
                <w:rFonts w:ascii="Times New Roman" w:hAnsi="Times New Roman"/>
                <w:i/>
                <w:iCs/>
                <w:noProof/>
                <w:sz w:val="16"/>
                <w:szCs w:val="16"/>
              </w:rPr>
              <w:t xml:space="preserve"> 000</w:t>
            </w:r>
          </w:p>
        </w:tc>
        <w:tc>
          <w:tcPr>
            <w:tcW w:w="1560"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145 698 138</w:t>
            </w:r>
          </w:p>
        </w:tc>
        <w:tc>
          <w:tcPr>
            <w:tcW w:w="1559"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-6 538 862</w:t>
            </w:r>
          </w:p>
        </w:tc>
      </w:tr>
      <w:tr w:rsidR="00A8548E">
        <w:trPr>
          <w:trHeight w:val="270"/>
        </w:trPr>
        <w:tc>
          <w:tcPr>
            <w:tcW w:w="377" w:type="dxa"/>
            <w:tcBorders>
              <w:top w:val="nil"/>
              <w:left w:val="single" w:sz="4" w:space="0" w:color="auto"/>
              <w:bottom w:val="dotted" w:sz="4" w:space="0" w:color="auto"/>
              <w:right w:val="nil"/>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Comité économique et social européen</w:t>
            </w:r>
          </w:p>
        </w:tc>
        <w:tc>
          <w:tcPr>
            <w:tcW w:w="1701"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142 539 393</w:t>
            </w:r>
          </w:p>
        </w:tc>
        <w:tc>
          <w:tcPr>
            <w:tcW w:w="1560"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130 862 193</w:t>
            </w:r>
          </w:p>
        </w:tc>
        <w:tc>
          <w:tcPr>
            <w:tcW w:w="1559"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-11 677 200</w:t>
            </w:r>
          </w:p>
        </w:tc>
      </w:tr>
      <w:tr w:rsidR="00A8548E">
        <w:trPr>
          <w:trHeight w:val="270"/>
        </w:trPr>
        <w:tc>
          <w:tcPr>
            <w:tcW w:w="377" w:type="dxa"/>
            <w:tcBorders>
              <w:top w:val="nil"/>
              <w:left w:val="single" w:sz="4" w:space="0" w:color="auto"/>
              <w:bottom w:val="dotted" w:sz="4" w:space="0" w:color="auto"/>
              <w:right w:val="nil"/>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Comité des régions</w:t>
            </w:r>
          </w:p>
        </w:tc>
        <w:tc>
          <w:tcPr>
            <w:tcW w:w="1701"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101 508 480</w:t>
            </w:r>
          </w:p>
        </w:tc>
        <w:tc>
          <w:tcPr>
            <w:tcW w:w="1560"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94 131 888</w:t>
            </w:r>
          </w:p>
        </w:tc>
        <w:tc>
          <w:tcPr>
            <w:tcW w:w="1559"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-7 376 592</w:t>
            </w:r>
          </w:p>
        </w:tc>
      </w:tr>
      <w:tr w:rsidR="00A8548E">
        <w:trPr>
          <w:trHeight w:val="270"/>
        </w:trPr>
        <w:tc>
          <w:tcPr>
            <w:tcW w:w="377" w:type="dxa"/>
            <w:tcBorders>
              <w:top w:val="nil"/>
              <w:left w:val="single" w:sz="4" w:space="0" w:color="auto"/>
              <w:bottom w:val="dotted" w:sz="4" w:space="0" w:color="auto"/>
              <w:right w:val="nil"/>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Médiateur européen</w:t>
            </w:r>
          </w:p>
        </w:tc>
        <w:tc>
          <w:tcPr>
            <w:tcW w:w="1701"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12 348 231</w:t>
            </w:r>
          </w:p>
        </w:tc>
        <w:tc>
          <w:tcPr>
            <w:tcW w:w="1560"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11 719 664</w:t>
            </w:r>
          </w:p>
        </w:tc>
        <w:tc>
          <w:tcPr>
            <w:tcW w:w="1559"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-628 567</w:t>
            </w:r>
          </w:p>
        </w:tc>
      </w:tr>
      <w:tr w:rsidR="00A8548E">
        <w:trPr>
          <w:trHeight w:val="270"/>
        </w:trPr>
        <w:tc>
          <w:tcPr>
            <w:tcW w:w="377" w:type="dxa"/>
            <w:tcBorders>
              <w:top w:val="nil"/>
              <w:left w:val="single" w:sz="4" w:space="0" w:color="auto"/>
              <w:bottom w:val="dotted" w:sz="4" w:space="0" w:color="auto"/>
              <w:right w:val="nil"/>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Contrôleur européen de la protection des</w:t>
            </w:r>
            <w:r>
              <w:rPr>
                <w:rFonts w:ascii="Times New Roman" w:hAnsi="Times New Roman"/>
                <w:i/>
                <w:iCs/>
                <w:noProof/>
                <w:color w:val="000000"/>
                <w:sz w:val="16"/>
                <w:szCs w:val="16"/>
              </w:rPr>
              <w:t xml:space="preserve"> données</w:t>
            </w:r>
          </w:p>
        </w:tc>
        <w:tc>
          <w:tcPr>
            <w:tcW w:w="1701"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19 476 998</w:t>
            </w:r>
          </w:p>
        </w:tc>
        <w:tc>
          <w:tcPr>
            <w:tcW w:w="1560"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14 211 719</w:t>
            </w:r>
          </w:p>
        </w:tc>
        <w:tc>
          <w:tcPr>
            <w:tcW w:w="1559"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-5 265 279</w:t>
            </w:r>
          </w:p>
        </w:tc>
      </w:tr>
      <w:tr w:rsidR="00A8548E">
        <w:trPr>
          <w:trHeight w:val="270"/>
        </w:trPr>
        <w:tc>
          <w:tcPr>
            <w:tcW w:w="377" w:type="dxa"/>
            <w:tcBorders>
              <w:top w:val="nil"/>
              <w:left w:val="single" w:sz="4" w:space="0" w:color="auto"/>
              <w:bottom w:val="dotted" w:sz="4" w:space="0" w:color="auto"/>
              <w:right w:val="nil"/>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Service européen pour l’action extérieure</w:t>
            </w:r>
          </w:p>
        </w:tc>
        <w:tc>
          <w:tcPr>
            <w:tcW w:w="1701"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731 076 483</w:t>
            </w:r>
          </w:p>
        </w:tc>
        <w:tc>
          <w:tcPr>
            <w:tcW w:w="1560"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704 488 497</w:t>
            </w:r>
          </w:p>
        </w:tc>
        <w:tc>
          <w:tcPr>
            <w:tcW w:w="1559"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-26 587 986</w:t>
            </w:r>
          </w:p>
        </w:tc>
      </w:tr>
      <w:tr w:rsidR="00A8548E">
        <w:trPr>
          <w:trHeight w:val="270"/>
        </w:trPr>
        <w:tc>
          <w:tcPr>
            <w:tcW w:w="4491"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A8548E" w:rsidRDefault="003C56DA">
            <w:pPr>
              <w:spacing w:after="0" w:line="240" w:lineRule="auto"/>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Annulation de crédits reportés des exercices antérieurs</w:t>
            </w:r>
          </w:p>
        </w:tc>
        <w:tc>
          <w:tcPr>
            <w:tcW w:w="1701"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0</w:t>
            </w:r>
          </w:p>
        </w:tc>
        <w:tc>
          <w:tcPr>
            <w:tcW w:w="1560"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-107 353 808</w:t>
            </w:r>
          </w:p>
        </w:tc>
        <w:tc>
          <w:tcPr>
            <w:tcW w:w="1559"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-107 353 808</w:t>
            </w:r>
          </w:p>
        </w:tc>
      </w:tr>
      <w:tr w:rsidR="00A8548E">
        <w:trPr>
          <w:trHeight w:val="270"/>
        </w:trPr>
        <w:tc>
          <w:tcPr>
            <w:tcW w:w="377" w:type="dxa"/>
            <w:tcBorders>
              <w:top w:val="nil"/>
              <w:left w:val="single" w:sz="4" w:space="0" w:color="auto"/>
              <w:bottom w:val="dotted" w:sz="4" w:space="0" w:color="auto"/>
              <w:right w:val="nil"/>
            </w:tcBorders>
            <w:shd w:val="clear" w:color="auto" w:fill="auto"/>
            <w:vAlign w:val="center"/>
            <w:hideMark/>
          </w:tcPr>
          <w:p w:rsidR="00A8548E" w:rsidRDefault="003C56DA">
            <w:pPr>
              <w:spacing w:after="0" w:line="240" w:lineRule="auto"/>
              <w:jc w:val="right"/>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w:t>
            </w:r>
          </w:p>
        </w:tc>
        <w:tc>
          <w:tcPr>
            <w:tcW w:w="4114"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Commission européenne</w:t>
            </w:r>
          </w:p>
        </w:tc>
        <w:tc>
          <w:tcPr>
            <w:tcW w:w="1701"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560"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-55 438 590</w:t>
            </w:r>
          </w:p>
        </w:tc>
        <w:tc>
          <w:tcPr>
            <w:tcW w:w="1559"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 xml:space="preserve">-55 438 </w:t>
            </w:r>
            <w:r>
              <w:rPr>
                <w:rFonts w:ascii="Times New Roman" w:hAnsi="Times New Roman"/>
                <w:noProof/>
                <w:color w:val="000000"/>
                <w:sz w:val="18"/>
                <w:szCs w:val="18"/>
              </w:rPr>
              <w:t>590</w:t>
            </w:r>
          </w:p>
        </w:tc>
      </w:tr>
      <w:tr w:rsidR="00A8548E">
        <w:trPr>
          <w:trHeight w:val="260"/>
        </w:trPr>
        <w:tc>
          <w:tcPr>
            <w:tcW w:w="377" w:type="dxa"/>
            <w:tcBorders>
              <w:top w:val="nil"/>
              <w:left w:val="single" w:sz="4" w:space="0" w:color="auto"/>
              <w:bottom w:val="dotted" w:sz="4" w:space="0" w:color="auto"/>
              <w:right w:val="nil"/>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Annulation de crédits inutilisés reportés des exercices antérieurs (reports de droit)</w:t>
            </w:r>
          </w:p>
        </w:tc>
        <w:tc>
          <w:tcPr>
            <w:tcW w:w="1701"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0</w:t>
            </w:r>
          </w:p>
        </w:tc>
        <w:tc>
          <w:tcPr>
            <w:tcW w:w="1560"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-49 454 817</w:t>
            </w:r>
          </w:p>
        </w:tc>
        <w:tc>
          <w:tcPr>
            <w:tcW w:w="1559"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-49 454 817</w:t>
            </w:r>
          </w:p>
        </w:tc>
      </w:tr>
      <w:tr w:rsidR="00A8548E">
        <w:trPr>
          <w:trHeight w:val="260"/>
        </w:trPr>
        <w:tc>
          <w:tcPr>
            <w:tcW w:w="377" w:type="dxa"/>
            <w:tcBorders>
              <w:top w:val="nil"/>
              <w:left w:val="single" w:sz="4" w:space="0" w:color="auto"/>
              <w:bottom w:val="dotted" w:sz="4" w:space="0" w:color="auto"/>
              <w:right w:val="nil"/>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Annulation de crédits inutilisés reportés des exercices antérieurs (par décision)</w:t>
            </w:r>
          </w:p>
        </w:tc>
        <w:tc>
          <w:tcPr>
            <w:tcW w:w="1701"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0</w:t>
            </w:r>
          </w:p>
        </w:tc>
        <w:tc>
          <w:tcPr>
            <w:tcW w:w="1560"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-5 983 773</w:t>
            </w:r>
          </w:p>
        </w:tc>
        <w:tc>
          <w:tcPr>
            <w:tcW w:w="1559"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-5 983 773</w:t>
            </w:r>
          </w:p>
        </w:tc>
      </w:tr>
      <w:tr w:rsidR="00A8548E">
        <w:trPr>
          <w:trHeight w:val="270"/>
        </w:trPr>
        <w:tc>
          <w:tcPr>
            <w:tcW w:w="377" w:type="dxa"/>
            <w:tcBorders>
              <w:top w:val="nil"/>
              <w:left w:val="single" w:sz="4" w:space="0" w:color="auto"/>
              <w:bottom w:val="dotted" w:sz="4" w:space="0" w:color="auto"/>
              <w:right w:val="nil"/>
            </w:tcBorders>
            <w:shd w:val="clear" w:color="auto" w:fill="auto"/>
            <w:vAlign w:val="center"/>
            <w:hideMark/>
          </w:tcPr>
          <w:p w:rsidR="00A8548E" w:rsidRDefault="003C56DA">
            <w:pPr>
              <w:spacing w:after="0" w:line="240" w:lineRule="auto"/>
              <w:jc w:val="right"/>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w:t>
            </w:r>
          </w:p>
        </w:tc>
        <w:tc>
          <w:tcPr>
            <w:tcW w:w="4114"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Autres institutions</w:t>
            </w:r>
          </w:p>
        </w:tc>
        <w:tc>
          <w:tcPr>
            <w:tcW w:w="1701"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560"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-51</w:t>
            </w:r>
            <w:r>
              <w:rPr>
                <w:rFonts w:ascii="Times New Roman" w:hAnsi="Times New Roman"/>
                <w:noProof/>
                <w:color w:val="000000"/>
                <w:sz w:val="18"/>
                <w:szCs w:val="18"/>
              </w:rPr>
              <w:t xml:space="preserve"> 915 219</w:t>
            </w:r>
          </w:p>
        </w:tc>
        <w:tc>
          <w:tcPr>
            <w:tcW w:w="1559"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-51 915 219</w:t>
            </w:r>
          </w:p>
        </w:tc>
      </w:tr>
      <w:tr w:rsidR="00A8548E">
        <w:trPr>
          <w:trHeight w:val="270"/>
        </w:trPr>
        <w:tc>
          <w:tcPr>
            <w:tcW w:w="377" w:type="dxa"/>
            <w:tcBorders>
              <w:top w:val="nil"/>
              <w:left w:val="single" w:sz="4" w:space="0" w:color="auto"/>
              <w:bottom w:val="dotted" w:sz="4" w:space="0" w:color="auto"/>
              <w:right w:val="nil"/>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Parlement européen</w:t>
            </w:r>
          </w:p>
        </w:tc>
        <w:tc>
          <w:tcPr>
            <w:tcW w:w="1701"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noProof/>
                <w:sz w:val="16"/>
                <w:szCs w:val="16"/>
              </w:rPr>
            </w:pPr>
            <w:r>
              <w:rPr>
                <w:rFonts w:ascii="Times New Roman" w:hAnsi="Times New Roman"/>
                <w:noProof/>
                <w:sz w:val="16"/>
                <w:szCs w:val="16"/>
              </w:rPr>
              <w:t>0</w:t>
            </w:r>
          </w:p>
        </w:tc>
        <w:tc>
          <w:tcPr>
            <w:tcW w:w="1560"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-27 285 399</w:t>
            </w:r>
          </w:p>
        </w:tc>
        <w:tc>
          <w:tcPr>
            <w:tcW w:w="1559"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-27 285 399</w:t>
            </w:r>
          </w:p>
        </w:tc>
      </w:tr>
      <w:tr w:rsidR="00A8548E">
        <w:trPr>
          <w:trHeight w:val="270"/>
        </w:trPr>
        <w:tc>
          <w:tcPr>
            <w:tcW w:w="377" w:type="dxa"/>
            <w:tcBorders>
              <w:top w:val="nil"/>
              <w:left w:val="single" w:sz="4" w:space="0" w:color="auto"/>
              <w:bottom w:val="dotted" w:sz="4" w:space="0" w:color="auto"/>
              <w:right w:val="nil"/>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Conseil et Conseil européen</w:t>
            </w:r>
          </w:p>
        </w:tc>
        <w:tc>
          <w:tcPr>
            <w:tcW w:w="1701"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noProof/>
                <w:sz w:val="16"/>
                <w:szCs w:val="16"/>
              </w:rPr>
            </w:pPr>
            <w:r>
              <w:rPr>
                <w:rFonts w:ascii="Times New Roman" w:hAnsi="Times New Roman"/>
                <w:noProof/>
                <w:sz w:val="16"/>
                <w:szCs w:val="16"/>
              </w:rPr>
              <w:t>0</w:t>
            </w:r>
          </w:p>
        </w:tc>
        <w:tc>
          <w:tcPr>
            <w:tcW w:w="1560"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-7 167 827</w:t>
            </w:r>
          </w:p>
        </w:tc>
        <w:tc>
          <w:tcPr>
            <w:tcW w:w="1559"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-7 167 827</w:t>
            </w:r>
          </w:p>
        </w:tc>
      </w:tr>
      <w:tr w:rsidR="00A8548E">
        <w:trPr>
          <w:trHeight w:val="270"/>
        </w:trPr>
        <w:tc>
          <w:tcPr>
            <w:tcW w:w="377" w:type="dxa"/>
            <w:tcBorders>
              <w:top w:val="nil"/>
              <w:left w:val="single" w:sz="4" w:space="0" w:color="auto"/>
              <w:bottom w:val="dotted" w:sz="4" w:space="0" w:color="auto"/>
              <w:right w:val="nil"/>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Cour de justice de l’Union européenne</w:t>
            </w:r>
          </w:p>
        </w:tc>
        <w:tc>
          <w:tcPr>
            <w:tcW w:w="1701"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noProof/>
                <w:sz w:val="16"/>
                <w:szCs w:val="16"/>
              </w:rPr>
            </w:pPr>
            <w:r>
              <w:rPr>
                <w:rFonts w:ascii="Times New Roman" w:hAnsi="Times New Roman"/>
                <w:noProof/>
                <w:sz w:val="16"/>
                <w:szCs w:val="16"/>
              </w:rPr>
              <w:t>0</w:t>
            </w:r>
          </w:p>
        </w:tc>
        <w:tc>
          <w:tcPr>
            <w:tcW w:w="1560"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-3 736 777</w:t>
            </w:r>
          </w:p>
        </w:tc>
        <w:tc>
          <w:tcPr>
            <w:tcW w:w="1559"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-3 736 777</w:t>
            </w:r>
          </w:p>
        </w:tc>
      </w:tr>
      <w:tr w:rsidR="00A8548E">
        <w:trPr>
          <w:trHeight w:val="270"/>
        </w:trPr>
        <w:tc>
          <w:tcPr>
            <w:tcW w:w="377" w:type="dxa"/>
            <w:tcBorders>
              <w:top w:val="nil"/>
              <w:left w:val="single" w:sz="4" w:space="0" w:color="auto"/>
              <w:bottom w:val="dotted" w:sz="4" w:space="0" w:color="auto"/>
              <w:right w:val="nil"/>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Cour des comptes européenne</w:t>
            </w:r>
          </w:p>
        </w:tc>
        <w:tc>
          <w:tcPr>
            <w:tcW w:w="1701"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noProof/>
                <w:sz w:val="16"/>
                <w:szCs w:val="16"/>
              </w:rPr>
            </w:pPr>
            <w:r>
              <w:rPr>
                <w:rFonts w:ascii="Times New Roman" w:hAnsi="Times New Roman"/>
                <w:noProof/>
                <w:sz w:val="16"/>
                <w:szCs w:val="16"/>
              </w:rPr>
              <w:t>0</w:t>
            </w:r>
          </w:p>
        </w:tc>
        <w:tc>
          <w:tcPr>
            <w:tcW w:w="1560"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-505 461</w:t>
            </w:r>
          </w:p>
        </w:tc>
        <w:tc>
          <w:tcPr>
            <w:tcW w:w="1559"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-505 461</w:t>
            </w:r>
          </w:p>
        </w:tc>
      </w:tr>
      <w:tr w:rsidR="00A8548E">
        <w:trPr>
          <w:trHeight w:val="270"/>
        </w:trPr>
        <w:tc>
          <w:tcPr>
            <w:tcW w:w="377" w:type="dxa"/>
            <w:tcBorders>
              <w:top w:val="nil"/>
              <w:left w:val="single" w:sz="4" w:space="0" w:color="auto"/>
              <w:bottom w:val="dotted" w:sz="4" w:space="0" w:color="auto"/>
              <w:right w:val="nil"/>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 xml:space="preserve">Comité </w:t>
            </w:r>
            <w:r>
              <w:rPr>
                <w:rFonts w:ascii="Times New Roman" w:hAnsi="Times New Roman"/>
                <w:i/>
                <w:iCs/>
                <w:noProof/>
                <w:color w:val="000000"/>
                <w:sz w:val="16"/>
                <w:szCs w:val="16"/>
              </w:rPr>
              <w:t>économique et social européen</w:t>
            </w:r>
          </w:p>
        </w:tc>
        <w:tc>
          <w:tcPr>
            <w:tcW w:w="1701"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noProof/>
                <w:sz w:val="16"/>
                <w:szCs w:val="16"/>
              </w:rPr>
            </w:pPr>
            <w:r>
              <w:rPr>
                <w:rFonts w:ascii="Times New Roman" w:hAnsi="Times New Roman"/>
                <w:noProof/>
                <w:sz w:val="16"/>
                <w:szCs w:val="16"/>
              </w:rPr>
              <w:t>0</w:t>
            </w:r>
          </w:p>
        </w:tc>
        <w:tc>
          <w:tcPr>
            <w:tcW w:w="1560"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-932 521</w:t>
            </w:r>
          </w:p>
        </w:tc>
        <w:tc>
          <w:tcPr>
            <w:tcW w:w="1559"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-932 521</w:t>
            </w:r>
          </w:p>
        </w:tc>
      </w:tr>
      <w:tr w:rsidR="00A8548E">
        <w:trPr>
          <w:trHeight w:val="270"/>
        </w:trPr>
        <w:tc>
          <w:tcPr>
            <w:tcW w:w="377" w:type="dxa"/>
            <w:tcBorders>
              <w:top w:val="nil"/>
              <w:left w:val="single" w:sz="4" w:space="0" w:color="auto"/>
              <w:bottom w:val="dotted" w:sz="4" w:space="0" w:color="auto"/>
              <w:right w:val="nil"/>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Comité des régions</w:t>
            </w:r>
          </w:p>
        </w:tc>
        <w:tc>
          <w:tcPr>
            <w:tcW w:w="1701"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noProof/>
                <w:sz w:val="16"/>
                <w:szCs w:val="16"/>
              </w:rPr>
            </w:pPr>
            <w:r>
              <w:rPr>
                <w:rFonts w:ascii="Times New Roman" w:hAnsi="Times New Roman"/>
                <w:noProof/>
                <w:sz w:val="16"/>
                <w:szCs w:val="16"/>
              </w:rPr>
              <w:t>0</w:t>
            </w:r>
          </w:p>
        </w:tc>
        <w:tc>
          <w:tcPr>
            <w:tcW w:w="1560"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-909 075</w:t>
            </w:r>
          </w:p>
        </w:tc>
        <w:tc>
          <w:tcPr>
            <w:tcW w:w="1559"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-909 075</w:t>
            </w:r>
          </w:p>
        </w:tc>
      </w:tr>
      <w:tr w:rsidR="00A8548E">
        <w:trPr>
          <w:trHeight w:val="270"/>
        </w:trPr>
        <w:tc>
          <w:tcPr>
            <w:tcW w:w="377" w:type="dxa"/>
            <w:tcBorders>
              <w:top w:val="nil"/>
              <w:left w:val="single" w:sz="4" w:space="0" w:color="auto"/>
              <w:bottom w:val="dotted" w:sz="4" w:space="0" w:color="auto"/>
              <w:right w:val="nil"/>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Médiateur européen</w:t>
            </w:r>
          </w:p>
        </w:tc>
        <w:tc>
          <w:tcPr>
            <w:tcW w:w="1701"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noProof/>
                <w:sz w:val="16"/>
                <w:szCs w:val="16"/>
              </w:rPr>
            </w:pPr>
            <w:r>
              <w:rPr>
                <w:rFonts w:ascii="Times New Roman" w:hAnsi="Times New Roman"/>
                <w:noProof/>
                <w:sz w:val="16"/>
                <w:szCs w:val="16"/>
              </w:rPr>
              <w:t>0</w:t>
            </w:r>
          </w:p>
        </w:tc>
        <w:tc>
          <w:tcPr>
            <w:tcW w:w="1560"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-84 603</w:t>
            </w:r>
          </w:p>
        </w:tc>
        <w:tc>
          <w:tcPr>
            <w:tcW w:w="1559"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-84 603</w:t>
            </w:r>
          </w:p>
        </w:tc>
      </w:tr>
      <w:tr w:rsidR="00A8548E">
        <w:trPr>
          <w:trHeight w:val="270"/>
        </w:trPr>
        <w:tc>
          <w:tcPr>
            <w:tcW w:w="377" w:type="dxa"/>
            <w:tcBorders>
              <w:top w:val="nil"/>
              <w:left w:val="single" w:sz="4" w:space="0" w:color="auto"/>
              <w:bottom w:val="dotted" w:sz="4" w:space="0" w:color="auto"/>
              <w:right w:val="nil"/>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Contrôleur européen de la protection des données</w:t>
            </w:r>
          </w:p>
        </w:tc>
        <w:tc>
          <w:tcPr>
            <w:tcW w:w="1701"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noProof/>
                <w:sz w:val="16"/>
                <w:szCs w:val="16"/>
              </w:rPr>
            </w:pPr>
            <w:r>
              <w:rPr>
                <w:rFonts w:ascii="Times New Roman" w:hAnsi="Times New Roman"/>
                <w:noProof/>
                <w:sz w:val="16"/>
                <w:szCs w:val="16"/>
              </w:rPr>
              <w:t>0</w:t>
            </w:r>
          </w:p>
        </w:tc>
        <w:tc>
          <w:tcPr>
            <w:tcW w:w="1560"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-212 892</w:t>
            </w:r>
          </w:p>
        </w:tc>
        <w:tc>
          <w:tcPr>
            <w:tcW w:w="1559"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-212 892</w:t>
            </w:r>
          </w:p>
        </w:tc>
      </w:tr>
      <w:tr w:rsidR="00A8548E">
        <w:trPr>
          <w:trHeight w:val="270"/>
        </w:trPr>
        <w:tc>
          <w:tcPr>
            <w:tcW w:w="377" w:type="dxa"/>
            <w:tcBorders>
              <w:top w:val="nil"/>
              <w:left w:val="single" w:sz="4" w:space="0" w:color="auto"/>
              <w:bottom w:val="dotted" w:sz="4" w:space="0" w:color="auto"/>
              <w:right w:val="nil"/>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Service européen pour l’action extérieure</w:t>
            </w:r>
          </w:p>
        </w:tc>
        <w:tc>
          <w:tcPr>
            <w:tcW w:w="1701"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noProof/>
                <w:sz w:val="16"/>
                <w:szCs w:val="16"/>
              </w:rPr>
            </w:pPr>
            <w:r>
              <w:rPr>
                <w:rFonts w:ascii="Times New Roman" w:hAnsi="Times New Roman"/>
                <w:noProof/>
                <w:sz w:val="16"/>
                <w:szCs w:val="16"/>
              </w:rPr>
              <w:t>0</w:t>
            </w:r>
          </w:p>
        </w:tc>
        <w:tc>
          <w:tcPr>
            <w:tcW w:w="1560"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 xml:space="preserve">-11 </w:t>
            </w:r>
            <w:r>
              <w:rPr>
                <w:rFonts w:ascii="Times New Roman" w:hAnsi="Times New Roman"/>
                <w:i/>
                <w:iCs/>
                <w:noProof/>
                <w:color w:val="000000"/>
                <w:sz w:val="16"/>
                <w:szCs w:val="16"/>
              </w:rPr>
              <w:t>080 664</w:t>
            </w:r>
          </w:p>
        </w:tc>
        <w:tc>
          <w:tcPr>
            <w:tcW w:w="1559" w:type="dxa"/>
            <w:tcBorders>
              <w:top w:val="nil"/>
              <w:left w:val="nil"/>
              <w:bottom w:val="dotted" w:sz="4" w:space="0" w:color="auto"/>
              <w:right w:val="single" w:sz="4" w:space="0" w:color="auto"/>
            </w:tcBorders>
            <w:shd w:val="clear" w:color="auto" w:fill="auto"/>
            <w:vAlign w:val="center"/>
            <w:hideMark/>
          </w:tcPr>
          <w:p w:rsidR="00A8548E" w:rsidRDefault="003C56D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-11 080 664</w:t>
            </w:r>
          </w:p>
        </w:tc>
      </w:tr>
      <w:tr w:rsidR="00A8548E">
        <w:trPr>
          <w:trHeight w:val="270"/>
        </w:trPr>
        <w:tc>
          <w:tcPr>
            <w:tcW w:w="4491" w:type="dxa"/>
            <w:gridSpan w:val="2"/>
            <w:tcBorders>
              <w:top w:val="dotted" w:sz="4" w:space="0" w:color="auto"/>
              <w:left w:val="single" w:sz="4" w:space="0" w:color="auto"/>
              <w:bottom w:val="single" w:sz="4" w:space="0" w:color="auto"/>
              <w:right w:val="single" w:sz="4" w:space="0" w:color="000000"/>
            </w:tcBorders>
            <w:shd w:val="clear" w:color="auto" w:fill="auto"/>
            <w:vAlign w:val="center"/>
            <w:hideMark/>
          </w:tcPr>
          <w:p w:rsidR="00A8548E" w:rsidRDefault="003C56DA">
            <w:pPr>
              <w:spacing w:after="0" w:line="240" w:lineRule="auto"/>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Variations du taux de change sur les dépenses</w:t>
            </w:r>
          </w:p>
        </w:tc>
        <w:tc>
          <w:tcPr>
            <w:tcW w:w="1701" w:type="dxa"/>
            <w:tcBorders>
              <w:top w:val="nil"/>
              <w:left w:val="nil"/>
              <w:bottom w:val="single" w:sz="4" w:space="0" w:color="auto"/>
              <w:right w:val="single" w:sz="4" w:space="0" w:color="auto"/>
            </w:tcBorders>
            <w:shd w:val="clear" w:color="auto" w:fill="auto"/>
            <w:vAlign w:val="center"/>
            <w:hideMark/>
          </w:tcPr>
          <w:p w:rsidR="00A8548E" w:rsidRDefault="003C56DA">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0</w:t>
            </w:r>
          </w:p>
        </w:tc>
        <w:tc>
          <w:tcPr>
            <w:tcW w:w="1560" w:type="dxa"/>
            <w:tcBorders>
              <w:top w:val="nil"/>
              <w:left w:val="nil"/>
              <w:bottom w:val="single" w:sz="4" w:space="0" w:color="auto"/>
              <w:right w:val="single" w:sz="4" w:space="0" w:color="auto"/>
            </w:tcBorders>
            <w:shd w:val="clear" w:color="auto" w:fill="auto"/>
            <w:vAlign w:val="center"/>
            <w:hideMark/>
          </w:tcPr>
          <w:p w:rsidR="00A8548E" w:rsidRDefault="003C56DA">
            <w:pPr>
              <w:spacing w:after="0" w:line="240" w:lineRule="auto"/>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207 412 967</w:t>
            </w:r>
          </w:p>
        </w:tc>
        <w:tc>
          <w:tcPr>
            <w:tcW w:w="1559" w:type="dxa"/>
            <w:tcBorders>
              <w:top w:val="nil"/>
              <w:left w:val="nil"/>
              <w:bottom w:val="single" w:sz="4" w:space="0" w:color="auto"/>
              <w:right w:val="single" w:sz="4" w:space="0" w:color="auto"/>
            </w:tcBorders>
            <w:shd w:val="clear" w:color="auto" w:fill="auto"/>
            <w:vAlign w:val="center"/>
            <w:hideMark/>
          </w:tcPr>
          <w:p w:rsidR="00A8548E" w:rsidRDefault="003C56DA">
            <w:pPr>
              <w:spacing w:after="0" w:line="240" w:lineRule="auto"/>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207 412 967</w:t>
            </w:r>
          </w:p>
        </w:tc>
      </w:tr>
    </w:tbl>
    <w:p w:rsidR="00A8548E" w:rsidRDefault="00A8548E">
      <w:pPr>
        <w:pStyle w:val="ListParagraph"/>
        <w:spacing w:before="120" w:after="120"/>
        <w:contextualSpacing w:val="0"/>
        <w:jc w:val="both"/>
        <w:rPr>
          <w:noProof/>
          <w:lang w:eastAsia="de-DE"/>
        </w:rPr>
      </w:pPr>
    </w:p>
    <w:p w:rsidR="00A8548E" w:rsidRDefault="003C56DA">
      <w:pPr>
        <w:pStyle w:val="ListParagraph"/>
        <w:numPr>
          <w:ilvl w:val="0"/>
          <w:numId w:val="32"/>
        </w:numPr>
        <w:tabs>
          <w:tab w:val="num" w:pos="850"/>
        </w:tabs>
        <w:spacing w:before="120" w:after="120"/>
        <w:ind w:hanging="720"/>
        <w:contextualSpacing w:val="0"/>
        <w:jc w:val="both"/>
        <w:rPr>
          <w:noProof/>
        </w:rPr>
      </w:pPr>
      <w:r>
        <w:rPr>
          <w:noProof/>
        </w:rPr>
        <w:t xml:space="preserve">La Commission a exécuté 99,9 % des crédits de paiement autorisés. Le montant non exécuté s’est établi à 101 millions d’EUR, dont 62 millions d’EUR pour la </w:t>
      </w:r>
      <w:r>
        <w:rPr>
          <w:noProof/>
        </w:rPr>
        <w:t>rubrique 5 — Administration, ce qui est imputable aux circonstances exceptionnelles liées à la pandémie de COVID-19, qui ont eu une incidence directe sur le nombre de missions, de réunions, de stages et de recrutements.</w:t>
      </w:r>
    </w:p>
    <w:p w:rsidR="00A8548E" w:rsidRPr="003C56DA" w:rsidRDefault="003C56DA">
      <w:pPr>
        <w:pStyle w:val="ListParagraph"/>
        <w:numPr>
          <w:ilvl w:val="0"/>
          <w:numId w:val="32"/>
        </w:numPr>
        <w:tabs>
          <w:tab w:val="num" w:pos="850"/>
        </w:tabs>
        <w:spacing w:before="120" w:after="120"/>
        <w:ind w:hanging="720"/>
        <w:contextualSpacing w:val="0"/>
        <w:jc w:val="both"/>
        <w:rPr>
          <w:noProof/>
        </w:rPr>
      </w:pPr>
      <w:r>
        <w:rPr>
          <w:noProof/>
        </w:rPr>
        <w:t>La sous-exécution enregistrée par le</w:t>
      </w:r>
      <w:r>
        <w:rPr>
          <w:noProof/>
        </w:rPr>
        <w:t>s autres institutions, soit 120 millions d’EUR, est légèrement supérieure à celle de 2019 (82 millions d’EUR).</w:t>
      </w:r>
    </w:p>
    <w:sectPr w:rsidR="00A8548E" w:rsidRPr="003C56DA">
      <w:headerReference w:type="even" r:id="rId22"/>
      <w:headerReference w:type="default" r:id="rId23"/>
      <w:footerReference w:type="even" r:id="rId24"/>
      <w:footerReference w:type="default" r:id="rId25"/>
      <w:headerReference w:type="first" r:id="rId26"/>
      <w:footerReference w:type="first" r:id="rId27"/>
      <w:pgSz w:w="11907" w:h="16839"/>
      <w:pgMar w:top="720"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48E" w:rsidRDefault="003C56DA">
      <w:pPr>
        <w:spacing w:after="0" w:line="240" w:lineRule="auto"/>
      </w:pPr>
      <w:r>
        <w:separator/>
      </w:r>
    </w:p>
  </w:endnote>
  <w:endnote w:type="continuationSeparator" w:id="0">
    <w:p w:rsidR="00A8548E" w:rsidRDefault="003C5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6DA" w:rsidRPr="003C56DA" w:rsidRDefault="003C56DA" w:rsidP="003C56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6DA" w:rsidRPr="003C56DA" w:rsidRDefault="003C56DA" w:rsidP="003C56DA">
    <w:pPr>
      <w:pStyle w:val="FooterCoverPage"/>
      <w:rPr>
        <w:rFonts w:ascii="Arial" w:hAnsi="Arial" w:cs="Arial"/>
        <w:b/>
        <w:sz w:val="48"/>
      </w:rPr>
    </w:pPr>
    <w:r w:rsidRPr="003C56DA">
      <w:rPr>
        <w:rFonts w:ascii="Arial" w:hAnsi="Arial" w:cs="Arial"/>
        <w:b/>
        <w:sz w:val="48"/>
      </w:rPr>
      <w:t>FR</w:t>
    </w:r>
    <w:r w:rsidRPr="003C56DA">
      <w:rPr>
        <w:rFonts w:ascii="Arial" w:hAnsi="Arial" w:cs="Arial"/>
        <w:b/>
        <w:sz w:val="48"/>
      </w:rPr>
      <w:tab/>
    </w:r>
    <w:r w:rsidRPr="003C56DA">
      <w:rPr>
        <w:rFonts w:ascii="Arial" w:hAnsi="Arial" w:cs="Arial"/>
        <w:b/>
        <w:sz w:val="48"/>
      </w:rPr>
      <w:tab/>
    </w:r>
    <w:r w:rsidRPr="003C56DA">
      <w:tab/>
    </w:r>
    <w:r w:rsidRPr="003C56DA">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6DA" w:rsidRPr="003C56DA" w:rsidRDefault="003C56DA" w:rsidP="003C56DA">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48E" w:rsidRDefault="00A8548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48E" w:rsidRDefault="003C56DA">
    <w:pPr>
      <w:pStyle w:val="Footer"/>
      <w:ind w:left="-851" w:right="-851"/>
      <w:rPr>
        <w:rFonts w:ascii="Arial" w:hAnsi="Arial" w:cs="Arial"/>
        <w:b/>
        <w:sz w:val="48"/>
      </w:rPr>
    </w:pPr>
    <w:r>
      <w:tab/>
    </w:r>
    <w:r>
      <w:fldChar w:fldCharType="begin"/>
    </w:r>
    <w:r>
      <w:instrText xml:space="preserve"> PAGE  \* MERGEFORMAT </w:instrText>
    </w:r>
    <w:r>
      <w:fldChar w:fldCharType="separate"/>
    </w:r>
    <w:r>
      <w:rPr>
        <w:noProof/>
      </w:rPr>
      <w:t>1</w:t>
    </w:r>
    <w:r>
      <w:fldChar w:fldCharType="end"/>
    </w:r>
    <w: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48E" w:rsidRDefault="00A8548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48E" w:rsidRDefault="00A8548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48E" w:rsidRDefault="003C56DA">
    <w:pPr>
      <w:pStyle w:val="Footer"/>
      <w:ind w:left="-851" w:right="-851"/>
      <w:rPr>
        <w:rFonts w:ascii="Arial" w:hAnsi="Arial" w:cs="Arial"/>
        <w:b/>
        <w:sz w:val="48"/>
      </w:rPr>
    </w:pPr>
    <w:r>
      <w:tab/>
    </w:r>
    <w:r>
      <w:fldChar w:fldCharType="begin"/>
    </w:r>
    <w:r>
      <w:instrText xml:space="preserve"> PAGE  \* MERGEFORMAT </w:instrText>
    </w:r>
    <w:r>
      <w:fldChar w:fldCharType="separate"/>
    </w:r>
    <w:r>
      <w:rPr>
        <w:noProof/>
      </w:rPr>
      <w:t>4</w:t>
    </w:r>
    <w:r>
      <w:fldChar w:fldCharType="end"/>
    </w:r>
    <w:r>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48E" w:rsidRDefault="00A85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48E" w:rsidRDefault="003C56DA">
      <w:pPr>
        <w:spacing w:after="0" w:line="240" w:lineRule="auto"/>
      </w:pPr>
      <w:r>
        <w:separator/>
      </w:r>
    </w:p>
  </w:footnote>
  <w:footnote w:type="continuationSeparator" w:id="0">
    <w:p w:rsidR="00A8548E" w:rsidRDefault="003C56DA">
      <w:pPr>
        <w:spacing w:after="0" w:line="240" w:lineRule="auto"/>
      </w:pPr>
      <w:r>
        <w:continuationSeparator/>
      </w:r>
    </w:p>
  </w:footnote>
  <w:footnote w:id="1">
    <w:p w:rsidR="00A8548E" w:rsidRDefault="003C56DA">
      <w:pPr>
        <w:pStyle w:val="FootnoteText"/>
      </w:pPr>
      <w:r>
        <w:rPr>
          <w:rStyle w:val="FootnoteReference"/>
        </w:rPr>
        <w:footnoteRef/>
      </w:r>
      <w:r>
        <w:tab/>
        <w:t>JO L 193 du 30.7.2018.</w:t>
      </w:r>
    </w:p>
  </w:footnote>
  <w:footnote w:id="2">
    <w:p w:rsidR="00A8548E" w:rsidRDefault="003C56DA">
      <w:pPr>
        <w:pStyle w:val="FootnoteText"/>
      </w:pPr>
      <w:r>
        <w:rPr>
          <w:rStyle w:val="FootnoteReference"/>
        </w:rPr>
        <w:footnoteRef/>
      </w:r>
      <w:r>
        <w:tab/>
        <w:t>JO L 93 du 17.3.2021.</w:t>
      </w:r>
    </w:p>
  </w:footnote>
  <w:footnote w:id="3">
    <w:p w:rsidR="00A8548E" w:rsidRPr="003C56DA" w:rsidRDefault="003C56DA">
      <w:pPr>
        <w:pStyle w:val="FootnoteText"/>
        <w:rPr>
          <w:lang w:val="en-GB"/>
        </w:rPr>
      </w:pPr>
      <w:r>
        <w:rPr>
          <w:rStyle w:val="FootnoteReference"/>
        </w:rPr>
        <w:footnoteRef/>
      </w:r>
      <w:r w:rsidRPr="003C56DA">
        <w:rPr>
          <w:lang w:val="en-GB"/>
        </w:rPr>
        <w:tab/>
        <w:t>COM(2021) 30 final.</w:t>
      </w:r>
    </w:p>
  </w:footnote>
  <w:footnote w:id="4">
    <w:p w:rsidR="00A8548E" w:rsidRPr="003C56DA" w:rsidRDefault="003C56DA">
      <w:pPr>
        <w:pStyle w:val="FootnoteText"/>
        <w:rPr>
          <w:lang w:val="en-GB"/>
        </w:rPr>
      </w:pPr>
      <w:r>
        <w:rPr>
          <w:rStyle w:val="FootnoteReference"/>
        </w:rPr>
        <w:footnoteRef/>
      </w:r>
      <w:r w:rsidRPr="003C56DA">
        <w:rPr>
          <w:lang w:val="en-GB"/>
        </w:rPr>
        <w:tab/>
        <w:t>COM(2021) 200 final.</w:t>
      </w:r>
    </w:p>
  </w:footnote>
  <w:footnote w:id="5">
    <w:p w:rsidR="00A8548E" w:rsidRPr="003C56DA" w:rsidRDefault="003C56DA">
      <w:pPr>
        <w:pStyle w:val="FootnoteText"/>
        <w:rPr>
          <w:lang w:val="en-GB"/>
        </w:rPr>
      </w:pPr>
      <w:r>
        <w:rPr>
          <w:rStyle w:val="FootnoteReference"/>
        </w:rPr>
        <w:footnoteRef/>
      </w:r>
      <w:r w:rsidRPr="003C56DA">
        <w:rPr>
          <w:lang w:val="en-GB"/>
        </w:rPr>
        <w:tab/>
      </w:r>
      <w:r w:rsidRPr="003C56DA">
        <w:rPr>
          <w:sz w:val="18"/>
          <w:szCs w:val="18"/>
          <w:lang w:val="en-GB"/>
        </w:rPr>
        <w:t>JO L 193 du</w:t>
      </w:r>
      <w:r w:rsidRPr="003C56DA">
        <w:rPr>
          <w:sz w:val="18"/>
          <w:szCs w:val="18"/>
          <w:lang w:val="en-GB"/>
        </w:rPr>
        <w:t xml:space="preserve"> 30.7.2018, p.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6DA" w:rsidRPr="003C56DA" w:rsidRDefault="003C56DA" w:rsidP="003C56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6DA" w:rsidRPr="003C56DA" w:rsidRDefault="003C56DA" w:rsidP="003C56DA">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6DA" w:rsidRPr="003C56DA" w:rsidRDefault="003C56DA" w:rsidP="003C56DA">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48E" w:rsidRDefault="00A8548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48E" w:rsidRDefault="00A8548E">
    <w:pPr>
      <w:pStyle w:val="Heade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48E" w:rsidRDefault="00A8548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48E" w:rsidRDefault="00A8548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48E" w:rsidRDefault="00A8548E">
    <w:pPr>
      <w:pStyle w:val="Header"/>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48E" w:rsidRDefault="00A854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4E49F88"/>
    <w:lvl w:ilvl="0">
      <w:start w:val="1"/>
      <w:numFmt w:val="decimal"/>
      <w:pStyle w:val="ListNumber5"/>
      <w:lvlText w:val="%1."/>
      <w:lvlJc w:val="left"/>
      <w:pPr>
        <w:tabs>
          <w:tab w:val="num" w:pos="1492"/>
        </w:tabs>
        <w:ind w:left="1492" w:hanging="360"/>
      </w:pPr>
    </w:lvl>
  </w:abstractNum>
  <w:abstractNum w:abstractNumId="1" w15:restartNumberingAfterBreak="0">
    <w:nsid w:val="FFFFFF82"/>
    <w:multiLevelType w:val="singleLevel"/>
    <w:tmpl w:val="338AC504"/>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07FF73A7"/>
    <w:multiLevelType w:val="hybridMultilevel"/>
    <w:tmpl w:val="1D745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835770"/>
    <w:multiLevelType w:val="hybridMultilevel"/>
    <w:tmpl w:val="365E0218"/>
    <w:lvl w:ilvl="0" w:tplc="8264D7DC">
      <w:start w:val="1"/>
      <w:numFmt w:val="bullet"/>
      <w:pStyle w:val="agbullets"/>
      <w:lvlText w:val=""/>
      <w:lvlJc w:val="left"/>
      <w:pPr>
        <w:ind w:left="720" w:hanging="360"/>
      </w:pPr>
      <w:rPr>
        <w:rFonts w:ascii="Symbol" w:hAnsi="Symbol" w:hint="default"/>
      </w:rPr>
    </w:lvl>
    <w:lvl w:ilvl="1" w:tplc="B8AE865E">
      <w:numFmt w:val="decimal"/>
      <w:lvlText w:val=""/>
      <w:lvlJc w:val="left"/>
    </w:lvl>
    <w:lvl w:ilvl="2" w:tplc="581813B8">
      <w:numFmt w:val="decimal"/>
      <w:lvlText w:val=""/>
      <w:lvlJc w:val="left"/>
    </w:lvl>
    <w:lvl w:ilvl="3" w:tplc="B7C81A1E">
      <w:numFmt w:val="decimal"/>
      <w:lvlText w:val=""/>
      <w:lvlJc w:val="left"/>
    </w:lvl>
    <w:lvl w:ilvl="4" w:tplc="5030D16A">
      <w:numFmt w:val="decimal"/>
      <w:lvlText w:val=""/>
      <w:lvlJc w:val="left"/>
    </w:lvl>
    <w:lvl w:ilvl="5" w:tplc="7A1E383C">
      <w:numFmt w:val="decimal"/>
      <w:lvlText w:val=""/>
      <w:lvlJc w:val="left"/>
    </w:lvl>
    <w:lvl w:ilvl="6" w:tplc="CE08976E">
      <w:numFmt w:val="decimal"/>
      <w:lvlText w:val=""/>
      <w:lvlJc w:val="left"/>
    </w:lvl>
    <w:lvl w:ilvl="7" w:tplc="D5D01BC0">
      <w:numFmt w:val="decimal"/>
      <w:lvlText w:val=""/>
      <w:lvlJc w:val="left"/>
    </w:lvl>
    <w:lvl w:ilvl="8" w:tplc="05920FDA">
      <w:numFmt w:val="decimal"/>
      <w:lvlText w:val=""/>
      <w:lvlJc w:val="left"/>
    </w:lvl>
  </w:abstractNum>
  <w:abstractNum w:abstractNumId="4" w15:restartNumberingAfterBreak="0">
    <w:nsid w:val="107E5539"/>
    <w:multiLevelType w:val="hybridMultilevel"/>
    <w:tmpl w:val="7AA6A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CE1F62"/>
    <w:multiLevelType w:val="hybridMultilevel"/>
    <w:tmpl w:val="F84ADDA2"/>
    <w:lvl w:ilvl="0" w:tplc="AD4A7110">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13AC5"/>
    <w:multiLevelType w:val="hybridMultilevel"/>
    <w:tmpl w:val="942260B6"/>
    <w:lvl w:ilvl="0" w:tplc="6450B68C">
      <w:start w:val="1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2F54BEC"/>
    <w:multiLevelType w:val="hybridMultilevel"/>
    <w:tmpl w:val="D938E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1E4906"/>
    <w:multiLevelType w:val="hybridMultilevel"/>
    <w:tmpl w:val="094E6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0" w15:restartNumberingAfterBreak="0">
    <w:nsid w:val="302D7658"/>
    <w:multiLevelType w:val="hybridMultilevel"/>
    <w:tmpl w:val="BEE25C58"/>
    <w:lvl w:ilvl="0" w:tplc="0CD24B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F72B5B"/>
    <w:multiLevelType w:val="hybridMultilevel"/>
    <w:tmpl w:val="E782F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3" w15:restartNumberingAfterBreak="0">
    <w:nsid w:val="390F25DB"/>
    <w:multiLevelType w:val="hybridMultilevel"/>
    <w:tmpl w:val="E7265104"/>
    <w:lvl w:ilvl="0" w:tplc="B0DC89EA">
      <w:start w:val="1"/>
      <w:numFmt w:val="bullet"/>
      <w:pStyle w:val="agtabbullets"/>
      <w:lvlText w:val=""/>
      <w:lvlJc w:val="left"/>
      <w:pPr>
        <w:ind w:left="1080" w:hanging="360"/>
      </w:pPr>
      <w:rPr>
        <w:rFonts w:ascii="Symbol" w:hAnsi="Symbol" w:hint="default"/>
      </w:rPr>
    </w:lvl>
    <w:lvl w:ilvl="1" w:tplc="510EFC82">
      <w:numFmt w:val="decimal"/>
      <w:lvlText w:val=""/>
      <w:lvlJc w:val="left"/>
    </w:lvl>
    <w:lvl w:ilvl="2" w:tplc="98DA8758">
      <w:numFmt w:val="decimal"/>
      <w:lvlText w:val=""/>
      <w:lvlJc w:val="left"/>
    </w:lvl>
    <w:lvl w:ilvl="3" w:tplc="A8DA21E8">
      <w:numFmt w:val="decimal"/>
      <w:lvlText w:val=""/>
      <w:lvlJc w:val="left"/>
    </w:lvl>
    <w:lvl w:ilvl="4" w:tplc="4C5E1946">
      <w:numFmt w:val="decimal"/>
      <w:lvlText w:val=""/>
      <w:lvlJc w:val="left"/>
    </w:lvl>
    <w:lvl w:ilvl="5" w:tplc="DC50A908">
      <w:numFmt w:val="decimal"/>
      <w:lvlText w:val=""/>
      <w:lvlJc w:val="left"/>
    </w:lvl>
    <w:lvl w:ilvl="6" w:tplc="277AF326">
      <w:numFmt w:val="decimal"/>
      <w:lvlText w:val=""/>
      <w:lvlJc w:val="left"/>
    </w:lvl>
    <w:lvl w:ilvl="7" w:tplc="96EC6C5E">
      <w:numFmt w:val="decimal"/>
      <w:lvlText w:val=""/>
      <w:lvlJc w:val="left"/>
    </w:lvl>
    <w:lvl w:ilvl="8" w:tplc="CF347B90">
      <w:numFmt w:val="decimal"/>
      <w:lvlText w:val=""/>
      <w:lvlJc w:val="left"/>
    </w:lvl>
  </w:abstractNum>
  <w:abstractNum w:abstractNumId="14"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5" w15:restartNumberingAfterBreak="0">
    <w:nsid w:val="3B196F20"/>
    <w:multiLevelType w:val="hybridMultilevel"/>
    <w:tmpl w:val="EDA0D93A"/>
    <w:lvl w:ilvl="0" w:tplc="AD4A7110">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4A4B95"/>
    <w:multiLevelType w:val="hybridMultilevel"/>
    <w:tmpl w:val="D7C8C63E"/>
    <w:lvl w:ilvl="0" w:tplc="1B5E4E4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8" w15:restartNumberingAfterBreak="0">
    <w:nsid w:val="5BE70879"/>
    <w:multiLevelType w:val="hybridMultilevel"/>
    <w:tmpl w:val="1C344ADE"/>
    <w:lvl w:ilvl="0" w:tplc="76F6603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7D7001"/>
    <w:multiLevelType w:val="hybridMultilevel"/>
    <w:tmpl w:val="71E608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21" w15:restartNumberingAfterBreak="0">
    <w:nsid w:val="5EDE2AF6"/>
    <w:multiLevelType w:val="hybridMultilevel"/>
    <w:tmpl w:val="B23E618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15:restartNumberingAfterBreak="0">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5" w15:restartNumberingAfterBreak="0">
    <w:nsid w:val="70037CE4"/>
    <w:multiLevelType w:val="hybridMultilevel"/>
    <w:tmpl w:val="C6AC5448"/>
    <w:lvl w:ilvl="0" w:tplc="AD4A7110">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770FE1"/>
    <w:multiLevelType w:val="hybridMultilevel"/>
    <w:tmpl w:val="C2F8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A54E49"/>
    <w:multiLevelType w:val="hybridMultilevel"/>
    <w:tmpl w:val="1B004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E95D7F"/>
    <w:multiLevelType w:val="multilevel"/>
    <w:tmpl w:val="F126F78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9" w15:restartNumberingAfterBreak="0">
    <w:nsid w:val="7C897016"/>
    <w:multiLevelType w:val="hybridMultilevel"/>
    <w:tmpl w:val="97A06FA8"/>
    <w:lvl w:ilvl="0" w:tplc="1A0C97F4">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C966381"/>
    <w:multiLevelType w:val="multilevel"/>
    <w:tmpl w:val="DCC88062"/>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7"/>
  </w:num>
  <w:num w:numId="3">
    <w:abstractNumId w:val="26"/>
  </w:num>
  <w:num w:numId="4">
    <w:abstractNumId w:val="17"/>
  </w:num>
  <w:num w:numId="5">
    <w:abstractNumId w:val="24"/>
  </w:num>
  <w:num w:numId="6">
    <w:abstractNumId w:val="14"/>
  </w:num>
  <w:num w:numId="7">
    <w:abstractNumId w:val="9"/>
  </w:num>
  <w:num w:numId="8">
    <w:abstractNumId w:val="28"/>
  </w:num>
  <w:num w:numId="9">
    <w:abstractNumId w:val="22"/>
  </w:num>
  <w:num w:numId="10">
    <w:abstractNumId w:val="30"/>
  </w:num>
  <w:num w:numId="11">
    <w:abstractNumId w:val="23"/>
  </w:num>
  <w:num w:numId="12">
    <w:abstractNumId w:val="0"/>
  </w:num>
  <w:num w:numId="13">
    <w:abstractNumId w:val="1"/>
  </w:num>
  <w:num w:numId="14">
    <w:abstractNumId w:val="3"/>
  </w:num>
  <w:num w:numId="15">
    <w:abstractNumId w:val="13"/>
  </w:num>
  <w:num w:numId="16">
    <w:abstractNumId w:val="6"/>
  </w:num>
  <w:num w:numId="17">
    <w:abstractNumId w:val="10"/>
  </w:num>
  <w:num w:numId="18">
    <w:abstractNumId w:val="8"/>
  </w:num>
  <w:num w:numId="19">
    <w:abstractNumId w:val="4"/>
  </w:num>
  <w:num w:numId="20">
    <w:abstractNumId w:val="5"/>
  </w:num>
  <w:num w:numId="21">
    <w:abstractNumId w:val="2"/>
  </w:num>
  <w:num w:numId="22">
    <w:abstractNumId w:val="15"/>
  </w:num>
  <w:num w:numId="23">
    <w:abstractNumId w:val="27"/>
  </w:num>
  <w:num w:numId="24">
    <w:abstractNumId w:val="25"/>
  </w:num>
  <w:num w:numId="25">
    <w:abstractNumId w:val="11"/>
  </w:num>
  <w:num w:numId="26">
    <w:abstractNumId w:val="19"/>
  </w:num>
  <w:num w:numId="27">
    <w:abstractNumId w:val="18"/>
  </w:num>
  <w:num w:numId="28">
    <w:abstractNumId w:val="16"/>
  </w:num>
  <w:num w:numId="29">
    <w:abstractNumId w:val="29"/>
  </w:num>
  <w:num w:numId="30">
    <w:abstractNumId w:val="20"/>
    <w:lvlOverride w:ilvl="0">
      <w:startOverride w:val="1"/>
    </w:lvlOverride>
  </w:num>
  <w:num w:numId="31">
    <w:abstractNumId w:val="2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E090D5D-AF19-4FED-A2B8-DA63B6723D05"/>
    <w:docVar w:name="LW_COVERPAGE_TYPE" w:val="1"/>
    <w:docVar w:name="LW_CROSSREFERENCE" w:val="&lt;UNUSED&gt;"/>
    <w:docVar w:name="LW_DocType" w:val="NORMAL"/>
    <w:docVar w:name="LW_EMISSION" w:val="15.4.2021"/>
    <w:docVar w:name="LW_EMISSION_ISODATE" w:val="2021-04-15"/>
    <w:docVar w:name="LW_EMISSION_LOCATION" w:val="BRX"/>
    <w:docVar w:name="LW_EMISSION_PREFIX" w:val="Bruxelles, le "/>
    <w:docVar w:name="LW_EMISSION_SUFFIX" w:val=" "/>
    <w:docVar w:name="LW_ID_DOCTYPE_NONLW" w:val="CP-035"/>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BUD"/>
    <w:docVar w:name="LW_REF.II.NEW.CP_NUMBER" w:val="0102"/>
    <w:docVar w:name="LW_REF.II.NEW.CP_YEAR" w:val="2021"/>
    <w:docVar w:name="LW_REF.INST.NEW" w:val="COM"/>
    <w:docVar w:name="LW_REF.INST.NEW_ADOPTED" w:val="final"/>
    <w:docVar w:name="LW_REF.INST.NEW_TEXT" w:val="(2021) 2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BUDGÉTISATION DE L\u8217?EXCÉDENT DE L\u8217?EXERCICE 2020"/>
    <w:docVar w:name="LW_TYPE.DOC.CP" w:val="PROJET DE BUDGET RECTIFICATIF N° 3_x000b_AU BUDGET GÉNÉRAL 2021_x000b__x000b_"/>
  </w:docVars>
  <w:rsids>
    <w:rsidRoot w:val="00A8548E"/>
    <w:rsid w:val="003C56DA"/>
    <w:rsid w:val="00A85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3CC7D3C2-2363-4000-A64E-FF707876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qFormat/>
    <w:pPr>
      <w:keepNext/>
      <w:spacing w:before="240" w:after="120" w:line="240" w:lineRule="auto"/>
      <w:outlineLvl w:val="0"/>
    </w:pPr>
    <w:rPr>
      <w:rFonts w:ascii="Arial" w:eastAsia="Times New Roman" w:hAnsi="Arial" w:cs="Arial"/>
      <w:b/>
      <w:bCs/>
      <w:kern w:val="32"/>
      <w:sz w:val="32"/>
      <w:szCs w:val="32"/>
      <w:lang w:eastAsia="en-GB"/>
    </w:rPr>
  </w:style>
  <w:style w:type="paragraph" w:styleId="Heading2">
    <w:name w:val="heading 2"/>
    <w:aliases w:val="Char, Char,Abschnitt"/>
    <w:basedOn w:val="Normal"/>
    <w:next w:val="Normal"/>
    <w:link w:val="Heading2Char"/>
    <w:autoRedefine/>
    <w:qFormat/>
    <w:pPr>
      <w:keepNext/>
      <w:spacing w:before="240" w:after="120" w:line="240" w:lineRule="auto"/>
      <w:ind w:left="720" w:hanging="720"/>
      <w:outlineLvl w:val="1"/>
    </w:pPr>
    <w:rPr>
      <w:rFonts w:ascii="Arial" w:eastAsia="Times New Roman" w:hAnsi="Arial" w:cs="Arial"/>
      <w:b/>
      <w:bCs/>
      <w:i/>
      <w:iCs/>
      <w:sz w:val="28"/>
      <w:szCs w:val="28"/>
      <w:lang w:eastAsia="en-GB"/>
    </w:rPr>
  </w:style>
  <w:style w:type="paragraph" w:styleId="Heading3">
    <w:name w:val="heading 3"/>
    <w:aliases w:val="Heading 3 Auto"/>
    <w:basedOn w:val="Normal"/>
    <w:next w:val="Normal"/>
    <w:link w:val="Heading3Char"/>
    <w:autoRedefine/>
    <w:qFormat/>
    <w:pPr>
      <w:keepNext/>
      <w:numPr>
        <w:ilvl w:val="2"/>
      </w:numPr>
      <w:tabs>
        <w:tab w:val="num" w:pos="850"/>
      </w:tabs>
      <w:spacing w:before="120" w:after="120" w:line="240" w:lineRule="auto"/>
      <w:ind w:left="850" w:hanging="850"/>
      <w:jc w:val="both"/>
      <w:outlineLvl w:val="2"/>
    </w:pPr>
    <w:rPr>
      <w:rFonts w:ascii="Arial" w:eastAsia="Times New Roman" w:hAnsi="Arial" w:cs="Arial"/>
      <w:b/>
      <w:bCs/>
      <w:i/>
      <w:sz w:val="26"/>
      <w:szCs w:val="26"/>
      <w:lang w:eastAsia="en-GB"/>
    </w:rPr>
  </w:style>
  <w:style w:type="paragraph" w:styleId="Heading4">
    <w:name w:val="heading 4"/>
    <w:basedOn w:val="Normal"/>
    <w:next w:val="Normal"/>
    <w:link w:val="Heading4Char"/>
    <w:qFormat/>
    <w:pPr>
      <w:keepNext/>
      <w:numPr>
        <w:ilvl w:val="3"/>
      </w:numPr>
      <w:tabs>
        <w:tab w:val="num" w:pos="1030"/>
      </w:tabs>
      <w:spacing w:before="120" w:after="120" w:line="240" w:lineRule="auto"/>
      <w:ind w:left="1030" w:hanging="850"/>
      <w:jc w:val="both"/>
      <w:outlineLvl w:val="3"/>
    </w:pPr>
    <w:rPr>
      <w:rFonts w:ascii="Times New Roman" w:eastAsia="Times New Roman" w:hAnsi="Times New Roman" w:cs="Times New Roman"/>
      <w:b/>
      <w:bCs/>
      <w:sz w:val="24"/>
      <w:szCs w:val="28"/>
      <w:lang w:eastAsia="de-DE"/>
    </w:rPr>
  </w:style>
  <w:style w:type="paragraph" w:styleId="Heading5">
    <w:name w:val="heading 5"/>
    <w:basedOn w:val="Normal"/>
    <w:next w:val="Normal"/>
    <w:link w:val="Heading5Char"/>
    <w:uiPriority w:val="99"/>
    <w:qFormat/>
    <w:pPr>
      <w:spacing w:before="240" w:after="60" w:line="240" w:lineRule="auto"/>
      <w:jc w:val="both"/>
      <w:outlineLvl w:val="4"/>
    </w:pPr>
    <w:rPr>
      <w:rFonts w:ascii="Arial" w:eastAsiaTheme="majorEastAsia" w:hAnsi="Arial" w:cs="Arial"/>
    </w:rPr>
  </w:style>
  <w:style w:type="paragraph" w:styleId="Heading6">
    <w:name w:val="heading 6"/>
    <w:basedOn w:val="Normal"/>
    <w:next w:val="Normal"/>
    <w:link w:val="Heading6Char"/>
    <w:uiPriority w:val="99"/>
    <w:qFormat/>
    <w:pPr>
      <w:spacing w:before="240" w:after="60" w:line="240" w:lineRule="auto"/>
      <w:jc w:val="both"/>
      <w:outlineLvl w:val="5"/>
    </w:pPr>
    <w:rPr>
      <w:rFonts w:ascii="Arial" w:eastAsiaTheme="majorEastAsia" w:hAnsi="Arial" w:cs="Arial"/>
      <w:i/>
      <w:iCs/>
    </w:rPr>
  </w:style>
  <w:style w:type="paragraph" w:styleId="Heading7">
    <w:name w:val="heading 7"/>
    <w:basedOn w:val="Normal"/>
    <w:next w:val="Normal"/>
    <w:link w:val="Heading7Char"/>
    <w:uiPriority w:val="99"/>
    <w:qFormat/>
    <w:pPr>
      <w:spacing w:before="240" w:after="60" w:line="240" w:lineRule="auto"/>
      <w:jc w:val="both"/>
      <w:outlineLvl w:val="6"/>
    </w:pPr>
    <w:rPr>
      <w:rFonts w:ascii="Arial" w:eastAsiaTheme="majorEastAsia" w:hAnsi="Arial" w:cs="Arial"/>
      <w:szCs w:val="20"/>
    </w:rPr>
  </w:style>
  <w:style w:type="paragraph" w:styleId="Heading8">
    <w:name w:val="heading 8"/>
    <w:basedOn w:val="Normal"/>
    <w:next w:val="Normal"/>
    <w:link w:val="Heading8Char"/>
    <w:uiPriority w:val="99"/>
    <w:qFormat/>
    <w:pPr>
      <w:spacing w:before="240" w:after="60" w:line="240" w:lineRule="auto"/>
      <w:jc w:val="both"/>
      <w:outlineLvl w:val="7"/>
    </w:pPr>
    <w:rPr>
      <w:rFonts w:ascii="Arial" w:eastAsiaTheme="majorEastAsia" w:hAnsi="Arial" w:cs="Arial"/>
      <w:i/>
      <w:iCs/>
      <w:szCs w:val="20"/>
    </w:rPr>
  </w:style>
  <w:style w:type="paragraph" w:styleId="Heading9">
    <w:name w:val="heading 9"/>
    <w:basedOn w:val="Normal"/>
    <w:next w:val="Normal"/>
    <w:link w:val="Heading9Char"/>
    <w:uiPriority w:val="99"/>
    <w:qFormat/>
    <w:pPr>
      <w:spacing w:before="240" w:after="60" w:line="240" w:lineRule="auto"/>
      <w:jc w:val="both"/>
      <w:outlineLvl w:val="8"/>
    </w:pPr>
    <w:rPr>
      <w:rFonts w:ascii="Arial" w:eastAsiaTheme="majorEastAsia"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Char Char Char Char Char Char,Char Char Char"/>
    <w:basedOn w:val="Normal"/>
    <w:link w:val="FootnoteTextChar"/>
    <w:qFormat/>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
    <w:basedOn w:val="DefaultParagraphFont"/>
    <w:link w:val="FootnoteText"/>
    <w:rPr>
      <w:rFonts w:ascii="Times New Roman" w:eastAsia="Times New Roman" w:hAnsi="Times New Roman" w:cs="Times New Roman"/>
      <w:sz w:val="20"/>
      <w:szCs w:val="20"/>
      <w:lang w:eastAsia="de-DE"/>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qFormat/>
    <w:rPr>
      <w:vertAlign w:val="superscript"/>
    </w:rPr>
  </w:style>
  <w:style w:type="paragraph" w:customStyle="1" w:styleId="Tiret0">
    <w:name w:val="Tiret 0"/>
    <w:basedOn w:val="Normal"/>
    <w:pPr>
      <w:numPr>
        <w:numId w:val="1"/>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uiPriority w:val="99"/>
    <w:rPr>
      <w:color w:val="0000FF"/>
      <w:u w:val="single"/>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Pr>
      <w:rFonts w:ascii="Arial" w:eastAsia="Times New Roman" w:hAnsi="Arial" w:cs="Arial"/>
      <w:b/>
      <w:bCs/>
      <w:kern w:val="32"/>
      <w:sz w:val="32"/>
      <w:szCs w:val="32"/>
      <w:lang w:eastAsia="en-GB"/>
    </w:rPr>
  </w:style>
  <w:style w:type="character" w:customStyle="1" w:styleId="Heading2Char">
    <w:name w:val="Heading 2 Char"/>
    <w:aliases w:val="Char Char, Char Char,Abschnitt Char"/>
    <w:basedOn w:val="DefaultParagraphFont"/>
    <w:link w:val="Heading2"/>
    <w:rPr>
      <w:rFonts w:ascii="Arial" w:eastAsia="Times New Roman" w:hAnsi="Arial" w:cs="Arial"/>
      <w:b/>
      <w:bCs/>
      <w:i/>
      <w:iCs/>
      <w:sz w:val="28"/>
      <w:szCs w:val="28"/>
      <w:lang w:eastAsia="en-GB"/>
    </w:rPr>
  </w:style>
  <w:style w:type="character" w:customStyle="1" w:styleId="Heading3Char">
    <w:name w:val="Heading 3 Char"/>
    <w:aliases w:val="Heading 3 Auto Char"/>
    <w:basedOn w:val="DefaultParagraphFont"/>
    <w:link w:val="Heading3"/>
    <w:rPr>
      <w:rFonts w:ascii="Arial" w:eastAsia="Times New Roman" w:hAnsi="Arial" w:cs="Arial"/>
      <w:b/>
      <w:bCs/>
      <w:i/>
      <w:sz w:val="26"/>
      <w:szCs w:val="26"/>
      <w:lang w:eastAsia="en-GB"/>
    </w:rPr>
  </w:style>
  <w:style w:type="character" w:customStyle="1" w:styleId="Heading4Char">
    <w:name w:val="Heading 4 Char"/>
    <w:basedOn w:val="DefaultParagraphFont"/>
    <w:link w:val="Heading4"/>
    <w:rPr>
      <w:rFonts w:ascii="Times New Roman" w:eastAsia="Times New Roman" w:hAnsi="Times New Roman" w:cs="Times New Roman"/>
      <w:b/>
      <w:bCs/>
      <w:sz w:val="24"/>
      <w:szCs w:val="28"/>
      <w:lang w:eastAsia="de-DE"/>
    </w:rPr>
  </w:style>
  <w:style w:type="character" w:customStyle="1" w:styleId="Heading5Char">
    <w:name w:val="Heading 5 Char"/>
    <w:basedOn w:val="DefaultParagraphFont"/>
    <w:link w:val="Heading5"/>
    <w:uiPriority w:val="99"/>
    <w:rPr>
      <w:rFonts w:ascii="Arial" w:eastAsiaTheme="majorEastAsia" w:hAnsi="Arial" w:cs="Arial"/>
    </w:rPr>
  </w:style>
  <w:style w:type="character" w:customStyle="1" w:styleId="Heading6Char">
    <w:name w:val="Heading 6 Char"/>
    <w:basedOn w:val="DefaultParagraphFont"/>
    <w:link w:val="Heading6"/>
    <w:uiPriority w:val="99"/>
    <w:rPr>
      <w:rFonts w:ascii="Arial" w:eastAsiaTheme="majorEastAsia" w:hAnsi="Arial" w:cs="Arial"/>
      <w:i/>
      <w:iCs/>
    </w:rPr>
  </w:style>
  <w:style w:type="character" w:customStyle="1" w:styleId="Heading7Char">
    <w:name w:val="Heading 7 Char"/>
    <w:basedOn w:val="DefaultParagraphFont"/>
    <w:link w:val="Heading7"/>
    <w:uiPriority w:val="99"/>
    <w:rPr>
      <w:rFonts w:ascii="Arial" w:eastAsiaTheme="majorEastAsia" w:hAnsi="Arial" w:cs="Arial"/>
      <w:szCs w:val="20"/>
    </w:rPr>
  </w:style>
  <w:style w:type="character" w:customStyle="1" w:styleId="Heading8Char">
    <w:name w:val="Heading 8 Char"/>
    <w:basedOn w:val="DefaultParagraphFont"/>
    <w:link w:val="Heading8"/>
    <w:uiPriority w:val="99"/>
    <w:rPr>
      <w:rFonts w:ascii="Arial" w:eastAsiaTheme="majorEastAsia" w:hAnsi="Arial" w:cs="Arial"/>
      <w:i/>
      <w:iCs/>
      <w:szCs w:val="20"/>
    </w:rPr>
  </w:style>
  <w:style w:type="character" w:customStyle="1" w:styleId="Heading9Char">
    <w:name w:val="Heading 9 Char"/>
    <w:basedOn w:val="DefaultParagraphFont"/>
    <w:link w:val="Heading9"/>
    <w:uiPriority w:val="99"/>
    <w:rPr>
      <w:rFonts w:ascii="Arial" w:eastAsiaTheme="majorEastAsia" w:hAnsi="Arial" w:cs="Arial"/>
      <w:i/>
      <w:iCs/>
      <w:sz w:val="18"/>
      <w:szCs w:val="18"/>
    </w:rPr>
  </w:style>
  <w:style w:type="paragraph" w:styleId="TOC1">
    <w:name w:val="toc 1"/>
    <w:basedOn w:val="Normal"/>
    <w:next w:val="Normal"/>
    <w:uiPriority w:val="39"/>
    <w:qFormat/>
    <w:pPr>
      <w:spacing w:before="120" w:after="120" w:line="240" w:lineRule="auto"/>
    </w:pPr>
    <w:rPr>
      <w:rFonts w:ascii="Times New Roman" w:eastAsia="Times New Roman" w:hAnsi="Times New Roman" w:cs="Times New Roman"/>
      <w:b/>
      <w:bCs/>
      <w:caps/>
      <w:sz w:val="20"/>
      <w:szCs w:val="20"/>
      <w:lang w:eastAsia="en-GB"/>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lang w:eastAsia="de-DE"/>
    </w:rPr>
  </w:style>
  <w:style w:type="paragraph" w:customStyle="1" w:styleId="ListDash">
    <w:name w:val="List Dash"/>
    <w:basedOn w:val="Normal"/>
    <w:link w:val="ListDashChar"/>
    <w:pPr>
      <w:numPr>
        <w:numId w:val="4"/>
      </w:numPr>
      <w:spacing w:before="120" w:after="120" w:line="240" w:lineRule="auto"/>
      <w:jc w:val="both"/>
    </w:pPr>
    <w:rPr>
      <w:rFonts w:ascii="Times New Roman" w:eastAsia="Times New Roman" w:hAnsi="Times New Roman" w:cs="Times New Roman"/>
      <w:sz w:val="24"/>
      <w:szCs w:val="24"/>
      <w:lang w:eastAsia="de-DE"/>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4"/>
      <w:lang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szCs w:val="24"/>
      <w:lang w:eastAsia="de-DE"/>
    </w:rPr>
  </w:style>
  <w:style w:type="paragraph" w:styleId="TOC2">
    <w:name w:val="toc 2"/>
    <w:basedOn w:val="Normal"/>
    <w:next w:val="Normal"/>
    <w:autoRedefine/>
    <w:uiPriority w:val="39"/>
    <w:qFormat/>
    <w:pPr>
      <w:spacing w:after="0" w:line="240" w:lineRule="auto"/>
      <w:ind w:left="240"/>
    </w:pPr>
    <w:rPr>
      <w:rFonts w:ascii="Times New Roman" w:eastAsia="Times New Roman" w:hAnsi="Times New Roman" w:cs="Times New Roman"/>
      <w:smallCaps/>
      <w:sz w:val="20"/>
      <w:szCs w:val="20"/>
      <w:lang w:eastAsia="en-GB"/>
    </w:rPr>
  </w:style>
  <w:style w:type="paragraph" w:styleId="TOC3">
    <w:name w:val="toc 3"/>
    <w:basedOn w:val="Normal"/>
    <w:next w:val="Normal"/>
    <w:autoRedefine/>
    <w:qFormat/>
    <w:pPr>
      <w:spacing w:after="0" w:line="240" w:lineRule="auto"/>
      <w:ind w:left="480"/>
    </w:pPr>
    <w:rPr>
      <w:rFonts w:ascii="Times New Roman" w:eastAsia="Times New Roman" w:hAnsi="Times New Roman" w:cs="Times New Roman"/>
      <w:i/>
      <w:iCs/>
      <w:sz w:val="20"/>
      <w:szCs w:val="20"/>
      <w:lang w:eastAsia="en-GB"/>
    </w:rPr>
  </w:style>
  <w:style w:type="paragraph" w:styleId="TOC4">
    <w:name w:val="toc 4"/>
    <w:basedOn w:val="Normal"/>
    <w:next w:val="Normal"/>
    <w:autoRedefine/>
    <w:semiHidden/>
    <w:pPr>
      <w:spacing w:after="0" w:line="240" w:lineRule="auto"/>
      <w:ind w:left="720"/>
    </w:pPr>
    <w:rPr>
      <w:rFonts w:ascii="Times New Roman" w:eastAsia="Times New Roman" w:hAnsi="Times New Roman" w:cs="Times New Roman"/>
      <w:sz w:val="18"/>
      <w:szCs w:val="18"/>
      <w:lang w:eastAsia="en-GB"/>
    </w:rPr>
  </w:style>
  <w:style w:type="paragraph" w:styleId="TOC5">
    <w:name w:val="toc 5"/>
    <w:basedOn w:val="Normal"/>
    <w:next w:val="Normal"/>
    <w:autoRedefine/>
    <w:semiHidden/>
    <w:pPr>
      <w:spacing w:after="0" w:line="240" w:lineRule="auto"/>
      <w:ind w:left="960"/>
    </w:pPr>
    <w:rPr>
      <w:rFonts w:ascii="Times New Roman" w:eastAsia="Times New Roman" w:hAnsi="Times New Roman" w:cs="Times New Roman"/>
      <w:sz w:val="18"/>
      <w:szCs w:val="18"/>
      <w:lang w:eastAsia="en-GB"/>
    </w:rPr>
  </w:style>
  <w:style w:type="paragraph" w:styleId="TOC6">
    <w:name w:val="toc 6"/>
    <w:basedOn w:val="Normal"/>
    <w:next w:val="Normal"/>
    <w:autoRedefine/>
    <w:semiHidden/>
    <w:pPr>
      <w:spacing w:after="0" w:line="240" w:lineRule="auto"/>
      <w:ind w:left="1200"/>
    </w:pPr>
    <w:rPr>
      <w:rFonts w:ascii="Times New Roman" w:eastAsia="Times New Roman" w:hAnsi="Times New Roman" w:cs="Times New Roman"/>
      <w:sz w:val="18"/>
      <w:szCs w:val="18"/>
      <w:lang w:eastAsia="en-GB"/>
    </w:rPr>
  </w:style>
  <w:style w:type="paragraph" w:styleId="TOC7">
    <w:name w:val="toc 7"/>
    <w:basedOn w:val="Normal"/>
    <w:next w:val="Normal"/>
    <w:autoRedefine/>
    <w:semiHidden/>
    <w:pPr>
      <w:spacing w:after="0" w:line="240" w:lineRule="auto"/>
      <w:ind w:left="1440"/>
    </w:pPr>
    <w:rPr>
      <w:rFonts w:ascii="Times New Roman" w:eastAsia="Times New Roman" w:hAnsi="Times New Roman" w:cs="Times New Roman"/>
      <w:sz w:val="18"/>
      <w:szCs w:val="18"/>
      <w:lang w:eastAsia="en-GB"/>
    </w:rPr>
  </w:style>
  <w:style w:type="paragraph" w:styleId="TOC8">
    <w:name w:val="toc 8"/>
    <w:basedOn w:val="Normal"/>
    <w:next w:val="Normal"/>
    <w:autoRedefine/>
    <w:semiHidden/>
    <w:pPr>
      <w:spacing w:after="0" w:line="240" w:lineRule="auto"/>
      <w:ind w:left="1680"/>
    </w:pPr>
    <w:rPr>
      <w:rFonts w:ascii="Times New Roman" w:eastAsia="Times New Roman" w:hAnsi="Times New Roman" w:cs="Times New Roman"/>
      <w:sz w:val="18"/>
      <w:szCs w:val="18"/>
      <w:lang w:eastAsia="en-GB"/>
    </w:rPr>
  </w:style>
  <w:style w:type="paragraph" w:styleId="TOC9">
    <w:name w:val="toc 9"/>
    <w:basedOn w:val="Normal"/>
    <w:next w:val="Normal"/>
    <w:autoRedefine/>
    <w:semiHidden/>
    <w:pPr>
      <w:spacing w:after="0" w:line="240" w:lineRule="auto"/>
      <w:ind w:left="1920"/>
    </w:pPr>
    <w:rPr>
      <w:rFonts w:ascii="Times New Roman" w:eastAsia="Times New Roman" w:hAnsi="Times New Roman" w:cs="Times New Roman"/>
      <w:sz w:val="18"/>
      <w:szCs w:val="18"/>
      <w:lang w:eastAsia="en-GB"/>
    </w:rPr>
  </w:style>
  <w:style w:type="paragraph" w:styleId="ListBullet">
    <w:name w:val="List Bullet"/>
    <w:basedOn w:val="Normal"/>
    <w:pPr>
      <w:numPr>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tabs>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customStyle="1" w:styleId="ListBullet1">
    <w:name w:val="List Bullet 1"/>
    <w:basedOn w:val="Text1"/>
    <w:pPr>
      <w:numPr>
        <w:numId w:val="6"/>
      </w:numPr>
      <w:spacing w:before="0" w:after="240"/>
    </w:pPr>
    <w:rPr>
      <w:szCs w:val="20"/>
      <w:lang w:eastAsia="en-US"/>
    </w:rPr>
  </w:style>
  <w:style w:type="paragraph" w:styleId="ListBullet2">
    <w:name w:val="List Bullet 2"/>
    <w:basedOn w:val="Normal"/>
    <w:pPr>
      <w:numPr>
        <w:numId w:val="7"/>
      </w:numPr>
      <w:spacing w:after="240" w:line="240" w:lineRule="auto"/>
      <w:jc w:val="both"/>
    </w:pPr>
    <w:rPr>
      <w:rFonts w:ascii="Times New Roman" w:eastAsia="Times New Roman" w:hAnsi="Times New Roman" w:cs="Times New Roman"/>
      <w:sz w:val="24"/>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character" w:styleId="Emphasis">
    <w:name w:val="Emphasis"/>
    <w:qFormat/>
    <w:rPr>
      <w:i/>
      <w:iCs/>
    </w:rPr>
  </w:style>
  <w:style w:type="paragraph" w:customStyle="1" w:styleId="Text2">
    <w:name w:val="Text 2"/>
    <w:basedOn w:val="Normal"/>
    <w:pPr>
      <w:spacing w:before="120" w:after="120" w:line="240" w:lineRule="auto"/>
      <w:ind w:left="850"/>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ListNumber">
    <w:name w:val="List Number"/>
    <w:basedOn w:val="Normal"/>
    <w:pPr>
      <w:numPr>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2">
    <w:name w:val="List Number (Level 2)"/>
    <w:basedOn w:val="Normal"/>
    <w:pPr>
      <w:numPr>
        <w:ilvl w:val="1"/>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3">
    <w:name w:val="List Number (Level 3)"/>
    <w:basedOn w:val="Normal"/>
    <w:pPr>
      <w:numPr>
        <w:ilvl w:val="2"/>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4">
    <w:name w:val="List Number (Level 4)"/>
    <w:basedOn w:val="Normal"/>
    <w:pPr>
      <w:numPr>
        <w:ilvl w:val="3"/>
        <w:numId w:val="9"/>
      </w:numPr>
      <w:spacing w:before="120" w:after="120" w:line="240" w:lineRule="auto"/>
      <w:jc w:val="both"/>
    </w:pPr>
    <w:rPr>
      <w:rFonts w:ascii="Times New Roman" w:eastAsia="Times New Roman" w:hAnsi="Times New Roman" w:cs="Times New Roman"/>
      <w:sz w:val="24"/>
      <w:szCs w:val="24"/>
      <w:lang w:eastAsia="de-DE"/>
    </w:rPr>
  </w:style>
  <w:style w:type="character" w:customStyle="1" w:styleId="ListDashChar">
    <w:name w:val="List Dash Char"/>
    <w:link w:val="ListDash"/>
    <w:rPr>
      <w:rFonts w:ascii="Times New Roman" w:eastAsia="Times New Roman" w:hAnsi="Times New Roman" w:cs="Times New Roman"/>
      <w:sz w:val="24"/>
      <w:szCs w:val="24"/>
      <w:lang w:eastAsia="de-DE"/>
    </w:rPr>
  </w:style>
  <w:style w:type="paragraph" w:customStyle="1" w:styleId="StyleManualHeading2Italic">
    <w:name w:val="Style Manual Heading 2 + Italic"/>
    <w:basedOn w:val="ManualHeading2"/>
    <w:autoRedefine/>
    <w:pPr>
      <w:spacing w:before="160" w:after="160"/>
      <w:ind w:left="851" w:hanging="851"/>
    </w:pPr>
    <w:rPr>
      <w:bCs/>
      <w:i/>
      <w:iCs/>
    </w:rPr>
  </w:style>
  <w:style w:type="paragraph" w:customStyle="1" w:styleId="NormalCentered">
    <w:name w:val="Normal Centered"/>
    <w:basedOn w:val="Normal"/>
    <w:uiPriority w:val="99"/>
    <w:pPr>
      <w:spacing w:before="120" w:after="120" w:line="240" w:lineRule="auto"/>
      <w:jc w:val="center"/>
    </w:pPr>
    <w:rPr>
      <w:rFonts w:ascii="Times New Roman" w:eastAsia="Times New Roman" w:hAnsi="Times New Roman" w:cs="Times New Roman"/>
      <w:sz w:val="24"/>
      <w:szCs w:val="24"/>
      <w:lang w:eastAsia="de-DE"/>
    </w:rPr>
  </w:style>
  <w:style w:type="paragraph" w:customStyle="1" w:styleId="NormalRight">
    <w:name w:val="Normal Right"/>
    <w:basedOn w:val="Normal"/>
    <w:uiPriority w:val="99"/>
    <w:pPr>
      <w:spacing w:before="120" w:after="120" w:line="240" w:lineRule="auto"/>
      <w:jc w:val="right"/>
    </w:pPr>
    <w:rPr>
      <w:rFonts w:ascii="Times New Roman" w:eastAsia="Times New Roman" w:hAnsi="Times New Roman" w:cs="Times New Roman"/>
      <w:sz w:val="24"/>
      <w:szCs w:val="24"/>
      <w:lang w:eastAsia="de-DE"/>
    </w:rPr>
  </w:style>
  <w:style w:type="paragraph" w:customStyle="1" w:styleId="NormalLeft">
    <w:name w:val="Normal Left"/>
    <w:basedOn w:val="Normal"/>
    <w:uiPriority w:val="99"/>
    <w:pPr>
      <w:spacing w:before="120" w:after="120" w:line="240" w:lineRule="auto"/>
    </w:pPr>
    <w:rPr>
      <w:rFonts w:ascii="Times New Roman" w:eastAsia="Times New Roman" w:hAnsi="Times New Roman" w:cs="Times New Roman"/>
      <w:sz w:val="24"/>
      <w:szCs w:val="24"/>
      <w:lang w:eastAsia="en-GB"/>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2">
    <w:name w:val="NumPar 2"/>
    <w:basedOn w:val="Normal"/>
    <w:next w:val="Normal"/>
    <w:pPr>
      <w:numPr>
        <w:ilvl w:val="1"/>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3">
    <w:name w:val="NumPar 3"/>
    <w:basedOn w:val="Normal"/>
    <w:next w:val="Normal"/>
    <w:pPr>
      <w:numPr>
        <w:ilvl w:val="2"/>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4">
    <w:name w:val="NumPar 4"/>
    <w:basedOn w:val="Normal"/>
    <w:next w:val="Normal"/>
    <w:pPr>
      <w:numPr>
        <w:ilvl w:val="3"/>
        <w:numId w:val="10"/>
      </w:numPr>
      <w:spacing w:before="120" w:after="120" w:line="240" w:lineRule="auto"/>
      <w:jc w:val="both"/>
    </w:pPr>
    <w:rPr>
      <w:rFonts w:ascii="Times New Roman" w:eastAsia="Times New Roman" w:hAnsi="Times New Roman" w:cs="Times New Roman"/>
      <w:sz w:val="24"/>
      <w:szCs w:val="24"/>
      <w:lang w:eastAsia="de-DE"/>
    </w:rPr>
  </w:style>
  <w:style w:type="character" w:styleId="CommentReference">
    <w:name w:val="annotation reference"/>
    <w:rPr>
      <w:sz w:val="16"/>
      <w:szCs w:val="16"/>
    </w:rPr>
  </w:style>
  <w:style w:type="paragraph" w:customStyle="1" w:styleId="Statut">
    <w:name w:val="Statut"/>
    <w:basedOn w:val="Normal"/>
    <w:next w:val="Typedudocument"/>
    <w:pPr>
      <w:spacing w:before="360" w:after="0" w:line="240" w:lineRule="auto"/>
      <w:jc w:val="center"/>
    </w:pPr>
    <w:rPr>
      <w:rFonts w:ascii="Times New Roman" w:eastAsia="Calibri"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CommentText">
    <w:name w:val="annotation text"/>
    <w:basedOn w:val="Normal"/>
    <w:link w:val="CommentTextChar"/>
    <w:unhideWhenUsed/>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Footnoter">
    <w:name w:val="Footnote r"/>
    <w:basedOn w:val="Normal"/>
    <w:pPr>
      <w:shd w:val="clear" w:color="auto" w:fill="F2F8FB"/>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hps">
    <w:name w:val="hps"/>
  </w:style>
  <w:style w:type="paragraph" w:customStyle="1" w:styleId="Tiret2">
    <w:name w:val="Tiret 2"/>
    <w:basedOn w:val="Normal"/>
    <w:pPr>
      <w:numPr>
        <w:numId w:val="11"/>
      </w:numPr>
      <w:spacing w:before="120" w:after="120" w:line="240" w:lineRule="auto"/>
      <w:jc w:val="both"/>
    </w:pPr>
    <w:rPr>
      <w:rFonts w:ascii="Times New Roman" w:eastAsia="Times New Roman" w:hAnsi="Times New Roman" w:cs="Times New Roman"/>
      <w:sz w:val="24"/>
      <w:lang w:eastAsia="en-GB"/>
    </w:rPr>
  </w:style>
  <w:style w:type="paragraph" w:styleId="ListNumber5">
    <w:name w:val="List Number 5"/>
    <w:basedOn w:val="Normal"/>
    <w:pPr>
      <w:numPr>
        <w:numId w:val="12"/>
      </w:numPr>
      <w:spacing w:after="0" w:line="240" w:lineRule="auto"/>
      <w:contextualSpacing/>
    </w:pPr>
    <w:rPr>
      <w:rFonts w:ascii="Times New Roman" w:eastAsia="Times New Roman" w:hAnsi="Times New Roman" w:cs="Times New Roman"/>
      <w:sz w:val="24"/>
      <w:szCs w:val="24"/>
      <w:lang w:eastAsia="en-GB"/>
    </w:rPr>
  </w:style>
  <w:style w:type="character" w:styleId="Strong">
    <w:name w:val="Strong"/>
    <w:basedOn w:val="DefaultParagraphFont"/>
    <w:qFormat/>
    <w:rPr>
      <w:b/>
      <w:bCs/>
    </w:rPr>
  </w:style>
  <w:style w:type="paragraph" w:styleId="ListBullet3">
    <w:name w:val="List Bullet 3"/>
    <w:basedOn w:val="Normal"/>
    <w:uiPriority w:val="99"/>
    <w:unhideWhenUsed/>
    <w:pPr>
      <w:numPr>
        <w:numId w:val="13"/>
      </w:numPr>
      <w:spacing w:before="120" w:after="120" w:line="240" w:lineRule="auto"/>
      <w:contextualSpacing/>
      <w:jc w:val="both"/>
    </w:pPr>
    <w:rPr>
      <w:rFonts w:ascii="Times New Roman" w:eastAsia="Calibri" w:hAnsi="Times New Roman" w:cs="Times New Roman"/>
      <w:sz w:val="24"/>
      <w:lang w:eastAsia="en-GB"/>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cs="Times New Roman"/>
      <w:sz w:val="24"/>
      <w:szCs w:val="24"/>
    </w:rPr>
  </w:style>
  <w:style w:type="paragraph" w:customStyle="1" w:styleId="doc-ti">
    <w:name w:val="doc-ti"/>
    <w:basedOn w:val="Normal"/>
    <w:pPr>
      <w:spacing w:before="240" w:after="120" w:line="240" w:lineRule="auto"/>
      <w:jc w:val="center"/>
    </w:pPr>
    <w:rPr>
      <w:rFonts w:ascii="Times New Roman" w:eastAsia="Times New Roman" w:hAnsi="Times New Roman" w:cs="Times New Roman"/>
      <w:b/>
      <w:bCs/>
      <w:sz w:val="24"/>
      <w:szCs w:val="24"/>
      <w:lang w:eastAsia="en-GB"/>
    </w:rPr>
  </w:style>
  <w:style w:type="character" w:customStyle="1" w:styleId="SubtleEmphasis1">
    <w:name w:val="Subtle Emphasis1"/>
    <w:rPr>
      <w:i/>
      <w:iCs/>
      <w:color w:val="808080"/>
    </w:rPr>
  </w:style>
  <w:style w:type="character" w:customStyle="1" w:styleId="IntenseEmphasis1">
    <w:name w:val="Intense Emphasis1"/>
    <w:rPr>
      <w:b/>
      <w:bCs/>
      <w:i/>
      <w:iCs/>
      <w:color w:val="4F81BD"/>
    </w:rPr>
  </w:style>
  <w:style w:type="character" w:customStyle="1" w:styleId="SubtleReference1">
    <w:name w:val="Subtle Reference1"/>
    <w:rPr>
      <w:smallCaps/>
      <w:color w:val="C0504D"/>
      <w:u w:val="single"/>
    </w:rPr>
  </w:style>
  <w:style w:type="character" w:customStyle="1" w:styleId="IntenseReference1">
    <w:name w:val="Intense Reference1"/>
    <w:rPr>
      <w:b/>
      <w:bCs/>
      <w:smallCaps/>
      <w:color w:val="C0504D"/>
      <w:spacing w:val="5"/>
      <w:u w:val="single"/>
    </w:rPr>
  </w:style>
  <w:style w:type="character" w:customStyle="1" w:styleId="BookTitle1">
    <w:name w:val="Book Title1"/>
    <w:rPr>
      <w:b/>
      <w:bCs/>
      <w:smallCaps/>
      <w:spacing w:val="5"/>
    </w:rPr>
  </w:style>
  <w:style w:type="paragraph" w:customStyle="1" w:styleId="TOCHeading1">
    <w:name w:val="TOC Heading1"/>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character" w:customStyle="1" w:styleId="SubtleEmphasis2">
    <w:name w:val="Subtle Emphasis2"/>
    <w:rPr>
      <w:i/>
      <w:iCs/>
      <w:color w:val="808080"/>
    </w:rPr>
  </w:style>
  <w:style w:type="character" w:customStyle="1" w:styleId="IntenseEmphasis2">
    <w:name w:val="Intense Emphasis2"/>
    <w:rPr>
      <w:b/>
      <w:bCs/>
      <w:i/>
      <w:iCs/>
      <w:color w:val="4F81BD"/>
    </w:rPr>
  </w:style>
  <w:style w:type="character" w:customStyle="1" w:styleId="SubtleReference2">
    <w:name w:val="Subtle Reference2"/>
    <w:rPr>
      <w:smallCaps/>
      <w:color w:val="C0504D"/>
      <w:u w:val="single"/>
    </w:rPr>
  </w:style>
  <w:style w:type="character" w:customStyle="1" w:styleId="IntenseReference2">
    <w:name w:val="Intense Reference2"/>
    <w:rPr>
      <w:b/>
      <w:bCs/>
      <w:smallCaps/>
      <w:color w:val="C0504D"/>
      <w:spacing w:val="5"/>
      <w:u w:val="single"/>
    </w:rPr>
  </w:style>
  <w:style w:type="character" w:customStyle="1" w:styleId="BookTitle2">
    <w:name w:val="Book Title2"/>
    <w:rPr>
      <w:b/>
      <w:bCs/>
      <w:smallCaps/>
      <w:spacing w:val="5"/>
    </w:rPr>
  </w:style>
  <w:style w:type="paragraph" w:customStyle="1" w:styleId="TOCHeading2">
    <w:name w:val="TOC Heading2"/>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paragraph" w:styleId="Caption">
    <w:name w:val="caption"/>
    <w:basedOn w:val="Normal"/>
    <w:next w:val="Normal"/>
    <w:semiHidden/>
    <w:unhideWhenUsed/>
    <w:qFormat/>
    <w:pPr>
      <w:spacing w:after="200" w:line="240" w:lineRule="auto"/>
    </w:pPr>
    <w:rPr>
      <w:rFonts w:ascii="Times New Roman" w:eastAsia="Times New Roman" w:hAnsi="Times New Roman" w:cs="Times New Roman"/>
      <w:b/>
      <w:bCs/>
      <w:color w:val="5B9BD5" w:themeColor="accent1"/>
      <w:sz w:val="18"/>
      <w:szCs w:val="18"/>
    </w:rPr>
  </w:style>
  <w:style w:type="paragraph" w:styleId="Title">
    <w:name w:val="Title"/>
    <w:basedOn w:val="Normal"/>
    <w:link w:val="TitleChar"/>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link w:val="SubtitleChar"/>
    <w:qFormat/>
    <w:pPr>
      <w:numPr>
        <w:ilvl w:val="1"/>
      </w:numPr>
      <w:spacing w:after="0" w:line="240"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5B9BD5" w:themeColor="accent1"/>
      <w:spacing w:val="15"/>
      <w:sz w:val="24"/>
      <w:szCs w:val="24"/>
    </w:rPr>
  </w:style>
  <w:style w:type="paragraph" w:customStyle="1" w:styleId="agbullets">
    <w:name w:val="ag_bullets"/>
    <w:basedOn w:val="Normal"/>
    <w:qFormat/>
    <w:pPr>
      <w:numPr>
        <w:numId w:val="14"/>
      </w:numPr>
      <w:spacing w:after="0" w:line="240" w:lineRule="auto"/>
    </w:pPr>
    <w:rPr>
      <w:rFonts w:ascii="Times New Roman" w:eastAsia="Times New Roman" w:hAnsi="Times New Roman" w:cs="Times New Roman"/>
      <w:szCs w:val="20"/>
    </w:rPr>
  </w:style>
  <w:style w:type="paragraph" w:customStyle="1" w:styleId="agtabbullets">
    <w:name w:val="ag_tab_bullets"/>
    <w:basedOn w:val="Normal"/>
    <w:qFormat/>
    <w:pPr>
      <w:numPr>
        <w:numId w:val="15"/>
      </w:numPr>
      <w:spacing w:after="0" w:line="240" w:lineRule="auto"/>
      <w:jc w:val="both"/>
    </w:pPr>
    <w:rPr>
      <w:rFonts w:ascii="Times New Roman" w:eastAsia="Times New Roman" w:hAnsi="Times New Roman" w:cs="Times New Roman"/>
      <w:sz w:val="18"/>
      <w:szCs w:val="20"/>
    </w:rPr>
  </w:style>
  <w:style w:type="paragraph" w:customStyle="1" w:styleId="agfootnote">
    <w:name w:val="ag_footnote"/>
    <w:basedOn w:val="Normal"/>
    <w:qFormat/>
    <w:pPr>
      <w:spacing w:after="120" w:line="240" w:lineRule="auto"/>
      <w:jc w:val="both"/>
    </w:pPr>
    <w:rPr>
      <w:rFonts w:ascii="Times New Roman" w:eastAsia="Times New Roman" w:hAnsi="Times New Roman" w:cs="Times New Roman"/>
      <w:sz w:val="16"/>
      <w:szCs w:val="20"/>
    </w:rPr>
  </w:style>
  <w:style w:type="numbering" w:customStyle="1" w:styleId="NoList1">
    <w:name w:val="No List1"/>
    <w:next w:val="NoList"/>
    <w:uiPriority w:val="99"/>
    <w:semiHidden/>
    <w:unhideWhenUsed/>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910297">
      <w:bodyDiv w:val="1"/>
      <w:marLeft w:val="0"/>
      <w:marRight w:val="0"/>
      <w:marTop w:val="0"/>
      <w:marBottom w:val="0"/>
      <w:divBdr>
        <w:top w:val="none" w:sz="0" w:space="0" w:color="auto"/>
        <w:left w:val="none" w:sz="0" w:space="0" w:color="auto"/>
        <w:bottom w:val="none" w:sz="0" w:space="0" w:color="auto"/>
        <w:right w:val="none" w:sz="0" w:space="0" w:color="auto"/>
      </w:divBdr>
    </w:div>
    <w:div w:id="124560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s://eur-lex.europa.eu/budget/www/index-fr.htm" TargetMode="Externa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2E5C8B7-D4C4-4E58-B3CA-1ED11451D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1408</Words>
  <Characters>6426</Characters>
  <Application>Microsoft Office Word</Application>
  <DocSecurity>0</DocSecurity>
  <Lines>357</Lines>
  <Paragraphs>301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KOUTZIAVASILI Dimitra (SG)</dc:creator>
  <cp:keywords/>
  <dc:description/>
  <cp:lastModifiedBy>KOUTZIAVASILI Dimitra (SG)</cp:lastModifiedBy>
  <cp:revision>2</cp:revision>
  <dcterms:created xsi:type="dcterms:W3CDTF">2021-04-26T10:57:00Z</dcterms:created>
  <dcterms:modified xsi:type="dcterms:W3CDTF">2021-04-26T10:57:00Z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CP-035</vt:lpwstr>
  </property>
  <property fmtid="{D5CDD505-2E9C-101B-9397-08002B2CF9AE}" pid="7" name="Last edited using">
    <vt:lpwstr>LW 7.0.1, Build 20190916</vt:lpwstr>
  </property>
  <property fmtid="{D5CDD505-2E9C-101B-9397-08002B2CF9AE}" pid="8" name="Created using">
    <vt:lpwstr>LW 7.0, Build 20190717</vt:lpwstr>
  </property>
</Properties>
</file>