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3A4E095-17C5-4FB3-B652-B1572B86C322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Title"/>
        <w:rPr>
          <w:noProof/>
        </w:rPr>
      </w:pPr>
      <w:r>
        <w:rPr>
          <w:i/>
          <w:iCs/>
          <w:noProof/>
        </w:rPr>
        <w:t>„Приложение</w:t>
      </w:r>
    </w:p>
    <w:p>
      <w:pPr>
        <w:pStyle w:val="Subtitle"/>
        <w:jc w:val="left"/>
        <w:rPr>
          <w:noProof/>
        </w:rPr>
      </w:pP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052"/>
        <w:gridCol w:w="665"/>
        <w:gridCol w:w="4746"/>
        <w:gridCol w:w="686"/>
        <w:gridCol w:w="957"/>
        <w:gridCol w:w="696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Царевични кочани (</w:t>
            </w:r>
            <w:r>
              <w:rPr>
                <w:i/>
                <w:iCs/>
                <w:noProof/>
              </w:rPr>
              <w:t>Zea mays</w:t>
            </w:r>
            <w:r>
              <w:rPr>
                <w:noProof/>
              </w:rPr>
              <w:t xml:space="preserve"> var. </w:t>
            </w:r>
            <w:r>
              <w:rPr>
                <w:i/>
                <w:iCs/>
                <w:noProof/>
              </w:rPr>
              <w:t>saccharata</w:t>
            </w:r>
            <w:r>
              <w:rPr>
                <w:noProof/>
              </w:rPr>
              <w:t>), дори нарязани, с диаметър 10 mm или повече, но не повече от 20 mm, за употреба при производството на продукти от хранителната промишленост и предназначени да претърпят обработка, различна от обикновено преопаковане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Гъби от вида </w:t>
            </w:r>
            <w:r>
              <w:rPr>
                <w:i/>
                <w:iCs/>
                <w:noProof/>
              </w:rPr>
              <w:t>Auricularia polytricha</w:t>
            </w:r>
            <w:r>
              <w:rPr>
                <w:noProof/>
              </w:rPr>
              <w:t xml:space="preserve"> (неварени или варени във вода или на пара), замразени, предназначени за производството на готови храни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Череши с прибавка на алкохол, с тегловно съдържание на захар, не по-голямо от 9 %, с диаметър, непревишаващ 19,9 mm, с костилки, за производство на шоколадови изделия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31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Протеинов концентрат от соя (зърно), съдържащ тегловно: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22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суров протеин,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сурови влакнини,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сурова пепел,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3 % или повече, но не повече от 6,9 % скорбяла или нишесте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продукти за храна на животни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Естествен необработен тютюн, дори нарязан в правилна форма, с митническа стойност, не по-ниска от 450 Евро за 100 kg нетно тегло, предназначен за използване като покриващи или обвиващи листа при производството на стоки от подпозиция 2402 10 00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81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Каталитично хидроизомеризирано и депарафинирано базово масло, съставено от хидрогенирани, високо изопарафинови въглеводороди,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тегловно или повече наситени съединения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0,03 % тегловно сяра,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както 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вискозитетен индекс 80 или повече, но по-малко от 120, както и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кинематичен вискозитет 5,0 cSt при 100 °C или повече, но не повече от 13,0 cSt при 100 °C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Парафинов восък, съдържащ тегловно по-малко от 0,75 % масло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1.4.-31.10.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Суров парафин (CAS RN 64742-61-6)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Сулфамидна киселина (CAS RN 5329-14-6) с чистота 95 % тегловно или повече, дори с добавка на не повече от 5 % антиагломериращ агент силициев диоксид (CAS RN 112926-00-8)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27 000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Силициев пълнител под формата на гранули, с чистота на силициев диоксид 97 % или повече,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Волфрамов триоксид, в това число син волфрамов оксид (CAS RN 1314-35-8 или CAS RN 39318-18-8)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Цезиев сулфат (CAS RN 10294-54-9) в твърда форма или като воден разтвор, съдържащ тегловно 48 % или повече, но не повече от 52 % цезиев сулфат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09.2567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Трихлоретилен (CAS RN 79-01-6)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5 250 000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Бромхлорметан (CAS RN 74-97-5)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1,3-Дихлорбензен (CAS RN 541-73-1) 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Пропан-1-ол (пропилов алкохол) (CAS RN 71-23-8)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Циклопропилметанол (CAS RN 2516-33-8)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O-kрезол (CAS RN 95-48-7) с чистота не по-малка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2,2,2',2'-Тетракис(хидроксиметил)-3,3'-оксидипропан-1-ол (CAS RN 126-58-9)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Калциев ацетилацетонат (CAS RN 19372-44-2) за използване при производството на стабилизаторни системи под формата на таблетки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 метил кетон (CAS RN 765-43-5)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Оцетна киселина с чистота 99 тегловни % или повече (CAS RN 64-19-7)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Винилов ацетат (CAS RN 108-05-4)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Етилов трифлуороацетат (CAS RN 383-63-1)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Калиев (E,E)-хекса-2,4-диеноат (CAS RN 24634-61-5)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2,5-Диметилфенилацетил хлорид (CAS RN 55312-97-5)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Диетилов оксалат (CAS RN 95-92-1)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себацат (CAS RN 106-79-6)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Додекандиова киселина (CAS RN 693-23-2), с чистота повече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O-aцетилсалицилова киселина (CAS RN 50-78-2)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Октадецилов 3-(3,5-ди-трет-бутил-4-хидроксифенил)пропионат (CAS RN 2082-79-3)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500 μm, по-голяма от 99 тегловни %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49 °C или повече, но не повече от 54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Пентаеритритол тетракис(3-(3,5-ди-трет-бутил-4-хидроксифенил)пропионат) (CAS RN 6683-19-8)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250 μm, по-голяма от 75 тегловни %, и подситова фракция с размер на ситовия отвор 500 μm, по-голяма от 99 тегловни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от 110 °C или повече, но не повече от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Бензофенон-3,3’,4,4’-тетракарбоксилов дианхидрид (CAS RN 2421-28-5)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Трис (2,4-ди-трет-бутилфенил)фосфит (CAS RN 31570-04-4)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Диметилсулфат (CAS RN 77-78-1) с чистота не по-малка от 99 %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Октадециламин (CAS RN 124-30-1)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Бис(2-диметиламиноетил)(метил)амин (CAS RN 3030-47-5)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Анилин (CAS RN 62-53-3) с чистота 99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4-флуоро-N-(1-метилетил)бензенамин (CAS RN 70441-63-3)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2-метиланилин (CAS RN 95-53-4) с чистота не по-малка от 99 %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o-Фенилендиамин (CAS RN 95-54-5)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4,4′-Метандиилдианилин (CAS RN 101-77-9) с чистота не по-малка от 97 % тегловни, под формата на гранули, за използване при производството на предполимери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L-лизин хидрохлорид (CAS RN 657-27-2)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245 000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L-треонин (CAS RN 72-19-5)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(3-хлоро-2-хидроксипропил)триметиламониев хлорид (CAS RN 3327-22-8), под формата на воден разтвор съдържащ тегловно 65 % или повече, но не повече от 71 % (3-хлоро-2-хидроксипропил)триметиламониев хлорид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3-Йодопроп-2-ин-1-илов бутилкарбамат (CAS RN 55406-53-6)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Парацетамол (INN) (CAS RN 103-90-2)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глава 55 и позиция 6815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позиции 2921, 2924, 3906 и 4002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2-Нитро-4-(трифлуорометил)бензонитрил (CAS RN 778-94-9)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Монометилхидразин (CAS RN 60-34-4) във вид на воден разтвор с тегловно съдържание на монометилхидразин от 40 (± 5) %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1,5-Нафтиленов диизоцианат (CAS RN 3173-72-6) с чистота 90 %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Нитрогуанидин (CAS RN 556-88-7)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Бис[3-(триетоксисилил)пропил]дисулфид (CAS RN 56706-10-6)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2-Хлоро-4-(метилсулфонил)-3-((2,2,2-трифлуороетокси)метил) бензоена киселина (CAS RN 120100-77-8)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Хексадецилтриметоксисилан (CAS RN 16415-12-6) с чистота не по-малка от 95 % тегловни, за употреба в производството на полиетилен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2-Фуралдехид (фурфуралдехид)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Декан-5-олид (CAS RN 705-86-2)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Додекан-5-олид (CAS RN 713-95-1)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Хексан-6-олид (CAS RN 502-44-3)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Пиперонал(CAS RN 120-57-0)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2,2,6,6-тетраметилпиперидин-4-ол (CAS RN 2403-88-5)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Ибрутиниб (INN) (CAS RN 936563-96-1)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1,3,5-Tрис[3-(диметиламино)пропил]хексахидро-1,3,5-триазин (CAS RN 15875-13-5)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1,4,7,10-Тетраазациклододекан (CAS RN 294-90-6)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5-(Aцетоацетиламино)бензимидазолон (CAS RN 26576-46-5)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5-хлоротиофен-2-карбоксилна киселина (CAS RN 24065-33-6)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4-[[(2-Метоксибензоил)амино]сулфонил]бензоил хлорид (CAS RN 816431-72-8)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2,4,4-Триметилпентан-2-аминиев (3R,5S,6E)-7-{2-[(етилсулфонил)амино]- 6-(пропан-2-ил)-4-(4-флуорофенил)пиримидин-5-ил}-3,5- дихидроксихепт-6-еноат (CAS RN 917805-85-7)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D-Kсилоза (CAS RN 58-86-6)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Disperse Yellow 54 (CAS RN 7576-65-0) и препарати на негова основа, със съдържание 99 тегл. % или повече на багрило C.I. Disperse Yellow 54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Препарати на основата на багрило C.I. пигментно червено 48:2 (CAS RN 7023-61-2), със съдържание на посоченото багрило 60 тегловни % или повече, но по-малко от 85 тегловни %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Pigment Red 4 (CAS RN 2814-77-9) и препарати на базата на това багрило, съдържащи тегловно 60 % и повече багрило C.I. Pigment Red 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Диатомитна пръст, калцинирана в присъствие на содов флюс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лигносулфонат (CAS RN 8061-51-6)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Терпентиново масло, получено при производството на целулоза по сулфатен метод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Колофони и смолни киселини от балсамова смола (fresh oleoresins)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с тегловно съдържание 38 % или повече, но не повече от 50 % цинков пиритион (INN) (CAS RN 13463-41-7) във водна дисперсна среда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Добавки, състоящи се от продукти на реакция на дифениламин и разклонени нонени,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 28 тегловни %, но не повече от 55 тегловни % 4-монононилдифениламин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 45 тегловни %, но не повече от 65 тегловни % 4,4’-динонилдифениламин,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не повече от 5 тегловни % общо 2,4-динонилдифениламини2,4’-динонилдифениламин,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запроизводство на смазочни масла 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Катализатор, съдържащ титанов диоксид и волфрамов триоксид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Смеси, съдържащи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60 %, но не повече от 90 % 2-хлоропропен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8 %, но не повече от 14 % (</w:t>
                  </w:r>
                  <w:r>
                    <w:rPr>
                      <w:i/>
                      <w:iCs/>
                      <w:noProof/>
                    </w:rPr>
                    <w:t>Z</w:t>
                  </w:r>
                  <w:r>
                    <w:rPr>
                      <w:noProof/>
                    </w:rPr>
                    <w:t>)-1-хлоропропен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5 %, но не повече от 23 % 2-хлоропропан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6 % 3-хлоропропен (CAS RN 107-05-1),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  етилхлорид (CAS RN 75-00-3)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или повече, но не повече от 78 % диметил глутарат (CAS RN 1119-40-0)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или повече, но не повече от 30 % диметил адипат и (CAS RN 627-93-0)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35 % диметил сукцинат (CAS RN 106-65-0)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бис[3-(триетоксисилил)пропил]сулфиди (CAS RN 211519-85-6)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Ацетофенон (CAS RN 98-86-2), с чистота от 60 или повече, но не повече от 90 тегловни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третични алкилдиметил амини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или повече, но непревишаващо 80 % додецилдиметиламин (CAS RN 112-18-5),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или повече, но непревишаващо 30 % диметил(тетрадецил)амин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Твърд екстракт от неразтворим в алифатни разтворители остатък, получен при екстракцията на колофон от дървен материал, имащ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смолна киселина непревишаващо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киселинно число непревишаващо 110,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100° C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фитостероли, в прахообразна форма, с тегловно съдържание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стероли – 75 %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използвана за производството на станоли/стероли или станолови/стеролови естери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09.2568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под формата на гранули (пелети),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49  тегловни % или повече, но не повече от 50 тегловни % бис[3-(триетоксисилил)пропил] полисулфиди (CAS RN 211519-85-6),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50 тегловни % или повече, но не повече от 51 тегловни % сажди (CAS RN 1333-86-4),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които 75 % тегловно или повече преминават през сито с отвори 0,60 mm, но не повече от 10 % преминават през сито с отвори 0,25 mm (определено по метод ASTM D1511)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Поли(винил алкохол), дори съдържащ нехидролизирани ацетатни групи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Поливинилбутирал (CAS RN 63148-65-2):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17,5 тегловни % или повече, но не повече от 20 % хидроксилни групи,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медиана на размера на частицата (D50) по-голяма от 0,6 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полимери, съставена от поликарбонат и поли(метилметакрилат) с тегловно съдържание на поликарбонат 98,5 % или повече, под формата на пелети или гранули, със светлопропускливост 88,5 % или повече, измерена при използване на проба с дебелина 4,0 mm и дължина на вълната λ = 400 nm (определена по метод ISO 13468-2)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Съполимер на поли(етилен терефталат) и циклохексан диметанол, съдържащ тегловно повече от 10 % циклохексан диметанол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Поли(окси-1,4-фениленсулфонил-1,4-фениленокси-4,4’-бифенилен)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Целулозен ацетат под формата на люспи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алгинат, извлечен от кафяви морски водорасли (CAS RN 9005-38-3)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Нестерилен натриев хиалуронат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среднотегловно молекулно тегло (M</w:t>
                  </w:r>
                  <w:r>
                    <w:rPr>
                      <w:noProof/>
                      <w:vertAlign w:val="subscript"/>
                    </w:rPr>
                    <w:t>w</w:t>
                  </w:r>
                  <w:r>
                    <w:rPr>
                      <w:noProof/>
                    </w:rPr>
                    <w:t>) не по-голямо от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ниво на ендотоксин не по-високо от 0,008 ендотоксинни единици (EU)/mg,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етанол не повече от 1 %,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изопропанол не повече от 0,5 %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Листове от полиметилметакрилат, отговарящи на стандарти: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EN 4364 (MIL-P-5425E) </w:t>
                  </w:r>
                  <w:r>
                    <w:rPr>
                      <w:noProof/>
                    </w:rPr>
                    <w:t>и</w:t>
                  </w:r>
                  <w:r>
                    <w:rPr>
                      <w:noProof/>
                      <w:lang w:val="fr-BE"/>
                    </w:rPr>
                    <w:t xml:space="preserve"> DTD5592A, </w:t>
                  </w:r>
                  <w:r>
                    <w:rPr>
                      <w:noProof/>
                    </w:rPr>
                    <w:t>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иDTD5592A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Порест блок от регенерирана целулоза, импрегниран с вода, съдържаща магнезиев хлорид и четвъртични амониеви съединения, с размери 100 cm (± 10 cm) x 100 cm (± 10 cm) x 40 cm (± 5 cm)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16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Неизбелена тъкан със сплитка лито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3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широчина, непревишаваща 145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 120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или повече, но не повече от 130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 или повече, но не повече от 45 вътъка на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ива с втъкнати краища от двете страни.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Отвътре навън ивата с втъкнати краища с широчина 15 mm (± 2mm) се състои от ивица със сплитка лито, широка 6 mm или повече, но не повече от 9 mm и от ивица със сплитка панама, широка 6 mm или повече, но не повече от 9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5208 12 96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Неизбелена тъкан със сплитка лито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0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широчина, непревишаваща 145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тегло, по-голямо от 130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 но не по-голямо от 145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30 или повече, но не повече от 45 вътъка на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ива с втъкнати краища от двете страни.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Отвътре навън ивата с втъкнати краища с широчина 15 mm (± 2mm) се състои от ивица със сплитка лито, широка 6 mm или повече, но не повече от 9 mm и от ивица със сплитка панама, широка 6 mm или повече, но не повече от 9 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2 300 000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Отпадъци от синтетични влакна (включително дреб, отпадъци от прежди и развлакнени текстилни материали) от найлон или други полиамиди (PA6 и PA66)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Тъкани и ламинирани гумирани текстилни тъкани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три слоя,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единият външен слой се състои от акрилна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другият външен слой се състои от полиестерна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се състои от хлоробутилов каучук,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е с тегло 452 g/m² или повече, но не повече от 569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общо тегло 952 g/m² или повече, но не повече от 1159 g/m²,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и е с обща дебелина 0,8 mm или повече, но не повече от 4 mm,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 производството на подвижния гюрук на моторни превозни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Армиращи стъклени влакна (ровинг) тип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непрекъснати стъклени нишки от 9 µm (±0,5 µm),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линейна плътност най-малко 200 tex, но не повече от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несъдържащи калциев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скъсване над 3 550 Mpa по метода ASTM D2343-09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в производството на въздухоплавателни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Мрежеста тъкан от стъклени влакна, обвити с пластмаса, с тегло 120 g/m² (± 10 g/m²), от вида на използваните за производство на трансперанти и мрежи с фиксирана рамка против насекоми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Ферохром, съдържащ тегловно 1,5 % или повече, но не повече от 4 % въглерод и не повече от 70 % хром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Фолио и ленти от рафинирана мед, електролитно произведени, с дебелина 0,015 mm или повече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 или листове, състоящи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слой от керамика от силициев нитрид с дебелина от 0,32 mm (± 0,1 mm) или повече, но не повече от 1,0 mm (± 0,1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 от двете страни с фолио от рафинирана мед с дебелина от 0,8 mm (± 0,1 mm)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частично покрит от едната страна с покритие от сребро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поне един слой тъкан от стъкловлакна, импрегнирана с епоксидна смола,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покрити от едната или двете страни с медно фолио с дебелина не по-голяма от 0,15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относителна диелектрична проницаемост (DK) по-малка от 5,4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тангенс от ъгъла на загубите 0,035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сравнителен показател за устойчивост на повърхностен диелектричен пробив (CTI) 600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300,1 mm или по-голям, но непревишаващ 533,4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 сплав, която отговаря на стандарт 5182-H19 или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рула, с външен диаметър най-малко 1250 mm, но не по-голям от 1350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(допуск — 0,006 mm) от 0,15 mm, 0,16 mm, 0,18 mm или 0,20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(допуск ± 0,3 mm) от 12,5 mm, 15,0 mm, 16,0 mm, 25,0 mm, 35,0 mm, 50,0 mm или 356 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от деформация не повече от 0,4 mm/750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измерване на равнинност : ±4 международни единици (I-unit),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опън, по-голяма от 365МРа (5182-H19) или от 320 MPa (5052-H19), 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удължение А50 повече от 3 % (5182-H19) или от 2,5 % (5052-H19),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пластини за щори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Необработен магнезий, съдържащ тегловно най-малко 99,8 % магнезий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Прах от магнезий: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чистотанай-малко 98 % тегловно, но не повече от 99,5 %,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частицитенай-малко 0,2 mm, но не повече от 0,8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Алуминиеви телескопични дръжки, предназначени да бъдат използвани в производството на куфари и пътни чанти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Глава на помпа за двуцилиндрова помпа за високо налягане, изработена от кована стомана,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фрезовани принадлежности с резба, с диаметър 10 mm или повече, но не повече от 36,8 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пробити канали за гориво с диаметър 3,5 mm или повече, но не повече от 10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в инжекционни системи за впръскване на дизелово гориво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Корпус на колелото на турбокомпресор от лята алуминиева сплав или чугун: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с топлоустойчивост до 400 °C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с отвор 30 mm или повече, но не повече от 300 mm за вкарване на компресорното колело,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в автомобилната промишленост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Ролки с логаритмичен профил и диаметър 25 mm или повече, но не повече от 70 mm или сачми с диаметър 30 mm или повече, но не повече от 100 mm,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изработени от стомана с марка 100Cr6 или 100CrMnSi6-4 (ISO 3290),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до 0,5 mm, определено с помощта на метода на плоскодънния отвор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във вятърни турбини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Месингови сепаратори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изработени чрез непрекъснато или центробежно леене,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струговани,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35 % или повече, но не повече от 38 % цинк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0,75 % или повече, но не повече от 1,25 % олово,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1,0 % или повече, но не повече от 1,4 % алуминий,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 415 Pa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за производство на сачмени лагери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Монофазен колекторен електродвигател за променлив ток, с мощност на вала 250 W или по-голяма, с консумирана мощност 700 W или по-голяма, но не повече от 2700 W, с външен диаметър над 120 mm (±0,2 mm), но не повече от 135 mm (±0,2 mm), с номинална честота на въртене над 30 000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но не повече от 50 000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снабден със засмукващ вентилатор и използван в производството на прахосмукачки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Печатна платка със светодиоди: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3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оборудвана с призми/лещи,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с монтиран(и) конектор(и)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производство на компоненти за подсвет на продукти от №8528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Многофункционално устройство (приборен панел)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извит течнокристален екран с тънкослойни транзистори (радиус 750 mm) с чувствителни на допир повърхности,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микропроцесори и чипове за памет,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звуков модул и високоговорител,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връзки за контролер за локална шина CAN (Controller area network), 3 шини LIN (Local Interconnect Network), LVDS (диференциален сигнал с ниско напрежение) и Етернет,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за изпълнение на различни функции (напр. шаси, осветление)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за показване на моментни данни за превозното средство и движението (напр. скорост, изминато разстояние, степен на зареждане на задвижващата акумулаторна батерия),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пътнически автомобили, задвижвани само с електродвигател, включени в подпозиция по ХС 8703 80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66 900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Честотен генератор, управляем с напрежение, състоящ се от активни и пасивни елементи, монтирани върху печатна платка, затворена в корпус с външни размери непревишаващи 30 mm x 30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Поддържаща конзола от алуминиева сплав с отвори за монтаж, дори с гайки за стягане, за непряко свързване на предавателната кутия към каросерията на автомобила, за употреба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Фиксиращи скоби за оси, кожуси, съединителни планки и фиксиращи части за вилки, от алуминиева сплав, от видовете, използвани в мотоциклети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Велосипедна рамка, произведена от въглеродни влакна и синтетична смола, използвана при производството на велосипеди (в това число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09.2589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Рамка, произведена от алуминий или от алуминий и въглеродни влакна, използвана при производството на велосипеди (включително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9 600 000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rPr>
          <w:cantSplit/>
        </w:trP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09.2579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20 31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Групово арматурно табло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стъпкови двигатели,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аналогови стрелки и циферблати,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без микропроцесорен блок за управление,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без светодиодни индикатори или течнокристален екран,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показващо поне: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скорост,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обороти на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температура на двигателя,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нивото на горивото,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комуникиращо посредством протоколи CAN-BUS и/или K-LINE,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тарифни задължения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 се само адвалорното мито. Специфичното мито продължава да се прилага.“</w:t>
            </w:r>
          </w:p>
        </w:tc>
      </w:tr>
    </w:tbl>
    <w:p>
      <w:pPr>
        <w:pStyle w:val="Paragraph"/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4-22 09:05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9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63A4E095-17C5-4FB3-B652-B1572B86C322"/>
    <w:docVar w:name="LW_COVERPAGE_TYPE" w:val="1"/>
    <w:docVar w:name="LW_CROSSREFERENCE" w:val="&lt;UNUSED&gt;"/>
    <w:docVar w:name="LW_DocType" w:val="ANNEX"/>
    <w:docVar w:name="LW_EMISSION" w:val="29.4.2021"/>
    <w:docVar w:name="LW_EMISSION_ISODATE" w:val="2021-04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\u1079?\u1072? \u1080?\u1079?\u1084?\u1077?\u1085?\u1077?\u1085?\u1080?\u1077? \u1085?\u1072? \u1056?\u1077?\u1075?\u1083?\u1072?\u1084?\u1077?\u1085?\u1090? 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21) 2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3010-C4CA-419B-9727-7D35EF3B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13</Pages>
  <Words>4687</Words>
  <Characters>22455</Characters>
  <Application>Microsoft Office Word</Application>
  <DocSecurity>0</DocSecurity>
  <Lines>1727</Lines>
  <Paragraphs>1292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JUSKO Outi Katriina (TAXUD)</dc:creator>
  <cp:lastModifiedBy>WES PDFC Administrator</cp:lastModifiedBy>
  <cp:revision>9</cp:revision>
  <cp:lastPrinted>2018-10-22T11:15:00Z</cp:lastPrinted>
  <dcterms:created xsi:type="dcterms:W3CDTF">2021-04-21T14:55:00Z</dcterms:created>
  <dcterms:modified xsi:type="dcterms:W3CDTF">2021-04-22T07:05:00Z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