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F8" w:rsidRDefault="002756F8" w:rsidP="00F47B2D">
      <w:pPr>
        <w:spacing w:line="360" w:lineRule="auto"/>
        <w:jc w:val="both"/>
        <w:rPr>
          <w:sz w:val="28"/>
          <w:szCs w:val="28"/>
        </w:rPr>
      </w:pPr>
    </w:p>
    <w:p w:rsidR="002756F8" w:rsidRPr="002756F8" w:rsidRDefault="002756F8" w:rsidP="002756F8">
      <w:pPr>
        <w:ind w:left="4248"/>
        <w:rPr>
          <w:sz w:val="28"/>
          <w:szCs w:val="28"/>
        </w:rPr>
      </w:pPr>
      <w:r w:rsidRPr="002756F8">
        <w:rPr>
          <w:sz w:val="28"/>
          <w:szCs w:val="28"/>
        </w:rPr>
        <w:t>ЧРЕЗ ПРЕДСЕДАТЕЛЯ</w:t>
      </w:r>
    </w:p>
    <w:p w:rsidR="002756F8" w:rsidRPr="002756F8" w:rsidRDefault="002756F8" w:rsidP="002756F8">
      <w:pPr>
        <w:ind w:left="4248"/>
        <w:rPr>
          <w:sz w:val="28"/>
          <w:szCs w:val="28"/>
        </w:rPr>
      </w:pPr>
      <w:r w:rsidRPr="002756F8">
        <w:rPr>
          <w:sz w:val="28"/>
          <w:szCs w:val="28"/>
        </w:rPr>
        <w:t>НА НАРОДНОТО СЪБРАНИЕ</w:t>
      </w:r>
    </w:p>
    <w:p w:rsidR="002756F8" w:rsidRPr="002756F8" w:rsidRDefault="002756F8" w:rsidP="002756F8">
      <w:pPr>
        <w:ind w:left="4248"/>
        <w:rPr>
          <w:sz w:val="28"/>
          <w:szCs w:val="28"/>
        </w:rPr>
      </w:pPr>
    </w:p>
    <w:p w:rsidR="002756F8" w:rsidRPr="002756F8" w:rsidRDefault="002756F8" w:rsidP="002756F8">
      <w:pPr>
        <w:ind w:left="4248"/>
        <w:rPr>
          <w:sz w:val="28"/>
          <w:szCs w:val="28"/>
        </w:rPr>
      </w:pPr>
    </w:p>
    <w:p w:rsidR="002756F8" w:rsidRPr="002756F8" w:rsidRDefault="002756F8" w:rsidP="002756F8">
      <w:pPr>
        <w:ind w:left="4248"/>
        <w:rPr>
          <w:sz w:val="28"/>
          <w:szCs w:val="28"/>
        </w:rPr>
      </w:pPr>
      <w:r w:rsidRPr="002756F8">
        <w:rPr>
          <w:sz w:val="28"/>
          <w:szCs w:val="28"/>
        </w:rPr>
        <w:t xml:space="preserve">ДО </w:t>
      </w:r>
    </w:p>
    <w:p w:rsidR="002756F8" w:rsidRDefault="002756F8" w:rsidP="002756F8">
      <w:pPr>
        <w:ind w:left="4248"/>
        <w:rPr>
          <w:sz w:val="28"/>
          <w:szCs w:val="28"/>
        </w:rPr>
      </w:pPr>
      <w:r w:rsidRPr="002756F8">
        <w:rPr>
          <w:sz w:val="28"/>
          <w:szCs w:val="28"/>
        </w:rPr>
        <w:t xml:space="preserve">ЗАМЕСТНИК МИНИСТЪР-ПРЕДСЕДАТЕЛЯ </w:t>
      </w:r>
      <w:r>
        <w:rPr>
          <w:sz w:val="28"/>
          <w:szCs w:val="28"/>
        </w:rPr>
        <w:t>ПО ИКОНОМИЧЕСКОТО РАЗВИТИЕ</w:t>
      </w:r>
    </w:p>
    <w:p w:rsidR="002756F8" w:rsidRPr="002756F8" w:rsidRDefault="002756F8" w:rsidP="002756F8">
      <w:pPr>
        <w:ind w:left="4248"/>
        <w:rPr>
          <w:sz w:val="28"/>
          <w:szCs w:val="28"/>
        </w:rPr>
      </w:pPr>
      <w:r>
        <w:rPr>
          <w:sz w:val="28"/>
          <w:szCs w:val="28"/>
        </w:rPr>
        <w:t>Г-ЖА ДАНИЕЛА БОБЕВА</w:t>
      </w:r>
    </w:p>
    <w:p w:rsidR="002756F8" w:rsidRPr="002756F8" w:rsidRDefault="002756F8" w:rsidP="002756F8"/>
    <w:p w:rsidR="002756F8" w:rsidRPr="002756F8" w:rsidRDefault="002756F8" w:rsidP="002756F8"/>
    <w:p w:rsidR="002756F8" w:rsidRPr="002756F8" w:rsidRDefault="002756F8" w:rsidP="002756F8">
      <w:pPr>
        <w:jc w:val="center"/>
        <w:rPr>
          <w:b/>
          <w:sz w:val="32"/>
          <w:szCs w:val="32"/>
        </w:rPr>
      </w:pPr>
      <w:r w:rsidRPr="002756F8">
        <w:rPr>
          <w:b/>
          <w:sz w:val="32"/>
          <w:szCs w:val="32"/>
        </w:rPr>
        <w:t>П И Т А Н Е</w:t>
      </w:r>
    </w:p>
    <w:p w:rsidR="002756F8" w:rsidRPr="002756F8" w:rsidRDefault="002756F8" w:rsidP="002756F8">
      <w:pPr>
        <w:jc w:val="center"/>
      </w:pPr>
    </w:p>
    <w:p w:rsidR="002756F8" w:rsidRPr="002756F8" w:rsidRDefault="002756F8" w:rsidP="002756F8">
      <w:pPr>
        <w:jc w:val="center"/>
        <w:rPr>
          <w:sz w:val="28"/>
          <w:szCs w:val="28"/>
        </w:rPr>
      </w:pPr>
      <w:r w:rsidRPr="002756F8">
        <w:rPr>
          <w:sz w:val="28"/>
          <w:szCs w:val="28"/>
        </w:rPr>
        <w:t>От</w:t>
      </w:r>
      <w:bookmarkStart w:id="0" w:name="_GoBack"/>
      <w:bookmarkEnd w:id="0"/>
      <w:r w:rsidR="00F47B2D">
        <w:rPr>
          <w:sz w:val="28"/>
          <w:szCs w:val="28"/>
        </w:rPr>
        <w:t xml:space="preserve"> </w:t>
      </w:r>
      <w:r w:rsidR="00F47B2D">
        <w:rPr>
          <w:sz w:val="28"/>
          <w:szCs w:val="28"/>
        </w:rPr>
        <w:t>Владимир Иванов</w:t>
      </w:r>
      <w:r w:rsidR="00F47B2D">
        <w:rPr>
          <w:sz w:val="28"/>
          <w:szCs w:val="28"/>
        </w:rPr>
        <w:t xml:space="preserve"> и</w:t>
      </w:r>
      <w:r w:rsidR="00F47B2D" w:rsidRPr="00F47B2D">
        <w:rPr>
          <w:sz w:val="28"/>
          <w:szCs w:val="28"/>
        </w:rPr>
        <w:t xml:space="preserve"> </w:t>
      </w:r>
      <w:r w:rsidR="00F47B2D">
        <w:rPr>
          <w:sz w:val="28"/>
          <w:szCs w:val="28"/>
        </w:rPr>
        <w:t xml:space="preserve">Павел </w:t>
      </w:r>
      <w:proofErr w:type="spellStart"/>
      <w:r w:rsidR="00F47B2D">
        <w:rPr>
          <w:sz w:val="28"/>
          <w:szCs w:val="28"/>
        </w:rPr>
        <w:t>Гуджеров</w:t>
      </w:r>
      <w:proofErr w:type="spellEnd"/>
    </w:p>
    <w:p w:rsidR="002756F8" w:rsidRPr="002756F8" w:rsidRDefault="002756F8" w:rsidP="002756F8">
      <w:pPr>
        <w:jc w:val="center"/>
        <w:rPr>
          <w:sz w:val="28"/>
          <w:szCs w:val="28"/>
        </w:rPr>
      </w:pPr>
      <w:r>
        <w:rPr>
          <w:sz w:val="28"/>
          <w:szCs w:val="28"/>
        </w:rPr>
        <w:t>народни</w:t>
      </w:r>
      <w:r w:rsidRPr="002756F8">
        <w:rPr>
          <w:sz w:val="28"/>
          <w:szCs w:val="28"/>
        </w:rPr>
        <w:t xml:space="preserve">  представител</w:t>
      </w:r>
      <w:r>
        <w:rPr>
          <w:sz w:val="28"/>
          <w:szCs w:val="28"/>
        </w:rPr>
        <w:t xml:space="preserve">и </w:t>
      </w:r>
      <w:r w:rsidRPr="002756F8">
        <w:rPr>
          <w:sz w:val="28"/>
          <w:szCs w:val="28"/>
        </w:rPr>
        <w:t>от ПГ на</w:t>
      </w:r>
      <w:r>
        <w:rPr>
          <w:sz w:val="28"/>
          <w:szCs w:val="28"/>
        </w:rPr>
        <w:t xml:space="preserve"> ПП ГЕРБ</w:t>
      </w:r>
    </w:p>
    <w:p w:rsidR="002756F8" w:rsidRPr="002756F8" w:rsidRDefault="002756F8" w:rsidP="002756F8">
      <w:pPr>
        <w:rPr>
          <w:b/>
          <w:sz w:val="28"/>
          <w:szCs w:val="28"/>
        </w:rPr>
      </w:pPr>
    </w:p>
    <w:p w:rsidR="002756F8" w:rsidRPr="002756F8" w:rsidRDefault="002756F8" w:rsidP="002756F8">
      <w:pPr>
        <w:ind w:firstLine="720"/>
        <w:jc w:val="both"/>
        <w:rPr>
          <w:sz w:val="28"/>
          <w:szCs w:val="28"/>
        </w:rPr>
      </w:pPr>
      <w:r w:rsidRPr="002756F8">
        <w:rPr>
          <w:sz w:val="28"/>
          <w:szCs w:val="28"/>
        </w:rPr>
        <w:t>На основание чл. 90, ал. 1 от Конституцията на Република България и чл. 92 от Правилника за организацията и дейността на Народното събрание, внасям</w:t>
      </w:r>
      <w:r>
        <w:rPr>
          <w:sz w:val="28"/>
          <w:szCs w:val="28"/>
        </w:rPr>
        <w:t>е</w:t>
      </w:r>
      <w:r w:rsidRPr="002756F8">
        <w:rPr>
          <w:sz w:val="28"/>
          <w:szCs w:val="28"/>
        </w:rPr>
        <w:t xml:space="preserve"> питане</w:t>
      </w:r>
    </w:p>
    <w:p w:rsidR="002756F8" w:rsidRPr="002756F8" w:rsidRDefault="002756F8" w:rsidP="002756F8">
      <w:pPr>
        <w:ind w:firstLine="720"/>
        <w:jc w:val="both"/>
      </w:pPr>
    </w:p>
    <w:p w:rsidR="00F47B2D" w:rsidRDefault="002756F8" w:rsidP="00F47B2D">
      <w:pPr>
        <w:spacing w:line="360" w:lineRule="auto"/>
        <w:ind w:firstLine="720"/>
        <w:jc w:val="both"/>
        <w:rPr>
          <w:sz w:val="28"/>
          <w:szCs w:val="28"/>
        </w:rPr>
      </w:pPr>
      <w:r w:rsidRPr="002756F8">
        <w:rPr>
          <w:sz w:val="28"/>
          <w:szCs w:val="28"/>
        </w:rPr>
        <w:t>ОТНОСНО:</w:t>
      </w:r>
      <w:r>
        <w:rPr>
          <w:sz w:val="28"/>
          <w:szCs w:val="28"/>
        </w:rPr>
        <w:t xml:space="preserve"> </w:t>
      </w:r>
      <w:r w:rsidR="00F47B2D">
        <w:rPr>
          <w:sz w:val="28"/>
          <w:szCs w:val="28"/>
        </w:rPr>
        <w:t xml:space="preserve">Политиката на правителството за законови преференции при продажба на плодове, зеленчуци и други продукти на селското стопанство по стокови тържища, пазари на производители и кооперативни пазари. </w:t>
      </w:r>
    </w:p>
    <w:p w:rsidR="002756F8" w:rsidRPr="002756F8" w:rsidRDefault="002756F8" w:rsidP="00F47B2D">
      <w:pPr>
        <w:pStyle w:val="Style"/>
        <w:spacing w:line="360" w:lineRule="auto"/>
        <w:ind w:left="0" w:firstLine="0"/>
        <w:rPr>
          <w:sz w:val="28"/>
          <w:szCs w:val="28"/>
        </w:rPr>
      </w:pPr>
    </w:p>
    <w:p w:rsidR="002756F8" w:rsidRPr="002756F8" w:rsidRDefault="002756F8" w:rsidP="00BB63DA">
      <w:pPr>
        <w:jc w:val="both"/>
        <w:rPr>
          <w:sz w:val="28"/>
          <w:szCs w:val="28"/>
        </w:rPr>
      </w:pPr>
    </w:p>
    <w:p w:rsidR="002756F8" w:rsidRPr="002756F8" w:rsidRDefault="002756F8" w:rsidP="002756F8">
      <w:pPr>
        <w:ind w:firstLine="720"/>
        <w:jc w:val="both"/>
        <w:rPr>
          <w:sz w:val="28"/>
          <w:szCs w:val="28"/>
        </w:rPr>
      </w:pPr>
    </w:p>
    <w:p w:rsidR="002756F8" w:rsidRPr="002756F8" w:rsidRDefault="002756F8" w:rsidP="002756F8">
      <w:pPr>
        <w:ind w:firstLine="720"/>
        <w:jc w:val="both"/>
        <w:rPr>
          <w:sz w:val="28"/>
          <w:szCs w:val="28"/>
        </w:rPr>
      </w:pPr>
      <w:r>
        <w:rPr>
          <w:sz w:val="28"/>
          <w:szCs w:val="28"/>
        </w:rPr>
        <w:t>УВАЖАЕМА</w:t>
      </w:r>
      <w:r w:rsidRPr="002756F8">
        <w:rPr>
          <w:sz w:val="28"/>
          <w:szCs w:val="28"/>
        </w:rPr>
        <w:t xml:space="preserve"> </w:t>
      </w:r>
      <w:r>
        <w:rPr>
          <w:sz w:val="28"/>
          <w:szCs w:val="28"/>
        </w:rPr>
        <w:t>ГОСПОЖО БОБЕВА,</w:t>
      </w:r>
    </w:p>
    <w:p w:rsidR="002756F8" w:rsidRPr="002756F8" w:rsidRDefault="002756F8" w:rsidP="002756F8">
      <w:pPr>
        <w:jc w:val="both"/>
      </w:pPr>
    </w:p>
    <w:p w:rsidR="00F47B2D" w:rsidRPr="006708AA" w:rsidRDefault="00F47B2D" w:rsidP="00F47B2D">
      <w:pPr>
        <w:spacing w:line="360" w:lineRule="auto"/>
        <w:jc w:val="both"/>
        <w:rPr>
          <w:sz w:val="28"/>
          <w:szCs w:val="28"/>
        </w:rPr>
      </w:pPr>
      <w:r w:rsidRPr="006708AA">
        <w:rPr>
          <w:sz w:val="28"/>
          <w:szCs w:val="28"/>
        </w:rPr>
        <w:t xml:space="preserve">Законодателството на Република България осигурява преференции на земеделските производители да реализират собствената си продукция като физически лица. Дадените преференции не осъществяват своите функции да подпомагат земеделския производител. На практика на пазарите за селскостопанска продукция (стокови тържища и пазари на производители) се </w:t>
      </w:r>
      <w:r w:rsidRPr="006708AA">
        <w:rPr>
          <w:sz w:val="28"/>
          <w:szCs w:val="28"/>
        </w:rPr>
        <w:lastRenderedPageBreak/>
        <w:t>явяват спекуланти, регистрирани като земеделски производители. Масово явление е да се регистрира определен земеделски имот в размер около 10 дка и след това се преминава към целогодишна реализация на стоки, като се избягва каквато и да било отчетност. По наши данни от провеждани наблюдения от опериращите на пазара регистрирани земеделски производители, не повече от 3% са реални производители и то със слабо стопанско значение. Значимите земеделски производители в страната реализират продукцията си по реда и условията на търговския закон.</w:t>
      </w:r>
    </w:p>
    <w:p w:rsidR="00F47B2D" w:rsidRPr="006708AA" w:rsidRDefault="00F47B2D" w:rsidP="00F47B2D">
      <w:pPr>
        <w:spacing w:line="360" w:lineRule="auto"/>
        <w:jc w:val="both"/>
        <w:rPr>
          <w:sz w:val="28"/>
          <w:szCs w:val="28"/>
        </w:rPr>
      </w:pPr>
      <w:r w:rsidRPr="006708AA">
        <w:rPr>
          <w:sz w:val="28"/>
          <w:szCs w:val="28"/>
        </w:rPr>
        <w:tab/>
        <w:t xml:space="preserve">Допускането на горепосочените преференции води </w:t>
      </w:r>
      <w:r>
        <w:rPr>
          <w:sz w:val="28"/>
          <w:szCs w:val="28"/>
        </w:rPr>
        <w:t xml:space="preserve">до </w:t>
      </w:r>
      <w:r w:rsidRPr="006708AA">
        <w:rPr>
          <w:sz w:val="28"/>
          <w:szCs w:val="28"/>
        </w:rPr>
        <w:t>следните негативни явления в стопанския живот на страната:</w:t>
      </w:r>
    </w:p>
    <w:p w:rsidR="00F47B2D" w:rsidRPr="006708AA" w:rsidRDefault="00F47B2D" w:rsidP="00F47B2D">
      <w:pPr>
        <w:spacing w:line="360" w:lineRule="auto"/>
        <w:ind w:firstLine="709"/>
        <w:jc w:val="both"/>
        <w:rPr>
          <w:sz w:val="28"/>
          <w:szCs w:val="28"/>
        </w:rPr>
      </w:pPr>
      <w:r w:rsidRPr="006708AA">
        <w:rPr>
          <w:sz w:val="28"/>
          <w:szCs w:val="28"/>
        </w:rPr>
        <w:tab/>
        <w:t xml:space="preserve">- реализират се огромни по количество “сиви” обороти, с което са нарушени интересите на </w:t>
      </w:r>
      <w:proofErr w:type="spellStart"/>
      <w:r w:rsidRPr="006708AA">
        <w:rPr>
          <w:sz w:val="28"/>
          <w:szCs w:val="28"/>
        </w:rPr>
        <w:t>фиска</w:t>
      </w:r>
      <w:proofErr w:type="spellEnd"/>
      <w:r w:rsidRPr="006708AA">
        <w:rPr>
          <w:sz w:val="28"/>
          <w:szCs w:val="28"/>
        </w:rPr>
        <w:t>;</w:t>
      </w:r>
    </w:p>
    <w:p w:rsidR="00F47B2D" w:rsidRPr="006708AA" w:rsidRDefault="00F47B2D" w:rsidP="00F47B2D">
      <w:pPr>
        <w:spacing w:line="360" w:lineRule="auto"/>
        <w:ind w:firstLine="709"/>
        <w:jc w:val="both"/>
        <w:rPr>
          <w:sz w:val="28"/>
          <w:szCs w:val="28"/>
        </w:rPr>
      </w:pPr>
      <w:r w:rsidRPr="006708AA">
        <w:rPr>
          <w:sz w:val="28"/>
          <w:szCs w:val="28"/>
        </w:rPr>
        <w:tab/>
        <w:t xml:space="preserve">- създава се </w:t>
      </w:r>
      <w:proofErr w:type="spellStart"/>
      <w:r w:rsidRPr="006708AA">
        <w:rPr>
          <w:sz w:val="28"/>
          <w:szCs w:val="28"/>
        </w:rPr>
        <w:t>неравнопоставена</w:t>
      </w:r>
      <w:proofErr w:type="spellEnd"/>
      <w:r w:rsidRPr="006708AA">
        <w:rPr>
          <w:sz w:val="28"/>
          <w:szCs w:val="28"/>
        </w:rPr>
        <w:t xml:space="preserve"> конкурента среда;</w:t>
      </w:r>
    </w:p>
    <w:p w:rsidR="00F47B2D" w:rsidRPr="006708AA" w:rsidRDefault="00F47B2D" w:rsidP="00F47B2D">
      <w:pPr>
        <w:spacing w:line="360" w:lineRule="auto"/>
        <w:ind w:firstLine="709"/>
        <w:jc w:val="both"/>
        <w:rPr>
          <w:sz w:val="28"/>
          <w:szCs w:val="28"/>
        </w:rPr>
      </w:pPr>
      <w:r w:rsidRPr="006708AA">
        <w:rPr>
          <w:sz w:val="28"/>
          <w:szCs w:val="28"/>
        </w:rPr>
        <w:tab/>
        <w:t>- пазарът на селскостопанска продукция функционира непрозрачно, което обуславя невъзможността държавата да осъществява ефективен контрол и да спазва ангажиментите си пред ЕС;</w:t>
      </w:r>
    </w:p>
    <w:p w:rsidR="00F47B2D" w:rsidRPr="006708AA" w:rsidRDefault="00F47B2D" w:rsidP="00F47B2D">
      <w:pPr>
        <w:spacing w:line="360" w:lineRule="auto"/>
        <w:ind w:firstLine="709"/>
        <w:jc w:val="both"/>
        <w:rPr>
          <w:sz w:val="28"/>
          <w:szCs w:val="28"/>
        </w:rPr>
      </w:pPr>
      <w:r w:rsidRPr="006708AA">
        <w:rPr>
          <w:sz w:val="28"/>
          <w:szCs w:val="28"/>
        </w:rPr>
        <w:tab/>
        <w:t>- създава се висока степен на риск по отношение на безопасността на стоките;</w:t>
      </w:r>
    </w:p>
    <w:p w:rsidR="00F47B2D" w:rsidRPr="006708AA" w:rsidRDefault="00F47B2D" w:rsidP="00F47B2D">
      <w:pPr>
        <w:spacing w:line="360" w:lineRule="auto"/>
        <w:ind w:firstLine="709"/>
        <w:jc w:val="both"/>
        <w:rPr>
          <w:sz w:val="28"/>
          <w:szCs w:val="28"/>
        </w:rPr>
      </w:pPr>
      <w:r w:rsidRPr="006708AA">
        <w:rPr>
          <w:sz w:val="28"/>
          <w:szCs w:val="28"/>
        </w:rPr>
        <w:tab/>
        <w:t>- нанася се сериозна вреда върху дейността на реалните земеделски производители, тъй като се оказва сериозен спекулативен натиск върху ценообразуването, което унищожава мотива за производство.</w:t>
      </w:r>
    </w:p>
    <w:p w:rsidR="00F47B2D" w:rsidRPr="006708AA" w:rsidRDefault="00F47B2D" w:rsidP="00F47B2D">
      <w:pPr>
        <w:spacing w:line="360" w:lineRule="auto"/>
        <w:jc w:val="both"/>
        <w:rPr>
          <w:sz w:val="28"/>
          <w:szCs w:val="28"/>
        </w:rPr>
      </w:pPr>
      <w:r w:rsidRPr="006708AA">
        <w:rPr>
          <w:sz w:val="28"/>
          <w:szCs w:val="28"/>
        </w:rPr>
        <w:tab/>
        <w:t xml:space="preserve">С оглед на горепосоченото, и защитата на обществения интерес, и в съответствие с практиките на водещи европейски държави, </w:t>
      </w:r>
      <w:r>
        <w:rPr>
          <w:sz w:val="28"/>
          <w:szCs w:val="28"/>
        </w:rPr>
        <w:t>би следвало</w:t>
      </w:r>
      <w:r w:rsidRPr="006708AA">
        <w:rPr>
          <w:sz w:val="28"/>
          <w:szCs w:val="28"/>
        </w:rPr>
        <w:t xml:space="preserve"> да се предприемат мерки, касаещи пазарната реализация на регистрираните земеделски производители, а именно: да бъдат ясно регламентирани преференциите им, посочени в Законите и да не се допуска злоупотреба с тях, а когато реализират продукцията си, да го правят по реда и условията на </w:t>
      </w:r>
      <w:r w:rsidRPr="006708AA">
        <w:rPr>
          <w:sz w:val="28"/>
          <w:szCs w:val="28"/>
        </w:rPr>
        <w:lastRenderedPageBreak/>
        <w:t>Търговския закон при спазването на най-строга отчетност. Преференциите трябва да обслужват само производствения процес.</w:t>
      </w:r>
    </w:p>
    <w:p w:rsidR="00F47B2D" w:rsidRPr="006708AA" w:rsidRDefault="00F47B2D" w:rsidP="00F47B2D">
      <w:pPr>
        <w:spacing w:line="360" w:lineRule="auto"/>
        <w:ind w:firstLine="709"/>
        <w:jc w:val="both"/>
        <w:rPr>
          <w:sz w:val="28"/>
          <w:szCs w:val="28"/>
        </w:rPr>
      </w:pPr>
      <w:r w:rsidRPr="006708AA">
        <w:rPr>
          <w:sz w:val="28"/>
          <w:szCs w:val="28"/>
        </w:rPr>
        <w:t xml:space="preserve">Трябва да се засилят </w:t>
      </w:r>
      <w:r>
        <w:rPr>
          <w:sz w:val="28"/>
          <w:szCs w:val="28"/>
        </w:rPr>
        <w:t xml:space="preserve">и </w:t>
      </w:r>
      <w:r w:rsidRPr="006708AA">
        <w:rPr>
          <w:sz w:val="28"/>
          <w:szCs w:val="28"/>
        </w:rPr>
        <w:t>оперативните контролни действия по организираните пазари и нерегламентираните места за търговия със земеделски стоки в непреработено състояние.</w:t>
      </w:r>
    </w:p>
    <w:p w:rsidR="00F47B2D" w:rsidRDefault="00F47B2D" w:rsidP="00F47B2D">
      <w:pPr>
        <w:spacing w:line="360" w:lineRule="auto"/>
        <w:jc w:val="both"/>
        <w:rPr>
          <w:sz w:val="28"/>
          <w:szCs w:val="28"/>
        </w:rPr>
      </w:pPr>
      <w:r>
        <w:rPr>
          <w:sz w:val="28"/>
          <w:szCs w:val="28"/>
        </w:rPr>
        <w:t>В тази връзка нашите питания са:</w:t>
      </w:r>
    </w:p>
    <w:p w:rsidR="00F47B2D" w:rsidRDefault="00F47B2D" w:rsidP="00F47B2D">
      <w:pPr>
        <w:numPr>
          <w:ilvl w:val="0"/>
          <w:numId w:val="2"/>
        </w:numPr>
        <w:spacing w:line="360" w:lineRule="auto"/>
        <w:jc w:val="both"/>
        <w:rPr>
          <w:sz w:val="28"/>
          <w:szCs w:val="28"/>
        </w:rPr>
      </w:pPr>
      <w:r>
        <w:rPr>
          <w:sz w:val="28"/>
          <w:szCs w:val="28"/>
        </w:rPr>
        <w:t>Предвиждате ли въвеждането на законодателни и оперативни мерки, относно реализацията на селскостопанските производители, така че при появата им на организиран пазар да реализират по общия законов ред, а именно по реда и условията на търговския закон?</w:t>
      </w:r>
    </w:p>
    <w:p w:rsidR="00F47B2D" w:rsidRDefault="00F47B2D" w:rsidP="00F47B2D">
      <w:pPr>
        <w:numPr>
          <w:ilvl w:val="0"/>
          <w:numId w:val="2"/>
        </w:numPr>
        <w:spacing w:line="360" w:lineRule="auto"/>
        <w:jc w:val="both"/>
        <w:rPr>
          <w:sz w:val="28"/>
          <w:szCs w:val="28"/>
        </w:rPr>
      </w:pPr>
      <w:r>
        <w:rPr>
          <w:sz w:val="28"/>
          <w:szCs w:val="28"/>
        </w:rPr>
        <w:t xml:space="preserve">Какви конкретни мерки предвиждате относно дейността на нерегламентирани места за търговия със земеделски стоки в непреработено състояние.(улици, поляни, камиони, </w:t>
      </w:r>
      <w:proofErr w:type="spellStart"/>
      <w:r>
        <w:rPr>
          <w:sz w:val="28"/>
          <w:szCs w:val="28"/>
        </w:rPr>
        <w:t>бусове</w:t>
      </w:r>
      <w:proofErr w:type="spellEnd"/>
      <w:r>
        <w:rPr>
          <w:sz w:val="28"/>
          <w:szCs w:val="28"/>
        </w:rPr>
        <w:t>, гаражи, квартални градинки и първокласни пътища)</w:t>
      </w:r>
    </w:p>
    <w:p w:rsidR="00F47B2D" w:rsidRPr="006708AA" w:rsidRDefault="00F47B2D" w:rsidP="00F47B2D">
      <w:pPr>
        <w:spacing w:line="360" w:lineRule="auto"/>
        <w:ind w:left="360"/>
        <w:jc w:val="both"/>
        <w:rPr>
          <w:sz w:val="28"/>
          <w:szCs w:val="28"/>
        </w:rPr>
      </w:pPr>
    </w:p>
    <w:p w:rsidR="00BB63DA" w:rsidRDefault="00BB63DA" w:rsidP="00BB63DA">
      <w:pPr>
        <w:pStyle w:val="Style"/>
        <w:spacing w:line="360" w:lineRule="auto"/>
        <w:ind w:left="0" w:firstLine="708"/>
        <w:rPr>
          <w:sz w:val="28"/>
          <w:szCs w:val="28"/>
        </w:rPr>
      </w:pPr>
    </w:p>
    <w:p w:rsidR="002756F8" w:rsidRPr="002756F8" w:rsidRDefault="002756F8" w:rsidP="002756F8">
      <w:pPr>
        <w:jc w:val="both"/>
      </w:pPr>
    </w:p>
    <w:p w:rsidR="002756F8" w:rsidRPr="002756F8" w:rsidRDefault="002756F8" w:rsidP="002756F8">
      <w:pPr>
        <w:jc w:val="both"/>
      </w:pPr>
    </w:p>
    <w:p w:rsidR="002756F8" w:rsidRPr="002756F8" w:rsidRDefault="002756F8" w:rsidP="002756F8">
      <w:pPr>
        <w:jc w:val="both"/>
        <w:rPr>
          <w:sz w:val="28"/>
          <w:szCs w:val="28"/>
        </w:rPr>
      </w:pPr>
      <w:r w:rsidRPr="002756F8">
        <w:rPr>
          <w:sz w:val="28"/>
          <w:szCs w:val="28"/>
        </w:rPr>
        <w:t>София,</w:t>
      </w:r>
      <w:r w:rsidR="00BB63DA">
        <w:rPr>
          <w:sz w:val="28"/>
          <w:szCs w:val="28"/>
        </w:rPr>
        <w:t xml:space="preserve"> 24.01.2014</w:t>
      </w:r>
      <w:r w:rsidRPr="002756F8">
        <w:rPr>
          <w:sz w:val="28"/>
          <w:szCs w:val="28"/>
        </w:rPr>
        <w:t xml:space="preserve">г.      </w:t>
      </w:r>
      <w:r w:rsidR="00BB63DA">
        <w:rPr>
          <w:sz w:val="28"/>
          <w:szCs w:val="28"/>
        </w:rPr>
        <w:t xml:space="preserve">                       Народни представители</w:t>
      </w:r>
      <w:r w:rsidRPr="002756F8">
        <w:rPr>
          <w:sz w:val="28"/>
          <w:szCs w:val="28"/>
        </w:rPr>
        <w:t>:</w:t>
      </w:r>
    </w:p>
    <w:p w:rsidR="002756F8" w:rsidRDefault="002756F8" w:rsidP="002756F8">
      <w:pPr>
        <w:spacing w:line="360" w:lineRule="auto"/>
        <w:ind w:firstLine="720"/>
        <w:jc w:val="both"/>
        <w:rPr>
          <w:sz w:val="28"/>
          <w:szCs w:val="28"/>
        </w:rPr>
      </w:pPr>
    </w:p>
    <w:p w:rsidR="002756F8" w:rsidRDefault="002756F8" w:rsidP="002756F8">
      <w:pPr>
        <w:spacing w:line="360" w:lineRule="auto"/>
        <w:ind w:firstLine="720"/>
        <w:jc w:val="both"/>
        <w:rPr>
          <w:sz w:val="28"/>
          <w:szCs w:val="28"/>
        </w:rPr>
      </w:pPr>
    </w:p>
    <w:p w:rsidR="002756F8" w:rsidRDefault="002756F8" w:rsidP="002756F8">
      <w:pPr>
        <w:spacing w:line="360" w:lineRule="auto"/>
        <w:ind w:firstLine="720"/>
        <w:jc w:val="both"/>
        <w:rPr>
          <w:sz w:val="28"/>
          <w:szCs w:val="28"/>
        </w:rPr>
      </w:pPr>
    </w:p>
    <w:p w:rsidR="002756F8" w:rsidRDefault="002756F8" w:rsidP="002756F8">
      <w:pPr>
        <w:spacing w:line="360" w:lineRule="auto"/>
        <w:ind w:firstLine="720"/>
        <w:jc w:val="both"/>
        <w:rPr>
          <w:sz w:val="28"/>
          <w:szCs w:val="28"/>
        </w:rPr>
      </w:pPr>
    </w:p>
    <w:sectPr w:rsidR="00275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1ED4"/>
    <w:multiLevelType w:val="hybridMultilevel"/>
    <w:tmpl w:val="90D6EC5C"/>
    <w:lvl w:ilvl="0" w:tplc="E7FADE1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FD04F6"/>
    <w:multiLevelType w:val="hybridMultilevel"/>
    <w:tmpl w:val="610EC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D3"/>
    <w:rsid w:val="002756F8"/>
    <w:rsid w:val="00442D36"/>
    <w:rsid w:val="00565401"/>
    <w:rsid w:val="006D40D3"/>
    <w:rsid w:val="00BB63DA"/>
    <w:rsid w:val="00F4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F8"/>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756F8"/>
    <w:rPr>
      <w:rFonts w:ascii="Times New Roman" w:hAnsi="Times New Roman" w:cs="Times New Roman" w:hint="default"/>
      <w:i/>
      <w:iCs/>
    </w:rPr>
  </w:style>
  <w:style w:type="paragraph" w:styleId="NormalWeb">
    <w:name w:val="Normal (Web)"/>
    <w:basedOn w:val="Normal"/>
    <w:semiHidden/>
    <w:rsid w:val="002756F8"/>
    <w:pPr>
      <w:spacing w:before="100" w:beforeAutospacing="1" w:after="100" w:afterAutospacing="1"/>
    </w:pPr>
    <w:rPr>
      <w:rFonts w:eastAsia="Calibri"/>
    </w:rPr>
  </w:style>
  <w:style w:type="paragraph" w:customStyle="1" w:styleId="Style">
    <w:name w:val="Style"/>
    <w:rsid w:val="002756F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F47B2D"/>
    <w:rPr>
      <w:rFonts w:ascii="Tahoma" w:hAnsi="Tahoma" w:cs="Tahoma"/>
      <w:sz w:val="16"/>
      <w:szCs w:val="16"/>
    </w:rPr>
  </w:style>
  <w:style w:type="character" w:customStyle="1" w:styleId="BalloonTextChar">
    <w:name w:val="Balloon Text Char"/>
    <w:basedOn w:val="DefaultParagraphFont"/>
    <w:link w:val="BalloonText"/>
    <w:uiPriority w:val="99"/>
    <w:semiHidden/>
    <w:rsid w:val="00F47B2D"/>
    <w:rPr>
      <w:rFonts w:ascii="Tahoma" w:eastAsia="Times New Roman" w:hAnsi="Tahoma" w:cs="Tahoma"/>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F8"/>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756F8"/>
    <w:rPr>
      <w:rFonts w:ascii="Times New Roman" w:hAnsi="Times New Roman" w:cs="Times New Roman" w:hint="default"/>
      <w:i/>
      <w:iCs/>
    </w:rPr>
  </w:style>
  <w:style w:type="paragraph" w:styleId="NormalWeb">
    <w:name w:val="Normal (Web)"/>
    <w:basedOn w:val="Normal"/>
    <w:semiHidden/>
    <w:rsid w:val="002756F8"/>
    <w:pPr>
      <w:spacing w:before="100" w:beforeAutospacing="1" w:after="100" w:afterAutospacing="1"/>
    </w:pPr>
    <w:rPr>
      <w:rFonts w:eastAsia="Calibri"/>
    </w:rPr>
  </w:style>
  <w:style w:type="paragraph" w:customStyle="1" w:styleId="Style">
    <w:name w:val="Style"/>
    <w:rsid w:val="002756F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F47B2D"/>
    <w:rPr>
      <w:rFonts w:ascii="Tahoma" w:hAnsi="Tahoma" w:cs="Tahoma"/>
      <w:sz w:val="16"/>
      <w:szCs w:val="16"/>
    </w:rPr>
  </w:style>
  <w:style w:type="character" w:customStyle="1" w:styleId="BalloonTextChar">
    <w:name w:val="Balloon Text Char"/>
    <w:basedOn w:val="DefaultParagraphFont"/>
    <w:link w:val="BalloonText"/>
    <w:uiPriority w:val="99"/>
    <w:semiHidden/>
    <w:rsid w:val="00F47B2D"/>
    <w:rPr>
      <w:rFonts w:ascii="Tahoma" w:eastAsia="Times New Roman"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NS</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Gerb14</dc:creator>
  <cp:keywords/>
  <dc:description/>
  <cp:lastModifiedBy>Gerb14</cp:lastModifiedBy>
  <cp:revision>4</cp:revision>
  <cp:lastPrinted>2014-01-24T09:01:00Z</cp:lastPrinted>
  <dcterms:created xsi:type="dcterms:W3CDTF">2014-01-24T08:18:00Z</dcterms:created>
  <dcterms:modified xsi:type="dcterms:W3CDTF">2014-01-24T09:02:00Z</dcterms:modified>
</cp:coreProperties>
</file>