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0402F">
        <w:rPr>
          <w:rFonts w:ascii="Arial" w:hAnsi="Arial" w:cs="Arial"/>
          <w:sz w:val="26"/>
          <w:szCs w:val="26"/>
        </w:rPr>
        <w:t>ЧРЕЗ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Г-</w:t>
      </w:r>
      <w:r w:rsidR="00161C59" w:rsidRPr="00F0402F">
        <w:rPr>
          <w:rFonts w:ascii="Arial" w:hAnsi="Arial" w:cs="Arial"/>
          <w:sz w:val="26"/>
          <w:szCs w:val="26"/>
        </w:rPr>
        <w:t>ЖА ЦЕЦКА ЦАЧЕВА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ПРЕДСЕДАТЕЛ </w:t>
      </w:r>
    </w:p>
    <w:p w:rsidR="00FB0B88" w:rsidRPr="00F0402F" w:rsidRDefault="00FB0B88" w:rsidP="0058253F">
      <w:pPr>
        <w:tabs>
          <w:tab w:val="left" w:pos="7200"/>
        </w:tabs>
        <w:ind w:left="4535" w:rightChars="-96" w:right="-230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НА 4</w:t>
      </w:r>
      <w:r w:rsidR="002C7314" w:rsidRPr="00F0402F">
        <w:rPr>
          <w:rFonts w:ascii="Arial" w:hAnsi="Arial" w:cs="Arial"/>
          <w:sz w:val="26"/>
          <w:szCs w:val="26"/>
        </w:rPr>
        <w:t>3</w:t>
      </w:r>
      <w:r w:rsidRPr="00F0402F">
        <w:rPr>
          <w:rFonts w:ascii="Arial" w:hAnsi="Arial" w:cs="Arial"/>
          <w:sz w:val="26"/>
          <w:szCs w:val="26"/>
        </w:rPr>
        <w:t>-ОТО НАРОДНО СЪБРАНИЕ</w:t>
      </w: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</w:p>
    <w:p w:rsidR="00FB0B88" w:rsidRPr="00F0402F" w:rsidRDefault="00FB0B88" w:rsidP="0058253F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>ДО</w:t>
      </w:r>
    </w:p>
    <w:p w:rsidR="00A66C91" w:rsidRDefault="00A66C91" w:rsidP="00A66C91">
      <w:pPr>
        <w:tabs>
          <w:tab w:val="left" w:pos="7200"/>
        </w:tabs>
        <w:ind w:left="4535" w:rightChars="-270" w:right="-6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Г-</w:t>
      </w:r>
      <w:r w:rsidR="000D00B8">
        <w:rPr>
          <w:rFonts w:ascii="Arial" w:hAnsi="Arial" w:cs="Arial"/>
          <w:sz w:val="26"/>
          <w:szCs w:val="26"/>
        </w:rPr>
        <w:t>ЖА РУМЯНА БЪЧВАРОВА</w:t>
      </w:r>
    </w:p>
    <w:p w:rsidR="000D00B8" w:rsidRPr="00F0402F" w:rsidRDefault="000D00B8" w:rsidP="000D00B8">
      <w:pPr>
        <w:tabs>
          <w:tab w:val="left" w:pos="7200"/>
        </w:tabs>
        <w:ind w:left="4535" w:rightChars="-270" w:right="-6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ВИЦЕПРЕМИЕР И МИНИСТЪР НА В</w:t>
      </w:r>
      <w:r w:rsidR="00C7797B">
        <w:rPr>
          <w:rFonts w:ascii="Arial" w:hAnsi="Arial" w:cs="Arial"/>
          <w:sz w:val="26"/>
          <w:szCs w:val="26"/>
        </w:rPr>
        <w:t>Ъ</w:t>
      </w:r>
      <w:r>
        <w:rPr>
          <w:rFonts w:ascii="Arial" w:hAnsi="Arial" w:cs="Arial"/>
          <w:sz w:val="26"/>
          <w:szCs w:val="26"/>
        </w:rPr>
        <w:t>ТРЕШНИТЕ РАБОТИ</w:t>
      </w:r>
    </w:p>
    <w:p w:rsidR="00610C5B" w:rsidRPr="00F0402F" w:rsidRDefault="00610C5B" w:rsidP="0058253F">
      <w:pPr>
        <w:tabs>
          <w:tab w:val="left" w:pos="7200"/>
        </w:tabs>
        <w:ind w:left="4535" w:rightChars="-270" w:right="-648"/>
        <w:rPr>
          <w:rFonts w:ascii="Arial" w:hAnsi="Arial" w:cs="Arial"/>
          <w:sz w:val="26"/>
          <w:szCs w:val="26"/>
        </w:rPr>
      </w:pPr>
    </w:p>
    <w:p w:rsidR="00FB0B88" w:rsidRPr="00F0402F" w:rsidRDefault="00FB0B88" w:rsidP="00FB0B88">
      <w:pPr>
        <w:jc w:val="center"/>
        <w:rPr>
          <w:rFonts w:ascii="Arial" w:hAnsi="Arial" w:cs="Arial"/>
          <w:b/>
          <w:sz w:val="36"/>
          <w:szCs w:val="36"/>
        </w:rPr>
      </w:pPr>
      <w:r w:rsidRPr="00F0402F">
        <w:rPr>
          <w:rFonts w:ascii="Arial" w:hAnsi="Arial" w:cs="Arial"/>
          <w:b/>
          <w:sz w:val="36"/>
          <w:szCs w:val="36"/>
        </w:rPr>
        <w:t>В Ъ П Р О С</w:t>
      </w:r>
    </w:p>
    <w:p w:rsidR="00F0402F" w:rsidRPr="00F0402F" w:rsidRDefault="00F0402F" w:rsidP="00FB0B88">
      <w:pPr>
        <w:jc w:val="center"/>
        <w:rPr>
          <w:rFonts w:ascii="Arial" w:hAnsi="Arial" w:cs="Arial"/>
          <w:b/>
          <w:sz w:val="26"/>
          <w:szCs w:val="26"/>
        </w:rPr>
      </w:pPr>
    </w:p>
    <w:p w:rsidR="00FB0B88" w:rsidRPr="00F0402F" w:rsidRDefault="00FB0B88" w:rsidP="00FB0B88">
      <w:pPr>
        <w:jc w:val="center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от </w:t>
      </w:r>
      <w:r w:rsidR="002C7314" w:rsidRPr="00F0402F">
        <w:rPr>
          <w:rFonts w:ascii="Arial" w:hAnsi="Arial" w:cs="Arial"/>
          <w:sz w:val="26"/>
          <w:szCs w:val="26"/>
        </w:rPr>
        <w:t>ГЕОРГИ КАДИЕВ</w:t>
      </w:r>
      <w:r w:rsidRPr="00F0402F">
        <w:rPr>
          <w:rFonts w:ascii="Arial" w:hAnsi="Arial" w:cs="Arial"/>
          <w:sz w:val="26"/>
          <w:szCs w:val="26"/>
        </w:rPr>
        <w:t xml:space="preserve"> – народен представител</w:t>
      </w:r>
    </w:p>
    <w:p w:rsidR="00CF2679" w:rsidRPr="00F0402F" w:rsidRDefault="00CF2679" w:rsidP="00FB0B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B0B88" w:rsidRPr="00F0402F" w:rsidRDefault="00FB0B88" w:rsidP="00FB0B8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0402F">
        <w:rPr>
          <w:rFonts w:ascii="Arial" w:hAnsi="Arial" w:cs="Arial"/>
          <w:sz w:val="26"/>
          <w:szCs w:val="26"/>
        </w:rPr>
        <w:t xml:space="preserve">Съгласно чл. 90, ал. 1 от Конституцията на Република България и чл. </w:t>
      </w:r>
      <w:r w:rsidR="005E4ADE">
        <w:rPr>
          <w:rFonts w:ascii="Arial" w:hAnsi="Arial" w:cs="Arial"/>
          <w:sz w:val="26"/>
          <w:szCs w:val="26"/>
          <w:lang w:val="ru-RU"/>
        </w:rPr>
        <w:t>91</w:t>
      </w:r>
      <w:r w:rsidRPr="00F0402F">
        <w:rPr>
          <w:rFonts w:ascii="Arial" w:hAnsi="Arial" w:cs="Arial"/>
          <w:sz w:val="26"/>
          <w:szCs w:val="26"/>
        </w:rPr>
        <w:t xml:space="preserve"> от ПОДНС внасям въпрос</w:t>
      </w:r>
    </w:p>
    <w:p w:rsidR="00567EFA" w:rsidRDefault="00567EFA" w:rsidP="00FB0B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67EFA" w:rsidRPr="00567EFA" w:rsidRDefault="00D95994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ОТНОСНО: </w:t>
      </w:r>
      <w:r w:rsidR="00911BEB">
        <w:rPr>
          <w:rFonts w:ascii="Arial" w:hAnsi="Arial" w:cs="Arial"/>
          <w:b/>
          <w:sz w:val="26"/>
          <w:szCs w:val="26"/>
        </w:rPr>
        <w:t>УСТАНОВЕНИ ПРОПУСКИ НА ГКПП „КАПИТАН АНДРЕЕВО“</w:t>
      </w:r>
    </w:p>
    <w:p w:rsidR="00DD2658" w:rsidRPr="00F0402F" w:rsidRDefault="00DD2658" w:rsidP="009700F9">
      <w:pPr>
        <w:shd w:val="clear" w:color="auto" w:fill="FEFEFE"/>
        <w:jc w:val="both"/>
        <w:rPr>
          <w:rFonts w:ascii="Arial" w:hAnsi="Arial" w:cs="Arial"/>
          <w:b/>
          <w:sz w:val="26"/>
          <w:szCs w:val="26"/>
        </w:rPr>
      </w:pPr>
    </w:p>
    <w:p w:rsidR="00FB0B88" w:rsidRDefault="006D3DD3" w:rsidP="00F0402F">
      <w:pPr>
        <w:ind w:firstLineChars="324" w:firstLine="846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F0402F">
        <w:rPr>
          <w:rFonts w:ascii="Arial" w:hAnsi="Arial" w:cs="Arial"/>
          <w:b/>
          <w:sz w:val="26"/>
          <w:szCs w:val="26"/>
        </w:rPr>
        <w:t xml:space="preserve">   </w:t>
      </w:r>
      <w:r w:rsidR="00DB5A16" w:rsidRPr="00F0402F">
        <w:rPr>
          <w:rFonts w:ascii="Arial" w:hAnsi="Arial" w:cs="Arial"/>
          <w:b/>
          <w:sz w:val="26"/>
          <w:szCs w:val="26"/>
        </w:rPr>
        <w:t>УВАЖАЕМ</w:t>
      </w:r>
      <w:r w:rsidR="000D00B8">
        <w:rPr>
          <w:rFonts w:ascii="Arial" w:hAnsi="Arial" w:cs="Arial"/>
          <w:b/>
          <w:sz w:val="26"/>
          <w:szCs w:val="26"/>
        </w:rPr>
        <w:t>А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</w:t>
      </w:r>
      <w:r w:rsidR="000D00B8">
        <w:rPr>
          <w:rFonts w:ascii="Arial" w:hAnsi="Arial" w:cs="Arial"/>
          <w:b/>
          <w:sz w:val="26"/>
          <w:szCs w:val="26"/>
        </w:rPr>
        <w:t>ГОСПОЖО</w:t>
      </w:r>
      <w:r w:rsidR="00DB5A16" w:rsidRPr="00F0402F">
        <w:rPr>
          <w:rFonts w:ascii="Arial" w:hAnsi="Arial" w:cs="Arial"/>
          <w:b/>
          <w:sz w:val="26"/>
          <w:szCs w:val="26"/>
        </w:rPr>
        <w:t xml:space="preserve"> МИНИСТЪР,</w:t>
      </w:r>
    </w:p>
    <w:p w:rsidR="00D95994" w:rsidRDefault="0044643A" w:rsidP="00D95994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След оперативен сигнал за нелегален внос на турски цигари е задържан ТИР с контрабандни цигари, който е влязъл в страната на 29 март 2015г, което доведе до задържането на 13 митничари от ГКПП „Капитан Андреево“. По-късно медиите публикуваха сигнал за още редица нарушения на митницата в Свиленград, които са допуснали контрабанден внос на цигари</w:t>
      </w:r>
      <w:r w:rsidR="00C7797B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ощетяващ бюджета за милиони левове месечно.</w:t>
      </w:r>
    </w:p>
    <w:p w:rsidR="00C7797B" w:rsidRDefault="00E96305" w:rsidP="00D95994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сигнала се посочва информация, според която по делото е</w:t>
      </w:r>
      <w:r w:rsidR="00C7797B">
        <w:rPr>
          <w:rFonts w:ascii="Arial" w:hAnsi="Arial" w:cs="Arial"/>
          <w:sz w:val="26"/>
          <w:szCs w:val="26"/>
        </w:rPr>
        <w:t xml:space="preserve"> установено, че за периода 01-31.03.2015</w:t>
      </w:r>
      <w:r>
        <w:rPr>
          <w:rFonts w:ascii="Arial" w:hAnsi="Arial" w:cs="Arial"/>
          <w:sz w:val="26"/>
          <w:szCs w:val="26"/>
        </w:rPr>
        <w:t xml:space="preserve"> през </w:t>
      </w:r>
      <w:r w:rsidR="00C7797B">
        <w:rPr>
          <w:rFonts w:ascii="Arial" w:hAnsi="Arial" w:cs="Arial"/>
          <w:sz w:val="26"/>
          <w:szCs w:val="26"/>
        </w:rPr>
        <w:t>пункт „</w:t>
      </w:r>
      <w:r>
        <w:rPr>
          <w:rFonts w:ascii="Arial" w:hAnsi="Arial" w:cs="Arial"/>
          <w:sz w:val="26"/>
          <w:szCs w:val="26"/>
        </w:rPr>
        <w:t>Капитан Андреево</w:t>
      </w:r>
      <w:r w:rsidR="00C7797B"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 xml:space="preserve"> са преминали </w:t>
      </w:r>
      <w:r w:rsidR="00C7797B">
        <w:rPr>
          <w:rFonts w:ascii="Arial" w:hAnsi="Arial" w:cs="Arial"/>
          <w:sz w:val="26"/>
          <w:szCs w:val="26"/>
        </w:rPr>
        <w:t>17</w:t>
      </w:r>
      <w:r>
        <w:rPr>
          <w:rFonts w:ascii="Arial" w:hAnsi="Arial" w:cs="Arial"/>
          <w:sz w:val="26"/>
          <w:szCs w:val="26"/>
        </w:rPr>
        <w:t xml:space="preserve"> товарни автомобила,</w:t>
      </w:r>
      <w:r w:rsidRPr="00E96305">
        <w:t xml:space="preserve"> </w:t>
      </w:r>
      <w:r w:rsidRPr="00E96305">
        <w:rPr>
          <w:rFonts w:ascii="Arial" w:hAnsi="Arial" w:cs="Arial"/>
          <w:sz w:val="26"/>
          <w:szCs w:val="26"/>
        </w:rPr>
        <w:t>съдържащи акцизни стоки без бандерол, за които митническите служители на Р. България са били надлежно уведомени от колегите им от Р. Турция</w:t>
      </w:r>
      <w:r>
        <w:rPr>
          <w:rFonts w:ascii="Arial" w:hAnsi="Arial" w:cs="Arial"/>
          <w:sz w:val="26"/>
          <w:szCs w:val="26"/>
        </w:rPr>
        <w:t>. Въпреки това на митницата е установено само едно копие на транзитна турска декларац</w:t>
      </w:r>
      <w:r w:rsidR="00C7797B">
        <w:rPr>
          <w:rFonts w:ascii="Arial" w:hAnsi="Arial" w:cs="Arial"/>
          <w:sz w:val="26"/>
          <w:szCs w:val="26"/>
        </w:rPr>
        <w:t>ия от началото на годината до 31.03.2015. Всички останали товарни автомобили са минали на „вдигната бариера“, без никаква регистрация в каквито и да е регистри било на Агенция Митници, било на Гранична полиция.</w:t>
      </w:r>
    </w:p>
    <w:p w:rsidR="0044643A" w:rsidRDefault="00C7797B" w:rsidP="00D95994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Само от тези 17</w:t>
      </w:r>
      <w:r w:rsidR="00E96305">
        <w:rPr>
          <w:rFonts w:ascii="Arial" w:hAnsi="Arial" w:cs="Arial"/>
          <w:sz w:val="26"/>
          <w:szCs w:val="26"/>
        </w:rPr>
        <w:t xml:space="preserve"> товарни автомобила загубата за бюджета от акциз е 24,3 млн. лв. Ако пр</w:t>
      </w:r>
      <w:r>
        <w:rPr>
          <w:rFonts w:ascii="Arial" w:hAnsi="Arial" w:cs="Arial"/>
          <w:sz w:val="26"/>
          <w:szCs w:val="26"/>
        </w:rPr>
        <w:t>иемем, че на месец само по 17</w:t>
      </w:r>
      <w:r w:rsidR="00E96305">
        <w:rPr>
          <w:rFonts w:ascii="Arial" w:hAnsi="Arial" w:cs="Arial"/>
          <w:sz w:val="26"/>
          <w:szCs w:val="26"/>
        </w:rPr>
        <w:t xml:space="preserve"> камиона са влизали нелегално в страната с контрабандни цигари, загубата на бюджета </w:t>
      </w:r>
      <w:r>
        <w:rPr>
          <w:rFonts w:ascii="Arial" w:hAnsi="Arial" w:cs="Arial"/>
          <w:sz w:val="26"/>
          <w:szCs w:val="26"/>
        </w:rPr>
        <w:t>на годишна база надминава</w:t>
      </w:r>
      <w:r w:rsidR="00E9630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300 </w:t>
      </w:r>
      <w:r w:rsidR="00E96305">
        <w:rPr>
          <w:rFonts w:ascii="Arial" w:hAnsi="Arial" w:cs="Arial"/>
          <w:sz w:val="26"/>
          <w:szCs w:val="26"/>
        </w:rPr>
        <w:t>млн. лв. Престъпления в подобни огромни размери</w:t>
      </w:r>
      <w:r>
        <w:rPr>
          <w:rFonts w:ascii="Arial" w:hAnsi="Arial" w:cs="Arial"/>
          <w:sz w:val="26"/>
          <w:szCs w:val="26"/>
        </w:rPr>
        <w:t xml:space="preserve"> и в такъв регулярен вид</w:t>
      </w:r>
      <w:r w:rsidR="00E96305">
        <w:rPr>
          <w:rFonts w:ascii="Arial" w:hAnsi="Arial" w:cs="Arial"/>
          <w:sz w:val="26"/>
          <w:szCs w:val="26"/>
        </w:rPr>
        <w:t xml:space="preserve"> не могат да се случват без протекция от </w:t>
      </w:r>
      <w:r>
        <w:rPr>
          <w:rFonts w:ascii="Arial" w:hAnsi="Arial" w:cs="Arial"/>
          <w:sz w:val="26"/>
          <w:szCs w:val="26"/>
        </w:rPr>
        <w:t xml:space="preserve">страна на Агенция Митници, ГДБОП и Гранична полиция, със съответна санкция от </w:t>
      </w:r>
      <w:r w:rsidR="00E96305">
        <w:rPr>
          <w:rFonts w:ascii="Arial" w:hAnsi="Arial" w:cs="Arial"/>
          <w:sz w:val="26"/>
          <w:szCs w:val="26"/>
        </w:rPr>
        <w:t>най-високо управленско ниво.</w:t>
      </w:r>
    </w:p>
    <w:p w:rsidR="00026461" w:rsidRDefault="00026461" w:rsidP="006905DA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На ГКПП „Капитан Андреево“ се посочват още  редица проблеми, които показв</w:t>
      </w:r>
      <w:r w:rsidR="004D40C2">
        <w:rPr>
          <w:rFonts w:ascii="Arial" w:hAnsi="Arial" w:cs="Arial"/>
          <w:sz w:val="26"/>
          <w:szCs w:val="26"/>
        </w:rPr>
        <w:t>ат систематичност на пропуските, които са позволили ощетяване на държавата със стотици милиони левове.</w:t>
      </w:r>
      <w:r>
        <w:rPr>
          <w:rFonts w:ascii="Arial" w:hAnsi="Arial" w:cs="Arial"/>
          <w:sz w:val="26"/>
          <w:szCs w:val="26"/>
        </w:rPr>
        <w:t xml:space="preserve"> </w:t>
      </w:r>
      <w:r w:rsidR="004D40C2">
        <w:rPr>
          <w:rFonts w:ascii="Arial" w:hAnsi="Arial" w:cs="Arial"/>
          <w:sz w:val="26"/>
          <w:szCs w:val="26"/>
        </w:rPr>
        <w:t>Сред пропуските са липсата на видеонаблюдение от страна на Агенция Митници и недостатъчен брой камери на Гранична полиция на граничния пункт, което не позволява упражняване на</w:t>
      </w:r>
      <w:r w:rsidR="006905DA">
        <w:rPr>
          <w:rFonts w:ascii="Arial" w:hAnsi="Arial" w:cs="Arial"/>
          <w:sz w:val="26"/>
          <w:szCs w:val="26"/>
        </w:rPr>
        <w:t xml:space="preserve"> пълноценен контрол над пункта. Гранична полиция разполага с едва 5 камери на пункта, от които само една заснема от голямо разстояние</w:t>
      </w:r>
      <w:r w:rsidR="00C7797B">
        <w:rPr>
          <w:rFonts w:ascii="Arial" w:hAnsi="Arial" w:cs="Arial"/>
          <w:sz w:val="26"/>
          <w:szCs w:val="26"/>
        </w:rPr>
        <w:t xml:space="preserve"> вход „Товарни автомобили“</w:t>
      </w:r>
      <w:r w:rsidR="006905DA">
        <w:rPr>
          <w:rFonts w:ascii="Arial" w:hAnsi="Arial" w:cs="Arial"/>
          <w:sz w:val="26"/>
          <w:szCs w:val="26"/>
        </w:rPr>
        <w:t>. В сигнала се посочва</w:t>
      </w:r>
      <w:r w:rsidR="00926C53">
        <w:rPr>
          <w:rFonts w:ascii="Arial" w:hAnsi="Arial" w:cs="Arial"/>
          <w:sz w:val="26"/>
          <w:szCs w:val="26"/>
        </w:rPr>
        <w:t xml:space="preserve"> извършването на формална проверка по документи на МПС на граничния пункт, за които са постъпвали сигнали от страна на турските власти за потенциален превоз на акцизни стоки. Проверките са правени </w:t>
      </w:r>
      <w:r w:rsidR="00926C53" w:rsidRPr="00926C53">
        <w:rPr>
          <w:rFonts w:ascii="Arial" w:hAnsi="Arial" w:cs="Arial"/>
          <w:sz w:val="26"/>
          <w:szCs w:val="26"/>
        </w:rPr>
        <w:t xml:space="preserve">без </w:t>
      </w:r>
      <w:r w:rsidR="00926C53">
        <w:rPr>
          <w:rFonts w:ascii="Arial" w:hAnsi="Arial" w:cs="Arial"/>
          <w:sz w:val="26"/>
          <w:szCs w:val="26"/>
        </w:rPr>
        <w:t xml:space="preserve">колите </w:t>
      </w:r>
      <w:r w:rsidR="00926C53" w:rsidRPr="00926C53">
        <w:rPr>
          <w:rFonts w:ascii="Arial" w:hAnsi="Arial" w:cs="Arial"/>
          <w:sz w:val="26"/>
          <w:szCs w:val="26"/>
        </w:rPr>
        <w:t>да бъдат изследвани със съответния уред – газ анализатор, който да установи дали в товарния автомобил не се намират хора, което е в нарушение на Инструкция № 1405 на МВР, касаеща дейността на „Гранична полиция“.</w:t>
      </w:r>
      <w:r w:rsidR="0005794E">
        <w:rPr>
          <w:rFonts w:ascii="Arial" w:hAnsi="Arial" w:cs="Arial"/>
          <w:sz w:val="26"/>
          <w:szCs w:val="26"/>
        </w:rPr>
        <w:t xml:space="preserve"> От друга страна в сигнала се констатира неефективно разпределение по групи на служителите в митницата – без ротация между групите, а само между позициите в рамките на групата.</w:t>
      </w:r>
      <w:r w:rsidR="0098267A">
        <w:rPr>
          <w:rFonts w:ascii="Arial" w:hAnsi="Arial" w:cs="Arial"/>
          <w:sz w:val="26"/>
          <w:szCs w:val="26"/>
        </w:rPr>
        <w:t xml:space="preserve"> При поставянето на пломби на автомобилите не са изпълнявани процедурите по</w:t>
      </w:r>
      <w:r w:rsidR="000F6F5D">
        <w:rPr>
          <w:rFonts w:ascii="Arial" w:hAnsi="Arial" w:cs="Arial"/>
          <w:sz w:val="26"/>
          <w:szCs w:val="26"/>
        </w:rPr>
        <w:t xml:space="preserve"> поставянето и съхранението им, което води до пълна липса на отчетност и възможност за контрол.</w:t>
      </w:r>
    </w:p>
    <w:p w:rsidR="000F6F5D" w:rsidRDefault="000F6F5D" w:rsidP="00D95994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оглед на горепосочената информация моля да отговорите на следните въпроси:</w:t>
      </w:r>
    </w:p>
    <w:p w:rsidR="000F6F5D" w:rsidRDefault="000F6F5D" w:rsidP="00D95994">
      <w:pPr>
        <w:ind w:firstLineChars="324" w:firstLine="842"/>
        <w:jc w:val="both"/>
        <w:rPr>
          <w:rFonts w:ascii="Arial" w:hAnsi="Arial" w:cs="Arial"/>
          <w:sz w:val="26"/>
          <w:szCs w:val="26"/>
        </w:rPr>
      </w:pPr>
    </w:p>
    <w:p w:rsidR="00EE5655" w:rsidRPr="00E43209" w:rsidRDefault="000D00B8" w:rsidP="000F6F5D">
      <w:pPr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Каква е причината за допуснатите сериозни пропуски в управлението на граничния пункт „Капитан Андреево“, </w:t>
      </w:r>
      <w:r w:rsidR="00C7797B">
        <w:rPr>
          <w:rFonts w:ascii="Arial" w:hAnsi="Arial" w:cs="Arial"/>
          <w:sz w:val="26"/>
          <w:szCs w:val="26"/>
        </w:rPr>
        <w:t xml:space="preserve">в работата на Гранична полиция и ГЗБОП, </w:t>
      </w:r>
      <w:r w:rsidR="00EE5655">
        <w:rPr>
          <w:rFonts w:ascii="Arial" w:hAnsi="Arial" w:cs="Arial"/>
        </w:rPr>
        <w:t xml:space="preserve">липсата на достатъчно видеонаблюдение и </w:t>
      </w:r>
      <w:r>
        <w:rPr>
          <w:rFonts w:ascii="Arial" w:hAnsi="Arial" w:cs="Arial"/>
        </w:rPr>
        <w:t>формалната проверка по документи на</w:t>
      </w:r>
      <w:r w:rsidR="00EE5655">
        <w:rPr>
          <w:rFonts w:ascii="Arial" w:hAnsi="Arial" w:cs="Arial"/>
        </w:rPr>
        <w:t xml:space="preserve"> пункт – граница не само на страната, но и на Европейския</w:t>
      </w:r>
      <w:r w:rsidR="00FF4E1D">
        <w:rPr>
          <w:rFonts w:ascii="Arial" w:hAnsi="Arial" w:cs="Arial"/>
        </w:rPr>
        <w:t xml:space="preserve"> съюз? Откога е тази практика и как оценявате вредите за сигурността и финансите на държавата за този период?</w:t>
      </w:r>
    </w:p>
    <w:p w:rsidR="00E43209" w:rsidRPr="00FF4E1D" w:rsidRDefault="00E43209" w:rsidP="000F6F5D">
      <w:pPr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Кои са отговорни за посочените в сигнала пропуски и каква отговорност ще бъде понесена?</w:t>
      </w:r>
    </w:p>
    <w:p w:rsidR="00FF4E1D" w:rsidRDefault="00FF4E1D" w:rsidP="000F6F5D">
      <w:pPr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Напълно очевидно е, че подобна добре организирана корупционна практика не може да се случи без протекция от най-високо ниво. Какви действия са предприети за установяване на замесените лица до най-високите професионални и политически управленски нива?</w:t>
      </w:r>
    </w:p>
    <w:p w:rsidR="00FF4E1D" w:rsidRDefault="00E43209" w:rsidP="000F6F5D">
      <w:pPr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оценявате състоянието на граничните пунктове в страната от гледна точка на възможността им да осигуряват сигурността на границите и законността при влизането на стоки в България?</w:t>
      </w:r>
    </w:p>
    <w:p w:rsidR="00E43209" w:rsidRDefault="00E43209" w:rsidP="000F6F5D">
      <w:pPr>
        <w:numPr>
          <w:ilvl w:val="0"/>
          <w:numId w:val="5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Какви мерки сте предприели за отстраняване на пропуските на ГКПП „Капитан Андреево“ и останалите пунктове в страната?</w:t>
      </w:r>
    </w:p>
    <w:p w:rsidR="00FE56DE" w:rsidRPr="00D95994" w:rsidRDefault="00FE56DE" w:rsidP="006D4F88">
      <w:pPr>
        <w:jc w:val="both"/>
      </w:pPr>
    </w:p>
    <w:p w:rsidR="00FE56DE" w:rsidRDefault="00371BD2" w:rsidP="006D4F88">
      <w:pPr>
        <w:jc w:val="both"/>
        <w:rPr>
          <w:rFonts w:ascii="Arial" w:hAnsi="Arial" w:cs="Arial"/>
        </w:rPr>
      </w:pP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tab/>
      </w:r>
      <w:r w:rsidRPr="00D232E5">
        <w:rPr>
          <w:rFonts w:ascii="Arial" w:hAnsi="Arial" w:cs="Arial"/>
        </w:rPr>
        <w:t xml:space="preserve">С уважение, </w:t>
      </w:r>
    </w:p>
    <w:p w:rsidR="00C7797B" w:rsidRDefault="00C7797B" w:rsidP="006D4F88">
      <w:pPr>
        <w:jc w:val="both"/>
        <w:rPr>
          <w:rFonts w:ascii="Arial" w:hAnsi="Arial" w:cs="Arial"/>
        </w:rPr>
      </w:pPr>
    </w:p>
    <w:p w:rsidR="00D232E5" w:rsidRDefault="002F459B" w:rsidP="002F459B">
      <w:pPr>
        <w:jc w:val="both"/>
        <w:rPr>
          <w:rFonts w:ascii="Arial" w:hAnsi="Arial" w:cs="Arial"/>
          <w:b/>
        </w:rPr>
      </w:pPr>
      <w:r w:rsidRPr="00D232E5">
        <w:rPr>
          <w:i/>
        </w:rPr>
        <w:tab/>
      </w:r>
      <w:r w:rsidR="006D4F88" w:rsidRPr="00D232E5">
        <w:rPr>
          <w:i/>
          <w:lang w:val="en-US"/>
        </w:rPr>
        <w:tab/>
      </w:r>
      <w:r w:rsidR="006D4F88" w:rsidRPr="00D232E5">
        <w:rPr>
          <w:i/>
        </w:rPr>
        <w:tab/>
      </w:r>
      <w:r w:rsidR="006D3DD3" w:rsidRP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D232E5">
        <w:rPr>
          <w:i/>
        </w:rPr>
        <w:tab/>
      </w:r>
      <w:r w:rsidR="00FE56DE" w:rsidRPr="00D232E5">
        <w:rPr>
          <w:rFonts w:ascii="Arial" w:hAnsi="Arial" w:cs="Arial"/>
          <w:b/>
        </w:rPr>
        <w:t>ГЕОРГИ КАДИЕВ</w:t>
      </w:r>
      <w:bookmarkStart w:id="1" w:name="OLE_LINK1"/>
      <w:bookmarkStart w:id="2" w:name="OLE_LINK2"/>
    </w:p>
    <w:p w:rsidR="00774800" w:rsidRPr="00D232E5" w:rsidRDefault="005F7887" w:rsidP="00911BEB">
      <w:pPr>
        <w:ind w:left="4956" w:firstLine="708"/>
        <w:jc w:val="both"/>
        <w:rPr>
          <w:rFonts w:ascii="Arial" w:hAnsi="Arial" w:cs="Arial"/>
          <w:b/>
        </w:rPr>
      </w:pPr>
      <w:r w:rsidRPr="00D232E5">
        <w:rPr>
          <w:rFonts w:ascii="Arial" w:hAnsi="Arial" w:cs="Arial"/>
          <w:b/>
        </w:rPr>
        <w:t>народен представител</w:t>
      </w:r>
      <w:bookmarkEnd w:id="1"/>
      <w:bookmarkEnd w:id="2"/>
    </w:p>
    <w:sectPr w:rsidR="00774800" w:rsidRPr="00D232E5" w:rsidSect="00FD0C2F">
      <w:headerReference w:type="even" r:id="rId8"/>
      <w:head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51" w:rsidRDefault="00034551">
      <w:r>
        <w:separator/>
      </w:r>
    </w:p>
  </w:endnote>
  <w:endnote w:type="continuationSeparator" w:id="0">
    <w:p w:rsidR="00034551" w:rsidRDefault="000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51" w:rsidRDefault="00034551">
      <w:r>
        <w:separator/>
      </w:r>
    </w:p>
  </w:footnote>
  <w:footnote w:type="continuationSeparator" w:id="0">
    <w:p w:rsidR="00034551" w:rsidRDefault="0003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38" w:rsidRDefault="00440238" w:rsidP="002440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FC6">
      <w:rPr>
        <w:rStyle w:val="PageNumber"/>
        <w:noProof/>
      </w:rPr>
      <w:t>2</w:t>
    </w:r>
    <w:r>
      <w:rPr>
        <w:rStyle w:val="PageNumber"/>
      </w:rPr>
      <w:fldChar w:fldCharType="end"/>
    </w:r>
  </w:p>
  <w:p w:rsidR="00440238" w:rsidRDefault="00440238" w:rsidP="00622EF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4BC"/>
    <w:multiLevelType w:val="hybridMultilevel"/>
    <w:tmpl w:val="27A8C0AA"/>
    <w:lvl w:ilvl="0" w:tplc="20526BE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22DA4447"/>
    <w:multiLevelType w:val="hybridMultilevel"/>
    <w:tmpl w:val="F0C41190"/>
    <w:lvl w:ilvl="0" w:tplc="2C74D82E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">
    <w:nsid w:val="443316C5"/>
    <w:multiLevelType w:val="hybridMultilevel"/>
    <w:tmpl w:val="8C446EFE"/>
    <w:lvl w:ilvl="0" w:tplc="830CF7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3BE6988"/>
    <w:multiLevelType w:val="hybridMultilevel"/>
    <w:tmpl w:val="61D49244"/>
    <w:lvl w:ilvl="0" w:tplc="B74A47F4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>
    <w:nsid w:val="6FF71431"/>
    <w:multiLevelType w:val="hybridMultilevel"/>
    <w:tmpl w:val="F9B8A3AE"/>
    <w:lvl w:ilvl="0" w:tplc="6F463AEC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>
    <w:nsid w:val="74FD565C"/>
    <w:multiLevelType w:val="hybridMultilevel"/>
    <w:tmpl w:val="83B65BA8"/>
    <w:lvl w:ilvl="0" w:tplc="DE04CB02">
      <w:numFmt w:val="bullet"/>
      <w:lvlText w:val="-"/>
      <w:lvlJc w:val="left"/>
      <w:pPr>
        <w:ind w:left="10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7"/>
    <w:rsid w:val="00012FB8"/>
    <w:rsid w:val="00014A06"/>
    <w:rsid w:val="00023158"/>
    <w:rsid w:val="00026461"/>
    <w:rsid w:val="00034551"/>
    <w:rsid w:val="0005794E"/>
    <w:rsid w:val="000612E8"/>
    <w:rsid w:val="00073269"/>
    <w:rsid w:val="00081CE3"/>
    <w:rsid w:val="000C0FC6"/>
    <w:rsid w:val="000D00B8"/>
    <w:rsid w:val="000D480A"/>
    <w:rsid w:val="000E75EC"/>
    <w:rsid w:val="000F6F5D"/>
    <w:rsid w:val="00100897"/>
    <w:rsid w:val="00105623"/>
    <w:rsid w:val="00120C93"/>
    <w:rsid w:val="00124256"/>
    <w:rsid w:val="00153DFD"/>
    <w:rsid w:val="0015614C"/>
    <w:rsid w:val="00161C59"/>
    <w:rsid w:val="001867E7"/>
    <w:rsid w:val="001B0271"/>
    <w:rsid w:val="001C2084"/>
    <w:rsid w:val="001F5E57"/>
    <w:rsid w:val="001F6F03"/>
    <w:rsid w:val="002103A9"/>
    <w:rsid w:val="0021206C"/>
    <w:rsid w:val="00244089"/>
    <w:rsid w:val="00265A39"/>
    <w:rsid w:val="00286256"/>
    <w:rsid w:val="00291C52"/>
    <w:rsid w:val="00295F90"/>
    <w:rsid w:val="002C7314"/>
    <w:rsid w:val="002F1DC1"/>
    <w:rsid w:val="002F459B"/>
    <w:rsid w:val="00337545"/>
    <w:rsid w:val="00337A72"/>
    <w:rsid w:val="00346BE6"/>
    <w:rsid w:val="003645D4"/>
    <w:rsid w:val="00371BD2"/>
    <w:rsid w:val="00374650"/>
    <w:rsid w:val="003C02B8"/>
    <w:rsid w:val="00403CED"/>
    <w:rsid w:val="00414B8B"/>
    <w:rsid w:val="004175D1"/>
    <w:rsid w:val="004300BA"/>
    <w:rsid w:val="00440238"/>
    <w:rsid w:val="0044643A"/>
    <w:rsid w:val="0046148C"/>
    <w:rsid w:val="0047029D"/>
    <w:rsid w:val="00472C27"/>
    <w:rsid w:val="004B1E75"/>
    <w:rsid w:val="004C2DAB"/>
    <w:rsid w:val="004D40C2"/>
    <w:rsid w:val="004E139A"/>
    <w:rsid w:val="00503DCE"/>
    <w:rsid w:val="00516373"/>
    <w:rsid w:val="005632A5"/>
    <w:rsid w:val="005660D1"/>
    <w:rsid w:val="00567EFA"/>
    <w:rsid w:val="0058253F"/>
    <w:rsid w:val="00585B0B"/>
    <w:rsid w:val="005B6E90"/>
    <w:rsid w:val="005C26DB"/>
    <w:rsid w:val="005C4861"/>
    <w:rsid w:val="005D6B11"/>
    <w:rsid w:val="005E041A"/>
    <w:rsid w:val="005E314D"/>
    <w:rsid w:val="005E4ADE"/>
    <w:rsid w:val="005F7887"/>
    <w:rsid w:val="00610C5B"/>
    <w:rsid w:val="0061256B"/>
    <w:rsid w:val="00622EF4"/>
    <w:rsid w:val="00636992"/>
    <w:rsid w:val="006739C5"/>
    <w:rsid w:val="006905DA"/>
    <w:rsid w:val="006958DD"/>
    <w:rsid w:val="006C6C26"/>
    <w:rsid w:val="006D0B52"/>
    <w:rsid w:val="006D3DD3"/>
    <w:rsid w:val="006D4F88"/>
    <w:rsid w:val="006D5131"/>
    <w:rsid w:val="006E4422"/>
    <w:rsid w:val="00700526"/>
    <w:rsid w:val="00726C8A"/>
    <w:rsid w:val="007322F1"/>
    <w:rsid w:val="00733CCC"/>
    <w:rsid w:val="00733EAC"/>
    <w:rsid w:val="0074442B"/>
    <w:rsid w:val="00754D31"/>
    <w:rsid w:val="00765DB5"/>
    <w:rsid w:val="00774800"/>
    <w:rsid w:val="00785FCF"/>
    <w:rsid w:val="00794B35"/>
    <w:rsid w:val="007B6685"/>
    <w:rsid w:val="007C79DE"/>
    <w:rsid w:val="007D2DAF"/>
    <w:rsid w:val="008119E6"/>
    <w:rsid w:val="00885B53"/>
    <w:rsid w:val="00886CFB"/>
    <w:rsid w:val="008B4C4A"/>
    <w:rsid w:val="008D77A5"/>
    <w:rsid w:val="008F5122"/>
    <w:rsid w:val="009071FD"/>
    <w:rsid w:val="00911BEB"/>
    <w:rsid w:val="009210B5"/>
    <w:rsid w:val="00926C53"/>
    <w:rsid w:val="00952368"/>
    <w:rsid w:val="009523B1"/>
    <w:rsid w:val="00954A06"/>
    <w:rsid w:val="009700F9"/>
    <w:rsid w:val="00971A71"/>
    <w:rsid w:val="0098267A"/>
    <w:rsid w:val="009949A8"/>
    <w:rsid w:val="009967A1"/>
    <w:rsid w:val="009B05CB"/>
    <w:rsid w:val="009D14E3"/>
    <w:rsid w:val="009D1A38"/>
    <w:rsid w:val="00A220E6"/>
    <w:rsid w:val="00A320BB"/>
    <w:rsid w:val="00A66C91"/>
    <w:rsid w:val="00AC2088"/>
    <w:rsid w:val="00AD27BC"/>
    <w:rsid w:val="00AE5C00"/>
    <w:rsid w:val="00B12335"/>
    <w:rsid w:val="00B450B3"/>
    <w:rsid w:val="00B6308E"/>
    <w:rsid w:val="00B6486A"/>
    <w:rsid w:val="00B663E7"/>
    <w:rsid w:val="00B91972"/>
    <w:rsid w:val="00B95214"/>
    <w:rsid w:val="00BA00A6"/>
    <w:rsid w:val="00BA650F"/>
    <w:rsid w:val="00BA7DB8"/>
    <w:rsid w:val="00BB125C"/>
    <w:rsid w:val="00C21D19"/>
    <w:rsid w:val="00C30EF4"/>
    <w:rsid w:val="00C3246F"/>
    <w:rsid w:val="00C34F2F"/>
    <w:rsid w:val="00C4058B"/>
    <w:rsid w:val="00C46417"/>
    <w:rsid w:val="00C4648D"/>
    <w:rsid w:val="00C46732"/>
    <w:rsid w:val="00C562F5"/>
    <w:rsid w:val="00C5770B"/>
    <w:rsid w:val="00C66B29"/>
    <w:rsid w:val="00C7797B"/>
    <w:rsid w:val="00C90D73"/>
    <w:rsid w:val="00C9156B"/>
    <w:rsid w:val="00CB726C"/>
    <w:rsid w:val="00CC7182"/>
    <w:rsid w:val="00CE7937"/>
    <w:rsid w:val="00CF15E6"/>
    <w:rsid w:val="00CF2679"/>
    <w:rsid w:val="00D06D4B"/>
    <w:rsid w:val="00D232E5"/>
    <w:rsid w:val="00D4012D"/>
    <w:rsid w:val="00D82751"/>
    <w:rsid w:val="00D95994"/>
    <w:rsid w:val="00DA1EC7"/>
    <w:rsid w:val="00DB5A16"/>
    <w:rsid w:val="00DD2658"/>
    <w:rsid w:val="00DE7314"/>
    <w:rsid w:val="00E04E54"/>
    <w:rsid w:val="00E24E3C"/>
    <w:rsid w:val="00E279F5"/>
    <w:rsid w:val="00E30B3F"/>
    <w:rsid w:val="00E41AFB"/>
    <w:rsid w:val="00E43209"/>
    <w:rsid w:val="00E759C8"/>
    <w:rsid w:val="00E76688"/>
    <w:rsid w:val="00E846C7"/>
    <w:rsid w:val="00E84849"/>
    <w:rsid w:val="00E91ECB"/>
    <w:rsid w:val="00E96305"/>
    <w:rsid w:val="00EA1546"/>
    <w:rsid w:val="00EA3771"/>
    <w:rsid w:val="00EA3F0C"/>
    <w:rsid w:val="00EA6DEF"/>
    <w:rsid w:val="00EB344B"/>
    <w:rsid w:val="00EC5990"/>
    <w:rsid w:val="00ED34E5"/>
    <w:rsid w:val="00EE5655"/>
    <w:rsid w:val="00EF4AB7"/>
    <w:rsid w:val="00F0402F"/>
    <w:rsid w:val="00F04B46"/>
    <w:rsid w:val="00F10DC8"/>
    <w:rsid w:val="00F4250A"/>
    <w:rsid w:val="00F84728"/>
    <w:rsid w:val="00F93BC4"/>
    <w:rsid w:val="00FB0B88"/>
    <w:rsid w:val="00FD0C2F"/>
    <w:rsid w:val="00FE56DE"/>
    <w:rsid w:val="00FF4E1D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503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EF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2EF4"/>
  </w:style>
  <w:style w:type="paragraph" w:styleId="NormalWeb">
    <w:name w:val="Normal (Web)"/>
    <w:basedOn w:val="Normal"/>
    <w:rsid w:val="00295F90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95F90"/>
    <w:rPr>
      <w:b/>
      <w:bCs/>
    </w:rPr>
  </w:style>
  <w:style w:type="character" w:styleId="Hyperlink">
    <w:name w:val="Hyperlink"/>
    <w:uiPriority w:val="99"/>
    <w:rsid w:val="00503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0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ЧРЕЗ</vt:lpstr>
      <vt:lpstr>ЧРЕЗ</vt:lpstr>
    </vt:vector>
  </TitlesOfParts>
  <Company>National Assembly of the Republic of Bulgaria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zgeorgieva</dc:creator>
  <cp:lastModifiedBy>Katia Petrova</cp:lastModifiedBy>
  <cp:revision>2</cp:revision>
  <cp:lastPrinted>2013-11-26T14:11:00Z</cp:lastPrinted>
  <dcterms:created xsi:type="dcterms:W3CDTF">2015-04-29T06:03:00Z</dcterms:created>
  <dcterms:modified xsi:type="dcterms:W3CDTF">2015-04-29T06:03:00Z</dcterms:modified>
</cp:coreProperties>
</file>