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EB" w:rsidRPr="00716930" w:rsidRDefault="00B233EB" w:rsidP="00B233EB">
      <w:pPr>
        <w:rPr>
          <w:rFonts w:ascii="Times New Roman" w:hAnsi="Times New Roman" w:cs="Times New Roman"/>
          <w:sz w:val="28"/>
          <w:szCs w:val="28"/>
        </w:rPr>
      </w:pPr>
      <w:r w:rsidRPr="00716930">
        <w:rPr>
          <w:rFonts w:ascii="Times New Roman" w:hAnsi="Times New Roman" w:cs="Times New Roman"/>
          <w:sz w:val="28"/>
          <w:szCs w:val="28"/>
        </w:rPr>
        <w:t xml:space="preserve">Изх. № </w:t>
      </w:r>
      <w:r>
        <w:rPr>
          <w:rFonts w:ascii="Times New Roman" w:hAnsi="Times New Roman" w:cs="Times New Roman"/>
          <w:sz w:val="28"/>
          <w:szCs w:val="28"/>
        </w:rPr>
        <w:t>ДЕ-356-05-6</w:t>
      </w:r>
      <w:bookmarkStart w:id="0" w:name="_GoBack"/>
      <w:bookmarkEnd w:id="0"/>
    </w:p>
    <w:p w:rsidR="00B233EB" w:rsidRPr="00716930" w:rsidRDefault="00B233EB" w:rsidP="00B233EB">
      <w:pPr>
        <w:ind w:left="4536"/>
        <w:rPr>
          <w:rFonts w:ascii="Times New Roman" w:hAnsi="Times New Roman" w:cs="Times New Roman"/>
          <w:b/>
          <w:sz w:val="28"/>
          <w:szCs w:val="28"/>
        </w:rPr>
      </w:pPr>
      <w:r w:rsidRPr="00716930">
        <w:rPr>
          <w:rFonts w:ascii="Times New Roman" w:hAnsi="Times New Roman" w:cs="Times New Roman"/>
          <w:b/>
          <w:sz w:val="28"/>
          <w:szCs w:val="28"/>
        </w:rPr>
        <w:t xml:space="preserve">ДО </w:t>
      </w:r>
    </w:p>
    <w:p w:rsidR="00B233EB" w:rsidRPr="00716930" w:rsidRDefault="00B233EB" w:rsidP="00B233EB">
      <w:pPr>
        <w:ind w:left="4536"/>
        <w:rPr>
          <w:rFonts w:ascii="Times New Roman" w:hAnsi="Times New Roman" w:cs="Times New Roman"/>
          <w:b/>
          <w:sz w:val="28"/>
          <w:szCs w:val="28"/>
        </w:rPr>
      </w:pPr>
      <w:r w:rsidRPr="00716930">
        <w:rPr>
          <w:rFonts w:ascii="Times New Roman" w:hAnsi="Times New Roman" w:cs="Times New Roman"/>
          <w:b/>
          <w:sz w:val="28"/>
          <w:szCs w:val="28"/>
        </w:rPr>
        <w:t>КОМИСИЯТА ПО ПРАВНИ ВЪПРОСИ</w:t>
      </w:r>
    </w:p>
    <w:p w:rsidR="00B233EB" w:rsidRPr="00716930" w:rsidRDefault="00B233EB" w:rsidP="00B233EB">
      <w:pPr>
        <w:ind w:left="4536"/>
        <w:rPr>
          <w:rFonts w:ascii="Times New Roman" w:hAnsi="Times New Roman" w:cs="Times New Roman"/>
          <w:b/>
          <w:sz w:val="28"/>
          <w:szCs w:val="28"/>
        </w:rPr>
      </w:pPr>
      <w:r w:rsidRPr="00716930">
        <w:rPr>
          <w:rFonts w:ascii="Times New Roman" w:hAnsi="Times New Roman" w:cs="Times New Roman"/>
          <w:b/>
          <w:sz w:val="28"/>
          <w:szCs w:val="28"/>
        </w:rPr>
        <w:t>КОМИСИЯТА ПО ЗДРАВЕОПАЗВАНЕТО</w:t>
      </w:r>
    </w:p>
    <w:p w:rsidR="00B233EB" w:rsidRPr="00716930" w:rsidRDefault="00B233EB" w:rsidP="00B233EB">
      <w:pPr>
        <w:ind w:left="4536"/>
        <w:rPr>
          <w:rFonts w:ascii="Times New Roman" w:hAnsi="Times New Roman" w:cs="Times New Roman"/>
          <w:b/>
          <w:sz w:val="28"/>
          <w:szCs w:val="28"/>
        </w:rPr>
      </w:pPr>
      <w:r w:rsidRPr="00716930">
        <w:rPr>
          <w:rFonts w:ascii="Times New Roman" w:hAnsi="Times New Roman" w:cs="Times New Roman"/>
          <w:b/>
          <w:sz w:val="28"/>
          <w:szCs w:val="28"/>
        </w:rPr>
        <w:t>КОМИСИЯТА ПО ВЪПРОСИТЕ НА ДЕЦАТА, МЛАДЕЖТА И СПОРТА</w:t>
      </w:r>
    </w:p>
    <w:p w:rsidR="00B233EB" w:rsidRPr="00716930" w:rsidRDefault="00B233EB" w:rsidP="00B233EB">
      <w:pPr>
        <w:ind w:left="4536"/>
        <w:rPr>
          <w:rFonts w:ascii="Times New Roman" w:hAnsi="Times New Roman" w:cs="Times New Roman"/>
          <w:b/>
          <w:sz w:val="28"/>
          <w:szCs w:val="28"/>
        </w:rPr>
      </w:pPr>
      <w:r w:rsidRPr="00716930">
        <w:rPr>
          <w:rFonts w:ascii="Times New Roman" w:hAnsi="Times New Roman" w:cs="Times New Roman"/>
          <w:b/>
          <w:sz w:val="28"/>
          <w:szCs w:val="28"/>
        </w:rPr>
        <w:t>КОМИСИЯТА ПО ЕВРОПЕЙСКИТЕ ВЪПРОСИ И КОНТРОЛ НА ЕВРОПЕЙСКИТЕ ФОНДОВЕ</w:t>
      </w:r>
    </w:p>
    <w:p w:rsidR="00B233EB" w:rsidRPr="00716930" w:rsidRDefault="00B233EB" w:rsidP="00B233EB">
      <w:pPr>
        <w:jc w:val="center"/>
        <w:rPr>
          <w:rFonts w:ascii="Times New Roman" w:hAnsi="Times New Roman" w:cs="Times New Roman"/>
          <w:b/>
          <w:sz w:val="28"/>
          <w:szCs w:val="28"/>
        </w:rPr>
      </w:pPr>
    </w:p>
    <w:p w:rsidR="001D18C1" w:rsidRPr="00B233EB" w:rsidRDefault="001D18C1" w:rsidP="001D18C1">
      <w:pPr>
        <w:jc w:val="center"/>
        <w:rPr>
          <w:rFonts w:ascii="Times New Roman" w:hAnsi="Times New Roman" w:cs="Times New Roman"/>
          <w:b/>
          <w:sz w:val="32"/>
          <w:szCs w:val="32"/>
        </w:rPr>
      </w:pPr>
      <w:r w:rsidRPr="00B233EB">
        <w:rPr>
          <w:rFonts w:ascii="Times New Roman" w:hAnsi="Times New Roman" w:cs="Times New Roman"/>
          <w:b/>
          <w:sz w:val="32"/>
          <w:szCs w:val="32"/>
        </w:rPr>
        <w:t>СТАНОВИЩЕ</w:t>
      </w:r>
    </w:p>
    <w:p w:rsidR="001D18C1" w:rsidRPr="00BC6D44" w:rsidRDefault="001D18C1" w:rsidP="001D18C1">
      <w:pPr>
        <w:ind w:left="1418" w:hanging="1418"/>
        <w:jc w:val="both"/>
        <w:rPr>
          <w:rFonts w:ascii="Times New Roman" w:hAnsi="Times New Roman" w:cs="Times New Roman"/>
          <w:b/>
          <w:sz w:val="28"/>
          <w:szCs w:val="28"/>
        </w:rPr>
      </w:pPr>
      <w:r w:rsidRPr="00BC6D44">
        <w:rPr>
          <w:rFonts w:ascii="Times New Roman" w:hAnsi="Times New Roman" w:cs="Times New Roman"/>
          <w:b/>
          <w:i/>
          <w:sz w:val="28"/>
          <w:szCs w:val="28"/>
        </w:rPr>
        <w:t>Относно:</w:t>
      </w:r>
      <w:r w:rsidRPr="00BC6D44">
        <w:rPr>
          <w:rFonts w:ascii="Times New Roman" w:hAnsi="Times New Roman" w:cs="Times New Roman"/>
          <w:b/>
          <w:i/>
          <w:sz w:val="28"/>
          <w:szCs w:val="28"/>
        </w:rPr>
        <w:tab/>
      </w:r>
      <w:r w:rsidRPr="00BC6D44">
        <w:rPr>
          <w:rFonts w:ascii="Times New Roman" w:hAnsi="Times New Roman" w:cs="Times New Roman"/>
          <w:b/>
          <w:sz w:val="28"/>
          <w:szCs w:val="28"/>
        </w:rPr>
        <w:t>Законопроект за изменение и допълнение на Наказателния кодекс, № 302-01-3/ 21.06.2013 г., внесен от Министерски съвет</w:t>
      </w:r>
    </w:p>
    <w:p w:rsidR="001D18C1" w:rsidRPr="00BC6D44" w:rsidRDefault="001D18C1" w:rsidP="001D18C1">
      <w:pPr>
        <w:rPr>
          <w:rFonts w:ascii="Times New Roman" w:hAnsi="Times New Roman" w:cs="Times New Roman"/>
          <w:sz w:val="28"/>
          <w:szCs w:val="28"/>
        </w:rPr>
      </w:pP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b/>
          <w:sz w:val="28"/>
          <w:szCs w:val="28"/>
          <w:lang w:val="en-US"/>
        </w:rPr>
        <w:t>I</w:t>
      </w:r>
      <w:r w:rsidRPr="00BC6D44">
        <w:rPr>
          <w:rFonts w:ascii="Times New Roman" w:hAnsi="Times New Roman" w:cs="Times New Roman"/>
          <w:b/>
          <w:sz w:val="28"/>
          <w:szCs w:val="28"/>
        </w:rPr>
        <w:t>.</w:t>
      </w:r>
      <w:r w:rsidRPr="00BC6D44">
        <w:rPr>
          <w:rFonts w:ascii="Times New Roman" w:hAnsi="Times New Roman" w:cs="Times New Roman"/>
          <w:sz w:val="28"/>
          <w:szCs w:val="28"/>
        </w:rPr>
        <w:t xml:space="preserve"> Със законопроекта за изменение и допълнение на Наказателния кодекс се предлага приемането на разпоредби за привеждане на вътрешното ни законодателство в съответствие с изискванията на нормативната уредба на Европейския съюз за въвеждане на интегриран, цялостен подход, основан на правата на човека, по отношение на борбата с трафика на хора.</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b/>
          <w:sz w:val="28"/>
          <w:szCs w:val="28"/>
          <w:lang w:val="en-US"/>
        </w:rPr>
        <w:t>II</w:t>
      </w:r>
      <w:r w:rsidRPr="00BC6D44">
        <w:rPr>
          <w:rFonts w:ascii="Times New Roman" w:hAnsi="Times New Roman" w:cs="Times New Roman"/>
          <w:b/>
          <w:sz w:val="28"/>
          <w:szCs w:val="28"/>
        </w:rPr>
        <w:t>.</w:t>
      </w:r>
      <w:r w:rsidRPr="00BC6D44">
        <w:rPr>
          <w:rFonts w:ascii="Times New Roman" w:hAnsi="Times New Roman" w:cs="Times New Roman"/>
          <w:sz w:val="28"/>
          <w:szCs w:val="28"/>
        </w:rPr>
        <w:t xml:space="preserve"> С този законопроект</w:t>
      </w:r>
      <w:r w:rsidRPr="00BC6D44">
        <w:rPr>
          <w:sz w:val="28"/>
          <w:szCs w:val="28"/>
        </w:rPr>
        <w:t xml:space="preserve"> </w:t>
      </w:r>
      <w:r w:rsidRPr="00BC6D44">
        <w:rPr>
          <w:rFonts w:ascii="Times New Roman" w:hAnsi="Times New Roman" w:cs="Times New Roman"/>
          <w:sz w:val="28"/>
          <w:szCs w:val="28"/>
        </w:rPr>
        <w:t xml:space="preserve">се въвеждат разпоредби на Директива 2011/36/ЕС на Европейския парламент и на Съвета от 05.04.2011 г. относно </w:t>
      </w:r>
      <w:r w:rsidRPr="00BC6D44">
        <w:rPr>
          <w:rFonts w:ascii="Times New Roman" w:hAnsi="Times New Roman" w:cs="Times New Roman"/>
          <w:sz w:val="28"/>
          <w:szCs w:val="28"/>
        </w:rPr>
        <w:lastRenderedPageBreak/>
        <w:t>предотвратяването и борбата с трафика на хора и защита на жертвите от него и за замяна на Рамково решение 2002/629/ПВР на Съвета.</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Със законопроекта се въвеждат само онези правила, с които директивата </w:t>
      </w:r>
      <w:proofErr w:type="spellStart"/>
      <w:r w:rsidRPr="00BC6D44">
        <w:rPr>
          <w:rFonts w:ascii="Times New Roman" w:hAnsi="Times New Roman" w:cs="Times New Roman"/>
          <w:sz w:val="28"/>
          <w:szCs w:val="28"/>
        </w:rPr>
        <w:t>надгражда</w:t>
      </w:r>
      <w:proofErr w:type="spellEnd"/>
      <w:r w:rsidRPr="00BC6D44">
        <w:rPr>
          <w:rFonts w:ascii="Times New Roman" w:hAnsi="Times New Roman" w:cs="Times New Roman"/>
          <w:sz w:val="28"/>
          <w:szCs w:val="28"/>
        </w:rPr>
        <w:t xml:space="preserve"> стандартите на Конвенцията на Съвета на Европа за борба с трафика на хора, ратифицирана със закон (ДВ бр. 24 от 2007 г.), в сила за Република България от 01.02.2008 г. Останалите разпоредби на директивата са вече въведени при предходни изменения в други нормативни актове.</w:t>
      </w:r>
    </w:p>
    <w:p w:rsidR="00BC6D44" w:rsidRPr="00BC6D44" w:rsidRDefault="001D18C1" w:rsidP="001D18C1">
      <w:pPr>
        <w:ind w:firstLine="1134"/>
        <w:jc w:val="both"/>
        <w:rPr>
          <w:rFonts w:ascii="Times New Roman" w:hAnsi="Times New Roman" w:cs="Times New Roman"/>
          <w:sz w:val="28"/>
          <w:szCs w:val="28"/>
        </w:rPr>
      </w:pPr>
      <w:bookmarkStart w:id="1" w:name="FIELD_BG"/>
      <w:r w:rsidRPr="00BC6D44">
        <w:rPr>
          <w:rFonts w:ascii="Times New Roman" w:hAnsi="Times New Roman" w:cs="Times New Roman"/>
          <w:iCs/>
          <w:sz w:val="28"/>
          <w:szCs w:val="28"/>
        </w:rPr>
        <w:t xml:space="preserve">С §1 на законопроекта се </w:t>
      </w:r>
      <w:r w:rsidRPr="00BC6D44">
        <w:rPr>
          <w:rFonts w:ascii="Times New Roman" w:hAnsi="Times New Roman" w:cs="Times New Roman"/>
          <w:sz w:val="28"/>
          <w:szCs w:val="28"/>
        </w:rPr>
        <w:t xml:space="preserve">транспонират </w:t>
      </w:r>
      <w:r w:rsidRPr="00BC6D44">
        <w:rPr>
          <w:rFonts w:ascii="Times New Roman" w:hAnsi="Times New Roman" w:cs="Times New Roman"/>
          <w:iCs/>
          <w:sz w:val="28"/>
          <w:szCs w:val="28"/>
        </w:rPr>
        <w:t xml:space="preserve">изискванията на чл.8 от Директива </w:t>
      </w:r>
      <w:r w:rsidRPr="00BC6D44">
        <w:rPr>
          <w:rFonts w:ascii="Times New Roman" w:hAnsi="Times New Roman" w:cs="Times New Roman"/>
          <w:sz w:val="28"/>
          <w:szCs w:val="28"/>
        </w:rPr>
        <w:t xml:space="preserve">2011/36/ЕС, жертвите на трафик на хора да бъдат защитени от наказателно преследване или наказание за престъпни дейности, които те са били принудени да извършат като пряка последица от факта, че са били обект на трафик. </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С </w:t>
      </w:r>
      <w:r w:rsidRPr="00BC6D44">
        <w:rPr>
          <w:rFonts w:ascii="Times New Roman" w:hAnsi="Times New Roman" w:cs="Times New Roman"/>
          <w:iCs/>
          <w:sz w:val="28"/>
          <w:szCs w:val="28"/>
        </w:rPr>
        <w:t xml:space="preserve">§4 и §5 на законопроекта се въвеждат изискванията на чл. 2 §3 и чл.4 §3 от Директива </w:t>
      </w:r>
      <w:r w:rsidRPr="00BC6D44">
        <w:rPr>
          <w:rFonts w:ascii="Times New Roman" w:hAnsi="Times New Roman" w:cs="Times New Roman"/>
          <w:sz w:val="28"/>
          <w:szCs w:val="28"/>
        </w:rPr>
        <w:t>2011/36/ЕС, просията да се добави като самостоятелен състав на престъплението трафик на хора и да се предвиди отегчаващо вината обстоятелство, когато трафикът на хора е извършен „от длъжностно лице при изпълнение на служебните му задължения“.</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sz w:val="28"/>
          <w:szCs w:val="28"/>
        </w:rPr>
        <w:t>В преходните и заключителните разпоредби на законопроекта се предвиждат изменения и допълнения в Закона за борба с трафика на хора и Закона за закрила на детето, както следва:</w:t>
      </w:r>
    </w:p>
    <w:p w:rsidR="001D18C1" w:rsidRPr="00BC6D44" w:rsidRDefault="001D18C1" w:rsidP="001D18C1">
      <w:pPr>
        <w:pStyle w:val="ListParagraph"/>
        <w:numPr>
          <w:ilvl w:val="0"/>
          <w:numId w:val="1"/>
        </w:numPr>
        <w:ind w:left="0"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С </w:t>
      </w:r>
      <w:r w:rsidRPr="00BC6D44">
        <w:rPr>
          <w:rFonts w:ascii="Times New Roman" w:hAnsi="Times New Roman" w:cs="Times New Roman"/>
          <w:iCs/>
          <w:sz w:val="28"/>
          <w:szCs w:val="28"/>
        </w:rPr>
        <w:t xml:space="preserve">§7 на законопроекта се въвеждат изискванията на чл.14 §1 (изречение второ) от Директива </w:t>
      </w:r>
      <w:r w:rsidRPr="00BC6D44">
        <w:rPr>
          <w:rFonts w:ascii="Times New Roman" w:hAnsi="Times New Roman" w:cs="Times New Roman"/>
          <w:sz w:val="28"/>
          <w:szCs w:val="28"/>
        </w:rPr>
        <w:t>2011/36/ЕС</w:t>
      </w:r>
      <w:r w:rsidR="00394495">
        <w:rPr>
          <w:rFonts w:ascii="Times New Roman" w:hAnsi="Times New Roman" w:cs="Times New Roman"/>
          <w:sz w:val="28"/>
          <w:szCs w:val="28"/>
        </w:rPr>
        <w:t>,</w:t>
      </w:r>
      <w:r w:rsidRPr="00BC6D44">
        <w:rPr>
          <w:rFonts w:ascii="Times New Roman" w:hAnsi="Times New Roman" w:cs="Times New Roman"/>
          <w:sz w:val="28"/>
          <w:szCs w:val="28"/>
        </w:rPr>
        <w:t xml:space="preserve"> да се осигурява от държавата образование освен на децата жертви, така също и на децата на жертви на трафика на хора.</w:t>
      </w:r>
    </w:p>
    <w:p w:rsidR="001D18C1" w:rsidRPr="00BC6D44" w:rsidRDefault="001D18C1" w:rsidP="001D18C1">
      <w:pPr>
        <w:pStyle w:val="ListParagraph"/>
        <w:numPr>
          <w:ilvl w:val="0"/>
          <w:numId w:val="1"/>
        </w:numPr>
        <w:ind w:left="0"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С </w:t>
      </w:r>
      <w:r w:rsidRPr="00BC6D44">
        <w:rPr>
          <w:rFonts w:ascii="Times New Roman" w:hAnsi="Times New Roman" w:cs="Times New Roman"/>
          <w:iCs/>
          <w:sz w:val="28"/>
          <w:szCs w:val="28"/>
        </w:rPr>
        <w:t xml:space="preserve">§8 на законопроекта се въвеждат изискванията на чл. 13 §2 от Директива </w:t>
      </w:r>
      <w:r w:rsidRPr="00BC6D44">
        <w:rPr>
          <w:rFonts w:ascii="Times New Roman" w:hAnsi="Times New Roman" w:cs="Times New Roman"/>
          <w:sz w:val="28"/>
          <w:szCs w:val="28"/>
        </w:rPr>
        <w:t xml:space="preserve">2011/36/ЕС за създаване на мерки за закрила и по отношение на лица обект на трафик на хора с неустановена възраст, но за които може да се направи основателно предположение, че са деца. </w:t>
      </w:r>
    </w:p>
    <w:bookmarkEnd w:id="1"/>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Крайният срок за транспониране на </w:t>
      </w:r>
      <w:r w:rsidRPr="00BC6D44">
        <w:rPr>
          <w:rFonts w:ascii="Times New Roman" w:hAnsi="Times New Roman" w:cs="Times New Roman"/>
          <w:iCs/>
          <w:sz w:val="28"/>
          <w:szCs w:val="28"/>
        </w:rPr>
        <w:t xml:space="preserve">Директива </w:t>
      </w:r>
      <w:r w:rsidRPr="00BC6D44">
        <w:rPr>
          <w:rFonts w:ascii="Times New Roman" w:hAnsi="Times New Roman" w:cs="Times New Roman"/>
          <w:sz w:val="28"/>
          <w:szCs w:val="28"/>
        </w:rPr>
        <w:t xml:space="preserve">2011/36/ЕС е 06.04.2013 г. Към момента няма стартирала наказателна процедура във връзка с транспонирането й. </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sz w:val="28"/>
          <w:szCs w:val="28"/>
        </w:rPr>
        <w:t xml:space="preserve">Със законопроекта за изменение и допълнение на Наказателния кодекс, </w:t>
      </w:r>
      <w:r w:rsidR="00394495">
        <w:rPr>
          <w:rFonts w:ascii="Times New Roman" w:hAnsi="Times New Roman" w:cs="Times New Roman"/>
          <w:sz w:val="28"/>
          <w:szCs w:val="28"/>
        </w:rPr>
        <w:t>извън</w:t>
      </w:r>
      <w:r w:rsidRPr="00BC6D44">
        <w:rPr>
          <w:rFonts w:ascii="Times New Roman" w:hAnsi="Times New Roman" w:cs="Times New Roman"/>
          <w:sz w:val="28"/>
          <w:szCs w:val="28"/>
        </w:rPr>
        <w:t xml:space="preserve"> предложенията за промени свързани с транспонирането на </w:t>
      </w:r>
      <w:r w:rsidRPr="00BC6D44">
        <w:rPr>
          <w:rFonts w:ascii="Times New Roman" w:hAnsi="Times New Roman" w:cs="Times New Roman"/>
          <w:sz w:val="28"/>
          <w:szCs w:val="28"/>
        </w:rPr>
        <w:lastRenderedPageBreak/>
        <w:t>Директива 2011/36/ЕС, се предлагат допълнения, свързани с явлението трафик на хора за отнемане на клетки и телесни течности. Тези промени се изразяват във включване на квалифицирани състави на убийствата и телесните повреди, когато съответното престъпление е извършено с цел отнемане на телесен орган, тъкан, телесна течност или клетка на пострадалия.</w:t>
      </w:r>
    </w:p>
    <w:p w:rsidR="001D18C1" w:rsidRPr="00BC6D44" w:rsidRDefault="001D18C1" w:rsidP="001D18C1">
      <w:pPr>
        <w:ind w:firstLine="1134"/>
        <w:jc w:val="both"/>
        <w:rPr>
          <w:rFonts w:ascii="Times New Roman" w:hAnsi="Times New Roman" w:cs="Times New Roman"/>
          <w:sz w:val="28"/>
          <w:szCs w:val="28"/>
        </w:rPr>
      </w:pPr>
      <w:r w:rsidRPr="00BC6D44">
        <w:rPr>
          <w:rFonts w:ascii="Times New Roman" w:hAnsi="Times New Roman" w:cs="Times New Roman"/>
          <w:b/>
          <w:sz w:val="28"/>
          <w:szCs w:val="28"/>
        </w:rPr>
        <w:t>ІІІ.</w:t>
      </w:r>
      <w:r w:rsidRPr="00BC6D44">
        <w:rPr>
          <w:rFonts w:ascii="Times New Roman" w:hAnsi="Times New Roman" w:cs="Times New Roman"/>
          <w:sz w:val="28"/>
          <w:szCs w:val="28"/>
        </w:rPr>
        <w:t xml:space="preserve"> Въз основа на гореизложеното може да се направи заключение, че предложения законопроект е съобразен с изискванията на Директива 2011/36/ЕС на Европейския парламент и на Съвета от 05.04.2011 г. относно предотвратяването и борбата с трафика на хора и защита на жертвите от него и за замяна на Рамково решение 2002/629/ПВР на Съвета.</w:t>
      </w:r>
    </w:p>
    <w:p w:rsidR="001D18C1" w:rsidRPr="00BC6D44" w:rsidRDefault="001D18C1" w:rsidP="001D18C1">
      <w:pPr>
        <w:spacing w:after="0"/>
        <w:jc w:val="both"/>
        <w:rPr>
          <w:rFonts w:ascii="Times New Roman" w:hAnsi="Times New Roman" w:cs="Times New Roman"/>
          <w:sz w:val="28"/>
          <w:szCs w:val="28"/>
        </w:rPr>
      </w:pPr>
    </w:p>
    <w:p w:rsidR="001D18C1" w:rsidRPr="00BC6D44" w:rsidRDefault="001D18C1" w:rsidP="001D18C1">
      <w:pPr>
        <w:tabs>
          <w:tab w:val="left" w:pos="5103"/>
        </w:tabs>
        <w:spacing w:after="0"/>
        <w:jc w:val="both"/>
        <w:rPr>
          <w:rFonts w:ascii="Times New Roman" w:hAnsi="Times New Roman" w:cs="Times New Roman"/>
          <w:sz w:val="28"/>
          <w:szCs w:val="28"/>
        </w:rPr>
      </w:pPr>
      <w:r w:rsidRPr="00BC6D44">
        <w:rPr>
          <w:rFonts w:ascii="Times New Roman" w:hAnsi="Times New Roman" w:cs="Times New Roman"/>
          <w:sz w:val="28"/>
          <w:szCs w:val="28"/>
        </w:rPr>
        <w:t>02.07.2013 г.</w:t>
      </w:r>
      <w:r w:rsidRPr="00BC6D44">
        <w:rPr>
          <w:rFonts w:ascii="Times New Roman" w:hAnsi="Times New Roman" w:cs="Times New Roman"/>
          <w:sz w:val="28"/>
          <w:szCs w:val="28"/>
        </w:rPr>
        <w:tab/>
        <w:t>Изготвил:</w:t>
      </w:r>
    </w:p>
    <w:p w:rsidR="001D18C1" w:rsidRPr="00BC6D44" w:rsidRDefault="001D18C1" w:rsidP="001D18C1">
      <w:pPr>
        <w:tabs>
          <w:tab w:val="left" w:pos="6379"/>
        </w:tabs>
        <w:spacing w:after="0"/>
        <w:jc w:val="both"/>
        <w:rPr>
          <w:rFonts w:ascii="Times New Roman" w:hAnsi="Times New Roman" w:cs="Times New Roman"/>
          <w:sz w:val="28"/>
          <w:szCs w:val="28"/>
        </w:rPr>
      </w:pPr>
      <w:r w:rsidRPr="00BC6D44">
        <w:rPr>
          <w:rFonts w:ascii="Times New Roman" w:hAnsi="Times New Roman" w:cs="Times New Roman"/>
          <w:sz w:val="28"/>
          <w:szCs w:val="28"/>
        </w:rPr>
        <w:tab/>
        <w:t xml:space="preserve">Вяра </w:t>
      </w:r>
      <w:proofErr w:type="spellStart"/>
      <w:r w:rsidRPr="00BC6D44">
        <w:rPr>
          <w:rFonts w:ascii="Times New Roman" w:hAnsi="Times New Roman" w:cs="Times New Roman"/>
          <w:sz w:val="28"/>
          <w:szCs w:val="28"/>
        </w:rPr>
        <w:t>Мацева</w:t>
      </w:r>
      <w:proofErr w:type="spellEnd"/>
    </w:p>
    <w:p w:rsidR="00201A8F" w:rsidRPr="00BC6D44" w:rsidRDefault="001D18C1" w:rsidP="00B017C1">
      <w:pPr>
        <w:tabs>
          <w:tab w:val="left" w:pos="6379"/>
        </w:tabs>
        <w:spacing w:after="0"/>
        <w:jc w:val="both"/>
        <w:rPr>
          <w:sz w:val="28"/>
          <w:szCs w:val="28"/>
        </w:rPr>
      </w:pPr>
      <w:r w:rsidRPr="00BC6D44">
        <w:rPr>
          <w:rFonts w:ascii="Times New Roman" w:hAnsi="Times New Roman" w:cs="Times New Roman"/>
          <w:sz w:val="28"/>
          <w:szCs w:val="28"/>
        </w:rPr>
        <w:tab/>
        <w:t>Главен експерт</w:t>
      </w:r>
    </w:p>
    <w:sectPr w:rsidR="00201A8F" w:rsidRPr="00BC6D44" w:rsidSect="00D008B2">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BC" w:rsidRDefault="00F240BC" w:rsidP="00B017C1">
      <w:pPr>
        <w:spacing w:after="0" w:line="240" w:lineRule="auto"/>
      </w:pPr>
      <w:r>
        <w:separator/>
      </w:r>
    </w:p>
  </w:endnote>
  <w:endnote w:type="continuationSeparator" w:id="0">
    <w:p w:rsidR="00F240BC" w:rsidRDefault="00F240BC" w:rsidP="00B0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794495"/>
      <w:docPartObj>
        <w:docPartGallery w:val="Page Numbers (Bottom of Page)"/>
        <w:docPartUnique/>
      </w:docPartObj>
    </w:sdtPr>
    <w:sdtEndPr>
      <w:rPr>
        <w:noProof/>
      </w:rPr>
    </w:sdtEndPr>
    <w:sdtContent>
      <w:p w:rsidR="00B017C1" w:rsidRDefault="00B017C1">
        <w:pPr>
          <w:pStyle w:val="Footer"/>
          <w:jc w:val="right"/>
        </w:pPr>
        <w:r>
          <w:fldChar w:fldCharType="begin"/>
        </w:r>
        <w:r>
          <w:instrText xml:space="preserve"> PAGE   \* MERGEFORMAT </w:instrText>
        </w:r>
        <w:r>
          <w:fldChar w:fldCharType="separate"/>
        </w:r>
        <w:r w:rsidR="00B233EB">
          <w:rPr>
            <w:noProof/>
          </w:rPr>
          <w:t>3</w:t>
        </w:r>
        <w:r>
          <w:rPr>
            <w:noProof/>
          </w:rPr>
          <w:fldChar w:fldCharType="end"/>
        </w:r>
      </w:p>
    </w:sdtContent>
  </w:sdt>
  <w:p w:rsidR="00B017C1" w:rsidRDefault="00B01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748081"/>
      <w:docPartObj>
        <w:docPartGallery w:val="Page Numbers (Bottom of Page)"/>
        <w:docPartUnique/>
      </w:docPartObj>
    </w:sdtPr>
    <w:sdtEndPr>
      <w:rPr>
        <w:noProof/>
      </w:rPr>
    </w:sdtEndPr>
    <w:sdtContent>
      <w:p w:rsidR="00FB2B40" w:rsidRDefault="003D6CA6">
        <w:pPr>
          <w:pStyle w:val="Footer"/>
          <w:jc w:val="right"/>
        </w:pPr>
        <w:r>
          <w:fldChar w:fldCharType="begin"/>
        </w:r>
        <w:r>
          <w:instrText xml:space="preserve"> PAGE   \* MERGEFORMAT </w:instrText>
        </w:r>
        <w:r>
          <w:fldChar w:fldCharType="separate"/>
        </w:r>
        <w:r w:rsidR="00B233EB">
          <w:rPr>
            <w:noProof/>
          </w:rPr>
          <w:t>1</w:t>
        </w:r>
        <w:r>
          <w:rPr>
            <w:noProof/>
          </w:rPr>
          <w:fldChar w:fldCharType="end"/>
        </w:r>
      </w:p>
    </w:sdtContent>
  </w:sdt>
  <w:p w:rsidR="00FB2B40" w:rsidRDefault="00F2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BC" w:rsidRDefault="00F240BC" w:rsidP="00B017C1">
      <w:pPr>
        <w:spacing w:after="0" w:line="240" w:lineRule="auto"/>
      </w:pPr>
      <w:r>
        <w:separator/>
      </w:r>
    </w:p>
  </w:footnote>
  <w:footnote w:type="continuationSeparator" w:id="0">
    <w:p w:rsidR="00F240BC" w:rsidRDefault="00F240BC" w:rsidP="00B01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B2" w:rsidRDefault="003D6CA6" w:rsidP="00D008B2">
    <w:pPr>
      <w:pStyle w:val="Header"/>
      <w:jc w:val="center"/>
      <w:rPr>
        <w:rFonts w:ascii="Times New Roman" w:hAnsi="Times New Roman" w:cs="Times New Roman"/>
        <w:b/>
        <w:sz w:val="32"/>
        <w:szCs w:val="32"/>
      </w:rPr>
    </w:pPr>
    <w:r>
      <w:rPr>
        <w:rFonts w:ascii="Times New Roman" w:hAnsi="Times New Roman" w:cs="Times New Roman"/>
        <w:b/>
        <w:sz w:val="32"/>
        <w:szCs w:val="32"/>
      </w:rPr>
      <w:t>РЕПУБЛИКА БЪЛГАРИЯ</w:t>
    </w:r>
  </w:p>
  <w:p w:rsidR="00D008B2" w:rsidRDefault="003D6CA6" w:rsidP="00D008B2">
    <w:pPr>
      <w:pStyle w:val="Header"/>
      <w:jc w:val="center"/>
      <w:rPr>
        <w:rFonts w:ascii="Times New Roman" w:hAnsi="Times New Roman" w:cs="Times New Roman"/>
        <w:b/>
        <w:sz w:val="32"/>
        <w:szCs w:val="32"/>
      </w:rPr>
    </w:pPr>
    <w:r>
      <w:rPr>
        <w:rFonts w:ascii="Times New Roman" w:hAnsi="Times New Roman" w:cs="Times New Roman"/>
        <w:b/>
        <w:sz w:val="32"/>
        <w:szCs w:val="32"/>
      </w:rPr>
      <w:t>ЧЕТИРИДЕСЕТ И ВТОРО НАРОДНО СЪБРАНИЕ</w:t>
    </w:r>
  </w:p>
  <w:p w:rsidR="00D008B2" w:rsidRDefault="00F240BC" w:rsidP="00D008B2">
    <w:pPr>
      <w:pStyle w:val="Header"/>
      <w:pBdr>
        <w:bottom w:val="single" w:sz="6" w:space="1" w:color="auto"/>
      </w:pBdr>
      <w:jc w:val="center"/>
      <w:rPr>
        <w:rFonts w:ascii="Times New Roman" w:hAnsi="Times New Roman" w:cs="Times New Roman"/>
        <w:b/>
        <w:sz w:val="32"/>
        <w:szCs w:val="32"/>
      </w:rPr>
    </w:pPr>
  </w:p>
  <w:p w:rsidR="00D008B2" w:rsidRPr="00517E35" w:rsidRDefault="003D6CA6" w:rsidP="00D008B2">
    <w:pPr>
      <w:pStyle w:val="Header"/>
      <w:jc w:val="center"/>
      <w:rPr>
        <w:rFonts w:ascii="Times New Roman" w:hAnsi="Times New Roman" w:cs="Times New Roman"/>
        <w:sz w:val="28"/>
        <w:szCs w:val="28"/>
      </w:rPr>
    </w:pPr>
    <w:r w:rsidRPr="00517E35">
      <w:rPr>
        <w:rFonts w:ascii="Times New Roman" w:hAnsi="Times New Roman" w:cs="Times New Roman"/>
        <w:sz w:val="28"/>
        <w:szCs w:val="28"/>
      </w:rPr>
      <w:t>ОТДЕЛ „ЕВРОПЕЙСКО ПРАВО“</w:t>
    </w:r>
  </w:p>
  <w:p w:rsidR="00D008B2" w:rsidRDefault="00F240BC">
    <w:pPr>
      <w:pStyle w:val="Header"/>
      <w:rPr>
        <w:lang w:val="en-US"/>
      </w:rPr>
    </w:pPr>
  </w:p>
  <w:p w:rsidR="00D008B2" w:rsidRPr="00D008B2" w:rsidRDefault="00F240B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A2250"/>
    <w:multiLevelType w:val="hybridMultilevel"/>
    <w:tmpl w:val="0726B90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C1"/>
    <w:rsid w:val="000B172B"/>
    <w:rsid w:val="001D18C1"/>
    <w:rsid w:val="00201A8F"/>
    <w:rsid w:val="00394495"/>
    <w:rsid w:val="003D6CA6"/>
    <w:rsid w:val="00B017C1"/>
    <w:rsid w:val="00B233EB"/>
    <w:rsid w:val="00BC6D44"/>
    <w:rsid w:val="00F240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8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8C1"/>
  </w:style>
  <w:style w:type="paragraph" w:styleId="Footer">
    <w:name w:val="footer"/>
    <w:basedOn w:val="Normal"/>
    <w:link w:val="FooterChar"/>
    <w:uiPriority w:val="99"/>
    <w:unhideWhenUsed/>
    <w:rsid w:val="001D18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8C1"/>
  </w:style>
  <w:style w:type="paragraph" w:styleId="ListParagraph">
    <w:name w:val="List Paragraph"/>
    <w:basedOn w:val="Normal"/>
    <w:uiPriority w:val="34"/>
    <w:qFormat/>
    <w:rsid w:val="001D1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8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8C1"/>
  </w:style>
  <w:style w:type="paragraph" w:styleId="Footer">
    <w:name w:val="footer"/>
    <w:basedOn w:val="Normal"/>
    <w:link w:val="FooterChar"/>
    <w:uiPriority w:val="99"/>
    <w:unhideWhenUsed/>
    <w:rsid w:val="001D18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8C1"/>
  </w:style>
  <w:style w:type="paragraph" w:styleId="ListParagraph">
    <w:name w:val="List Paragraph"/>
    <w:basedOn w:val="Normal"/>
    <w:uiPriority w:val="34"/>
    <w:qFormat/>
    <w:rsid w:val="001D1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58vm</dc:creator>
  <cp:lastModifiedBy>58vm</cp:lastModifiedBy>
  <cp:revision>5</cp:revision>
  <cp:lastPrinted>2013-07-03T07:18:00Z</cp:lastPrinted>
  <dcterms:created xsi:type="dcterms:W3CDTF">2013-07-02T12:13:00Z</dcterms:created>
  <dcterms:modified xsi:type="dcterms:W3CDTF">2013-07-03T08:55:00Z</dcterms:modified>
</cp:coreProperties>
</file>