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BE" w:rsidRPr="002E0207" w:rsidRDefault="005A3406" w:rsidP="00B556BE">
      <w:pPr>
        <w:autoSpaceDE w:val="0"/>
        <w:autoSpaceDN w:val="0"/>
        <w:adjustRightInd w:val="0"/>
        <w:spacing w:before="120" w:after="0" w:line="240" w:lineRule="auto"/>
        <w:ind w:right="-51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0.45pt;width:69pt;height:30.05pt;z-index:-251658752" wrapcoords="-235 0 -235 21073 21600 21073 21600 0 -235 0" o:allowoverlap="f" fillcolor="window">
            <v:imagedata r:id="rId8" o:title=""/>
            <w10:wrap type="square"/>
          </v:shape>
          <o:OLEObject Type="Embed" ProgID="Word.Picture.8" ShapeID="_x0000_s1026" DrawAspect="Content" ObjectID="_1571470749" r:id="rId9"/>
        </w:pict>
      </w:r>
      <w:r w:rsidR="00B556BE" w:rsidRPr="002E0207">
        <w:rPr>
          <w:rFonts w:ascii="Times New Roman" w:hAnsi="Times New Roman"/>
          <w:b/>
          <w:bCs/>
          <w:sz w:val="28"/>
          <w:szCs w:val="28"/>
        </w:rPr>
        <w:t>РЕПУБЛИКА БЪЛГАРИЯ</w:t>
      </w:r>
    </w:p>
    <w:p w:rsidR="00B556BE" w:rsidRPr="002E0207" w:rsidRDefault="00B556BE" w:rsidP="00B556BE">
      <w:pPr>
        <w:autoSpaceDE w:val="0"/>
        <w:autoSpaceDN w:val="0"/>
        <w:adjustRightInd w:val="0"/>
        <w:spacing w:after="120" w:line="240" w:lineRule="auto"/>
        <w:ind w:right="-517"/>
        <w:jc w:val="center"/>
        <w:rPr>
          <w:rFonts w:ascii="Times New Roman" w:hAnsi="Times New Roman"/>
          <w:b/>
          <w:bCs/>
          <w:sz w:val="28"/>
          <w:szCs w:val="28"/>
        </w:rPr>
      </w:pPr>
      <w:r w:rsidRPr="002E0207">
        <w:rPr>
          <w:rFonts w:ascii="Times New Roman" w:hAnsi="Times New Roman"/>
          <w:b/>
          <w:bCs/>
          <w:sz w:val="28"/>
          <w:szCs w:val="28"/>
        </w:rPr>
        <w:t xml:space="preserve">ЧЕТИРИДЕСЕТ И </w:t>
      </w:r>
      <w:r>
        <w:rPr>
          <w:rFonts w:ascii="Times New Roman" w:hAnsi="Times New Roman"/>
          <w:b/>
          <w:bCs/>
          <w:sz w:val="28"/>
          <w:szCs w:val="28"/>
        </w:rPr>
        <w:t xml:space="preserve"> ЧЕТВЪРТО</w:t>
      </w:r>
      <w:r w:rsidRPr="002E0207">
        <w:rPr>
          <w:rFonts w:ascii="Times New Roman" w:hAnsi="Times New Roman"/>
          <w:b/>
          <w:bCs/>
          <w:sz w:val="28"/>
          <w:szCs w:val="28"/>
        </w:rPr>
        <w:t xml:space="preserve"> СЪБРАНИЕ</w:t>
      </w:r>
    </w:p>
    <w:p w:rsidR="00B556BE" w:rsidRPr="002E0207" w:rsidRDefault="00B556BE" w:rsidP="00B556B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right="-517"/>
        <w:jc w:val="center"/>
        <w:rPr>
          <w:rFonts w:ascii="Times New Roman" w:hAnsi="Times New Roman"/>
          <w:b/>
          <w:bCs/>
          <w:sz w:val="24"/>
          <w:szCs w:val="24"/>
        </w:rPr>
      </w:pPr>
      <w:r w:rsidRPr="002E0207">
        <w:rPr>
          <w:rFonts w:ascii="Times New Roman" w:hAnsi="Times New Roman"/>
          <w:b/>
          <w:bCs/>
          <w:sz w:val="24"/>
          <w:szCs w:val="24"/>
        </w:rPr>
        <w:t>КОМИСИЯ ПО ЗДРАВЕОПАЗВАНЕТО</w:t>
      </w:r>
    </w:p>
    <w:p w:rsidR="00B556BE" w:rsidRDefault="00B556BE" w:rsidP="00B556B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370"/>
        </w:tabs>
        <w:autoSpaceDE w:val="0"/>
        <w:autoSpaceDN w:val="0"/>
        <w:adjustRightInd w:val="0"/>
        <w:spacing w:after="0" w:line="240" w:lineRule="auto"/>
        <w:ind w:right="-517"/>
        <w:jc w:val="both"/>
        <w:rPr>
          <w:rFonts w:ascii="Times New Roman" w:hAnsi="Times New Roman"/>
          <w:i/>
          <w:sz w:val="24"/>
          <w:szCs w:val="24"/>
        </w:rPr>
      </w:pPr>
      <w:r w:rsidRPr="002E0207">
        <w:rPr>
          <w:rFonts w:ascii="Times New Roman" w:hAnsi="Times New Roman"/>
          <w:b/>
          <w:bCs/>
          <w:sz w:val="24"/>
          <w:szCs w:val="24"/>
        </w:rPr>
        <w:tab/>
      </w:r>
      <w:r w:rsidRPr="002E0207">
        <w:rPr>
          <w:rFonts w:ascii="Times New Roman" w:hAnsi="Times New Roman"/>
          <w:sz w:val="24"/>
          <w:szCs w:val="24"/>
        </w:rPr>
        <w:tab/>
      </w:r>
      <w:r w:rsidRPr="002E0207">
        <w:rPr>
          <w:rFonts w:ascii="Times New Roman" w:hAnsi="Times New Roman"/>
          <w:i/>
          <w:sz w:val="24"/>
          <w:szCs w:val="24"/>
        </w:rPr>
        <w:tab/>
      </w:r>
      <w:r w:rsidRPr="002E0207">
        <w:rPr>
          <w:rFonts w:ascii="Times New Roman" w:hAnsi="Times New Roman"/>
          <w:i/>
          <w:sz w:val="24"/>
          <w:szCs w:val="24"/>
        </w:rPr>
        <w:tab/>
      </w:r>
      <w:r w:rsidRPr="002E0207">
        <w:rPr>
          <w:rFonts w:ascii="Times New Roman" w:hAnsi="Times New Roman"/>
          <w:i/>
          <w:sz w:val="24"/>
          <w:szCs w:val="24"/>
        </w:rPr>
        <w:tab/>
      </w:r>
      <w:r w:rsidRPr="002E0207">
        <w:rPr>
          <w:rFonts w:ascii="Times New Roman" w:hAnsi="Times New Roman"/>
          <w:i/>
          <w:sz w:val="24"/>
          <w:szCs w:val="24"/>
        </w:rPr>
        <w:tab/>
      </w:r>
      <w:r w:rsidRPr="002E0207">
        <w:rPr>
          <w:rFonts w:ascii="Times New Roman" w:hAnsi="Times New Roman"/>
          <w:i/>
          <w:sz w:val="24"/>
          <w:szCs w:val="24"/>
        </w:rPr>
        <w:tab/>
      </w:r>
      <w:r w:rsidRPr="002E0207">
        <w:rPr>
          <w:rFonts w:ascii="Times New Roman" w:hAnsi="Times New Roman"/>
          <w:i/>
          <w:sz w:val="24"/>
          <w:szCs w:val="24"/>
        </w:rPr>
        <w:tab/>
      </w:r>
      <w:r w:rsidRPr="002E0207">
        <w:rPr>
          <w:rFonts w:ascii="Times New Roman" w:hAnsi="Times New Roman"/>
          <w:i/>
          <w:sz w:val="24"/>
          <w:szCs w:val="24"/>
        </w:rPr>
        <w:tab/>
        <w:t xml:space="preserve">                </w:t>
      </w:r>
    </w:p>
    <w:p w:rsidR="00B556BE" w:rsidRPr="002E0207" w:rsidRDefault="00464CC5" w:rsidP="00B556B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370"/>
        </w:tabs>
        <w:autoSpaceDE w:val="0"/>
        <w:autoSpaceDN w:val="0"/>
        <w:adjustRightInd w:val="0"/>
        <w:spacing w:after="0" w:line="240" w:lineRule="auto"/>
        <w:ind w:right="-517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B556BE">
        <w:rPr>
          <w:rFonts w:ascii="Times New Roman" w:hAnsi="Times New Roman"/>
          <w:b/>
          <w:i/>
          <w:sz w:val="24"/>
          <w:szCs w:val="24"/>
        </w:rPr>
        <w:tab/>
      </w:r>
      <w:r w:rsidR="00B556BE">
        <w:rPr>
          <w:rFonts w:ascii="Times New Roman" w:hAnsi="Times New Roman"/>
          <w:b/>
          <w:i/>
          <w:sz w:val="24"/>
          <w:szCs w:val="24"/>
        </w:rPr>
        <w:tab/>
      </w:r>
      <w:r w:rsidR="00B556BE">
        <w:rPr>
          <w:rFonts w:ascii="Times New Roman" w:hAnsi="Times New Roman"/>
          <w:b/>
          <w:i/>
          <w:sz w:val="24"/>
          <w:szCs w:val="24"/>
        </w:rPr>
        <w:tab/>
      </w:r>
      <w:r w:rsidR="00B556BE">
        <w:rPr>
          <w:rFonts w:ascii="Times New Roman" w:hAnsi="Times New Roman"/>
          <w:b/>
          <w:i/>
          <w:sz w:val="24"/>
          <w:szCs w:val="24"/>
        </w:rPr>
        <w:tab/>
      </w:r>
      <w:r w:rsidR="00B556BE">
        <w:rPr>
          <w:rFonts w:ascii="Times New Roman" w:hAnsi="Times New Roman"/>
          <w:b/>
          <w:i/>
          <w:sz w:val="24"/>
          <w:szCs w:val="24"/>
        </w:rPr>
        <w:tab/>
      </w:r>
      <w:r w:rsidR="00B556BE"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            </w:t>
      </w:r>
      <w:r w:rsidR="00B556BE">
        <w:rPr>
          <w:rFonts w:ascii="Times New Roman" w:hAnsi="Times New Roman"/>
          <w:b/>
          <w:i/>
          <w:sz w:val="24"/>
          <w:szCs w:val="24"/>
        </w:rPr>
        <w:t>Доклад</w:t>
      </w:r>
      <w:r w:rsidR="00B556BE" w:rsidRPr="002E0207">
        <w:rPr>
          <w:rFonts w:ascii="Times New Roman" w:hAnsi="Times New Roman"/>
          <w:b/>
          <w:i/>
          <w:sz w:val="24"/>
          <w:szCs w:val="24"/>
        </w:rPr>
        <w:t xml:space="preserve"> за второ гласуване</w:t>
      </w:r>
    </w:p>
    <w:p w:rsidR="00B556BE" w:rsidRDefault="00B556BE" w:rsidP="00B556BE">
      <w:pPr>
        <w:spacing w:after="0" w:line="240" w:lineRule="auto"/>
        <w:ind w:right="-517"/>
        <w:jc w:val="both"/>
        <w:rPr>
          <w:rFonts w:ascii="Times New Roman" w:hAnsi="Times New Roman"/>
          <w:i/>
          <w:sz w:val="24"/>
          <w:szCs w:val="24"/>
        </w:rPr>
      </w:pPr>
      <w:r w:rsidRPr="002E0207">
        <w:rPr>
          <w:rFonts w:ascii="Times New Roman" w:hAnsi="Times New Roman"/>
          <w:i/>
          <w:sz w:val="24"/>
          <w:szCs w:val="24"/>
        </w:rPr>
        <w:tab/>
      </w:r>
      <w:r w:rsidRPr="002E0207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  <w:lang w:val="en-US"/>
        </w:rPr>
        <w:tab/>
      </w:r>
      <w:r>
        <w:rPr>
          <w:rFonts w:ascii="Times New Roman" w:hAnsi="Times New Roman"/>
          <w:i/>
          <w:sz w:val="24"/>
          <w:szCs w:val="24"/>
          <w:lang w:val="en-US"/>
        </w:rPr>
        <w:tab/>
      </w:r>
      <w:r>
        <w:rPr>
          <w:rFonts w:ascii="Times New Roman" w:hAnsi="Times New Roman"/>
          <w:i/>
          <w:sz w:val="24"/>
          <w:szCs w:val="24"/>
          <w:lang w:val="en-US"/>
        </w:rPr>
        <w:tab/>
      </w:r>
      <w:r>
        <w:rPr>
          <w:rFonts w:ascii="Times New Roman" w:hAnsi="Times New Roman"/>
          <w:i/>
          <w:sz w:val="24"/>
          <w:szCs w:val="24"/>
          <w:lang w:val="en-US"/>
        </w:rPr>
        <w:tab/>
      </w:r>
      <w:r>
        <w:rPr>
          <w:rFonts w:ascii="Times New Roman" w:hAnsi="Times New Roman"/>
          <w:i/>
          <w:sz w:val="24"/>
          <w:szCs w:val="24"/>
          <w:lang w:val="en-US"/>
        </w:rPr>
        <w:tab/>
      </w:r>
      <w:r>
        <w:rPr>
          <w:rFonts w:ascii="Times New Roman" w:hAnsi="Times New Roman"/>
          <w:i/>
          <w:sz w:val="24"/>
          <w:szCs w:val="24"/>
          <w:lang w:val="en-US"/>
        </w:rPr>
        <w:tab/>
      </w:r>
      <w:r>
        <w:rPr>
          <w:rFonts w:ascii="Times New Roman" w:hAnsi="Times New Roman"/>
          <w:i/>
          <w:sz w:val="24"/>
          <w:szCs w:val="24"/>
          <w:lang w:val="en-US"/>
        </w:rPr>
        <w:tab/>
      </w:r>
      <w:r>
        <w:rPr>
          <w:rFonts w:ascii="Times New Roman" w:hAnsi="Times New Roman"/>
          <w:i/>
          <w:sz w:val="24"/>
          <w:szCs w:val="24"/>
          <w:lang w:val="en-US"/>
        </w:rPr>
        <w:tab/>
      </w:r>
      <w:r>
        <w:rPr>
          <w:rFonts w:ascii="Times New Roman" w:hAnsi="Times New Roman"/>
          <w:i/>
          <w:sz w:val="24"/>
          <w:szCs w:val="24"/>
          <w:lang w:val="en-US"/>
        </w:rPr>
        <w:tab/>
      </w:r>
      <w:r>
        <w:rPr>
          <w:rFonts w:ascii="Times New Roman" w:hAnsi="Times New Roman"/>
          <w:i/>
          <w:sz w:val="24"/>
          <w:szCs w:val="24"/>
          <w:lang w:val="en-US"/>
        </w:rPr>
        <w:tab/>
      </w:r>
    </w:p>
    <w:p w:rsidR="00B556BE" w:rsidRPr="002E0207" w:rsidRDefault="00B556BE" w:rsidP="00B556BE">
      <w:pPr>
        <w:spacing w:after="0" w:line="240" w:lineRule="auto"/>
        <w:ind w:right="-517"/>
        <w:jc w:val="right"/>
        <w:rPr>
          <w:rFonts w:ascii="Times New Roman" w:hAnsi="Times New Roman"/>
          <w:b/>
          <w:sz w:val="24"/>
          <w:szCs w:val="24"/>
        </w:rPr>
      </w:pPr>
      <w:r w:rsidRPr="002E0207">
        <w:rPr>
          <w:rFonts w:ascii="Times New Roman" w:hAnsi="Times New Roman"/>
          <w:b/>
          <w:i/>
          <w:sz w:val="24"/>
          <w:szCs w:val="24"/>
        </w:rPr>
        <w:t>Проект!</w:t>
      </w:r>
    </w:p>
    <w:p w:rsidR="00B556BE" w:rsidRPr="00F44634" w:rsidRDefault="00B556BE" w:rsidP="00B556BE">
      <w:pPr>
        <w:spacing w:after="0" w:line="240" w:lineRule="auto"/>
        <w:ind w:right="-517"/>
        <w:jc w:val="both"/>
        <w:rPr>
          <w:rFonts w:ascii="Times New Roman" w:hAnsi="Times New Roman"/>
          <w:b/>
          <w:sz w:val="24"/>
          <w:szCs w:val="24"/>
        </w:rPr>
      </w:pPr>
    </w:p>
    <w:p w:rsidR="00B556BE" w:rsidRPr="00F44634" w:rsidRDefault="00B556BE" w:rsidP="00B556BE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4634">
        <w:rPr>
          <w:rFonts w:ascii="Times New Roman" w:hAnsi="Times New Roman"/>
          <w:b/>
          <w:sz w:val="24"/>
          <w:szCs w:val="24"/>
        </w:rPr>
        <w:t>З А К О Н</w:t>
      </w:r>
    </w:p>
    <w:p w:rsidR="00B556BE" w:rsidRPr="00F44634" w:rsidRDefault="00B556BE" w:rsidP="00B556BE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4634"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</w:rPr>
        <w:t>допълнение на</w:t>
      </w:r>
      <w:r w:rsidRPr="00F4463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44634">
        <w:rPr>
          <w:rFonts w:ascii="Times New Roman" w:hAnsi="Times New Roman"/>
          <w:b/>
          <w:sz w:val="24"/>
          <w:szCs w:val="24"/>
        </w:rPr>
        <w:t xml:space="preserve">Закона за </w:t>
      </w:r>
      <w:r>
        <w:rPr>
          <w:rFonts w:ascii="Times New Roman" w:hAnsi="Times New Roman"/>
          <w:b/>
          <w:sz w:val="24"/>
          <w:szCs w:val="24"/>
        </w:rPr>
        <w:t>лечебните заведения</w:t>
      </w:r>
    </w:p>
    <w:p w:rsidR="00B556BE" w:rsidRPr="002A4443" w:rsidRDefault="00B556BE" w:rsidP="002A4443">
      <w:pPr>
        <w:pStyle w:val="m"/>
        <w:jc w:val="both"/>
        <w:rPr>
          <w:sz w:val="20"/>
          <w:szCs w:val="20"/>
        </w:rPr>
      </w:pPr>
      <w:bookmarkStart w:id="0" w:name="to_paragraph_id5391272"/>
      <w:bookmarkStart w:id="1" w:name="to_paragraph_id5988862"/>
      <w:bookmarkEnd w:id="0"/>
      <w:bookmarkEnd w:id="1"/>
      <w:r w:rsidRPr="002A4443">
        <w:t>(</w:t>
      </w:r>
      <w:bookmarkStart w:id="2" w:name="to_paragraph_id35633287"/>
      <w:bookmarkEnd w:id="2"/>
      <w:r w:rsidR="002A4443" w:rsidRPr="002A4443">
        <w:rPr>
          <w:sz w:val="20"/>
          <w:szCs w:val="20"/>
        </w:rPr>
        <w:t xml:space="preserve">Обн., ДВ, </w:t>
      </w:r>
      <w:hyperlink r:id="rId10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62</w:t>
        </w:r>
      </w:hyperlink>
      <w:r w:rsidR="002A4443" w:rsidRPr="002A4443">
        <w:rPr>
          <w:sz w:val="20"/>
          <w:szCs w:val="20"/>
        </w:rPr>
        <w:t xml:space="preserve"> от 9.07.1999 г., доп., </w:t>
      </w:r>
      <w:hyperlink r:id="rId11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88</w:t>
        </w:r>
      </w:hyperlink>
      <w:r w:rsidR="002A4443" w:rsidRPr="002A4443">
        <w:rPr>
          <w:sz w:val="20"/>
          <w:szCs w:val="20"/>
        </w:rPr>
        <w:t xml:space="preserve"> от 8.10.1999 г., изм., </w:t>
      </w:r>
      <w:hyperlink r:id="rId12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113</w:t>
        </w:r>
      </w:hyperlink>
      <w:r w:rsidR="002A4443" w:rsidRPr="002A4443">
        <w:rPr>
          <w:sz w:val="20"/>
          <w:szCs w:val="20"/>
        </w:rPr>
        <w:t xml:space="preserve"> от 28.12.1999 г., попр., </w:t>
      </w:r>
      <w:hyperlink r:id="rId13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114</w:t>
        </w:r>
      </w:hyperlink>
      <w:r w:rsidR="002A4443" w:rsidRPr="002A4443">
        <w:rPr>
          <w:sz w:val="20"/>
          <w:szCs w:val="20"/>
        </w:rPr>
        <w:t xml:space="preserve"> от 30.12.1999 г., изм. и доп., </w:t>
      </w:r>
      <w:hyperlink r:id="rId14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36</w:t>
        </w:r>
      </w:hyperlink>
      <w:r w:rsidR="002A4443" w:rsidRPr="002A4443">
        <w:rPr>
          <w:sz w:val="20"/>
          <w:szCs w:val="20"/>
        </w:rPr>
        <w:t xml:space="preserve"> от 2.05.2000 г., </w:t>
      </w:r>
      <w:hyperlink r:id="rId15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65</w:t>
        </w:r>
      </w:hyperlink>
      <w:r w:rsidR="002A4443" w:rsidRPr="002A4443">
        <w:rPr>
          <w:sz w:val="20"/>
          <w:szCs w:val="20"/>
        </w:rPr>
        <w:t xml:space="preserve"> от 8.08.2000 г., в сила от 8.08.2000 г., </w:t>
      </w:r>
      <w:hyperlink r:id="rId16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108</w:t>
        </w:r>
      </w:hyperlink>
      <w:r w:rsidR="002A4443" w:rsidRPr="002A4443">
        <w:rPr>
          <w:sz w:val="20"/>
          <w:szCs w:val="20"/>
        </w:rPr>
        <w:t xml:space="preserve"> от 29.12.2000 г., в сила от 1.01.2001 г.; </w:t>
      </w:r>
      <w:hyperlink r:id="rId17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Решение № 11</w:t>
        </w:r>
      </w:hyperlink>
      <w:r w:rsidR="002A4443" w:rsidRPr="002A4443">
        <w:rPr>
          <w:sz w:val="20"/>
          <w:szCs w:val="20"/>
        </w:rPr>
        <w:t xml:space="preserve"> на Конституционния съд на РБ от 21.05.2001 г. - </w:t>
      </w:r>
      <w:hyperlink r:id="rId18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51</w:t>
        </w:r>
      </w:hyperlink>
      <w:r w:rsidR="002A4443" w:rsidRPr="002A4443">
        <w:rPr>
          <w:sz w:val="20"/>
          <w:szCs w:val="20"/>
        </w:rPr>
        <w:t xml:space="preserve"> от 5.06.2001 г.; изм., </w:t>
      </w:r>
      <w:hyperlink r:id="rId19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28</w:t>
        </w:r>
      </w:hyperlink>
      <w:r w:rsidR="002A4443" w:rsidRPr="002A4443">
        <w:rPr>
          <w:sz w:val="20"/>
          <w:szCs w:val="20"/>
        </w:rPr>
        <w:t xml:space="preserve"> от 19.03.2002 г., изм. и доп., </w:t>
      </w:r>
      <w:hyperlink r:id="rId20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62</w:t>
        </w:r>
      </w:hyperlink>
      <w:r w:rsidR="002A4443" w:rsidRPr="002A4443">
        <w:rPr>
          <w:sz w:val="20"/>
          <w:szCs w:val="20"/>
        </w:rPr>
        <w:t xml:space="preserve"> от 25.06.2002 г., </w:t>
      </w:r>
      <w:hyperlink r:id="rId21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83</w:t>
        </w:r>
      </w:hyperlink>
      <w:r w:rsidR="002A4443" w:rsidRPr="002A4443">
        <w:rPr>
          <w:sz w:val="20"/>
          <w:szCs w:val="20"/>
        </w:rPr>
        <w:t xml:space="preserve"> от 19.09.2003 г., в сила от 1.01.2004 г., </w:t>
      </w:r>
      <w:hyperlink r:id="rId22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102</w:t>
        </w:r>
      </w:hyperlink>
      <w:r w:rsidR="002A4443" w:rsidRPr="002A4443">
        <w:rPr>
          <w:sz w:val="20"/>
          <w:szCs w:val="20"/>
        </w:rPr>
        <w:t xml:space="preserve"> от 21.11.2003 г., изм., </w:t>
      </w:r>
      <w:hyperlink r:id="rId23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114</w:t>
        </w:r>
      </w:hyperlink>
      <w:r w:rsidR="002A4443" w:rsidRPr="002A4443">
        <w:rPr>
          <w:sz w:val="20"/>
          <w:szCs w:val="20"/>
        </w:rPr>
        <w:t xml:space="preserve"> от 30.12.2003 г., изм. и доп., </w:t>
      </w:r>
      <w:hyperlink r:id="rId24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70</w:t>
        </w:r>
      </w:hyperlink>
      <w:r w:rsidR="002A4443" w:rsidRPr="002A4443">
        <w:rPr>
          <w:sz w:val="20"/>
          <w:szCs w:val="20"/>
        </w:rPr>
        <w:t xml:space="preserve"> от 10.08.2004 г., в сила от 1.01.2005 г., доп., </w:t>
      </w:r>
      <w:hyperlink r:id="rId25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46</w:t>
        </w:r>
      </w:hyperlink>
      <w:r w:rsidR="002A4443" w:rsidRPr="002A4443">
        <w:rPr>
          <w:sz w:val="20"/>
          <w:szCs w:val="20"/>
        </w:rPr>
        <w:t xml:space="preserve"> от 3.06.2005 г., изм., </w:t>
      </w:r>
      <w:hyperlink r:id="rId26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76</w:t>
        </w:r>
      </w:hyperlink>
      <w:r w:rsidR="002A4443" w:rsidRPr="002A4443">
        <w:rPr>
          <w:sz w:val="20"/>
          <w:szCs w:val="20"/>
        </w:rPr>
        <w:t xml:space="preserve"> от 20.09.2005 г., в сила от 1.01.2007 г., </w:t>
      </w:r>
      <w:hyperlink r:id="rId27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85</w:t>
        </w:r>
      </w:hyperlink>
      <w:r w:rsidR="002A4443" w:rsidRPr="002A4443">
        <w:rPr>
          <w:sz w:val="20"/>
          <w:szCs w:val="20"/>
        </w:rPr>
        <w:t xml:space="preserve"> от 25.10.2005 г., в сила от 25.10.2005 г., </w:t>
      </w:r>
      <w:hyperlink r:id="rId28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88</w:t>
        </w:r>
      </w:hyperlink>
      <w:r w:rsidR="002A4443" w:rsidRPr="002A4443">
        <w:rPr>
          <w:sz w:val="20"/>
          <w:szCs w:val="20"/>
        </w:rPr>
        <w:t xml:space="preserve"> от 4.11.2005 г., изм. и доп., </w:t>
      </w:r>
      <w:hyperlink r:id="rId29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105</w:t>
        </w:r>
      </w:hyperlink>
      <w:r w:rsidR="002A4443" w:rsidRPr="002A4443">
        <w:rPr>
          <w:sz w:val="20"/>
          <w:szCs w:val="20"/>
        </w:rPr>
        <w:t xml:space="preserve"> от 29.12.2005 г., в сила от 1.01.2006 г., </w:t>
      </w:r>
      <w:hyperlink r:id="rId30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30</w:t>
        </w:r>
      </w:hyperlink>
      <w:r w:rsidR="002A4443" w:rsidRPr="002A4443">
        <w:rPr>
          <w:sz w:val="20"/>
          <w:szCs w:val="20"/>
        </w:rPr>
        <w:t xml:space="preserve"> от 11.04.2006 г., изм., </w:t>
      </w:r>
      <w:hyperlink r:id="rId31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34</w:t>
        </w:r>
      </w:hyperlink>
      <w:r w:rsidR="002A4443" w:rsidRPr="002A4443">
        <w:rPr>
          <w:sz w:val="20"/>
          <w:szCs w:val="20"/>
        </w:rPr>
        <w:t xml:space="preserve"> от 25.04.200</w:t>
      </w:r>
      <w:r w:rsidR="002A4443">
        <w:rPr>
          <w:sz w:val="20"/>
          <w:szCs w:val="20"/>
        </w:rPr>
        <w:t xml:space="preserve">6 г., в сила от 1.01.2008 г. </w:t>
      </w:r>
      <w:r w:rsidR="002A4443" w:rsidRPr="002A4443">
        <w:rPr>
          <w:sz w:val="20"/>
          <w:szCs w:val="20"/>
        </w:rPr>
        <w:t xml:space="preserve">, доп., </w:t>
      </w:r>
      <w:hyperlink r:id="rId32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59</w:t>
        </w:r>
      </w:hyperlink>
      <w:r w:rsidR="002A4443">
        <w:rPr>
          <w:sz w:val="20"/>
          <w:szCs w:val="20"/>
        </w:rPr>
        <w:t xml:space="preserve"> от 21.07.2006 г., </w:t>
      </w:r>
      <w:r w:rsidR="002A4443" w:rsidRPr="002A4443">
        <w:rPr>
          <w:sz w:val="20"/>
          <w:szCs w:val="20"/>
        </w:rPr>
        <w:t xml:space="preserve">изм., бр. 80 от 3.10.2006 г., в сила от 3.10.2006 г., </w:t>
      </w:r>
      <w:hyperlink r:id="rId33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105</w:t>
        </w:r>
      </w:hyperlink>
      <w:r w:rsidR="002A4443" w:rsidRPr="002A4443">
        <w:rPr>
          <w:sz w:val="20"/>
          <w:szCs w:val="20"/>
        </w:rPr>
        <w:t xml:space="preserve"> от 22.12.2006 г., в сила от 1.01.2007 г., доп., </w:t>
      </w:r>
      <w:hyperlink r:id="rId34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31</w:t>
        </w:r>
      </w:hyperlink>
      <w:r w:rsidR="002A4443" w:rsidRPr="002A4443">
        <w:rPr>
          <w:sz w:val="20"/>
          <w:szCs w:val="20"/>
        </w:rPr>
        <w:t xml:space="preserve"> от 13.04.2007 </w:t>
      </w:r>
      <w:r w:rsidR="002A4443">
        <w:rPr>
          <w:sz w:val="20"/>
          <w:szCs w:val="20"/>
        </w:rPr>
        <w:t xml:space="preserve">г., в сила от 13.04.2007 г., </w:t>
      </w:r>
      <w:r w:rsidR="002A4443" w:rsidRPr="002A4443">
        <w:rPr>
          <w:sz w:val="20"/>
          <w:szCs w:val="20"/>
        </w:rPr>
        <w:t xml:space="preserve"> изм., </w:t>
      </w:r>
      <w:hyperlink r:id="rId35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53</w:t>
        </w:r>
      </w:hyperlink>
      <w:r w:rsidR="002A4443" w:rsidRPr="002A4443">
        <w:rPr>
          <w:sz w:val="20"/>
          <w:szCs w:val="20"/>
        </w:rPr>
        <w:t xml:space="preserve"> от 30.06.2007 г., в сила от 30.06.2007 г., изм. и доп., </w:t>
      </w:r>
      <w:hyperlink r:id="rId36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59</w:t>
        </w:r>
      </w:hyperlink>
      <w:r w:rsidR="002A4443" w:rsidRPr="002A4443">
        <w:rPr>
          <w:sz w:val="20"/>
          <w:szCs w:val="20"/>
        </w:rPr>
        <w:t xml:space="preserve"> от 20.07.2007 г., в сила от 20.07.2007 г., </w:t>
      </w:r>
      <w:hyperlink r:id="rId37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110</w:t>
        </w:r>
      </w:hyperlink>
      <w:r w:rsidR="002A4443" w:rsidRPr="002A4443">
        <w:rPr>
          <w:sz w:val="20"/>
          <w:szCs w:val="20"/>
        </w:rPr>
        <w:t xml:space="preserve"> от 30.12.2008 г., в сила от 1.01.2009 г., </w:t>
      </w:r>
      <w:hyperlink r:id="rId38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36</w:t>
        </w:r>
      </w:hyperlink>
      <w:r w:rsidR="002A4443" w:rsidRPr="002A4443">
        <w:rPr>
          <w:sz w:val="20"/>
          <w:szCs w:val="20"/>
        </w:rPr>
        <w:t xml:space="preserve"> от 15.05.2009 г., </w:t>
      </w:r>
      <w:hyperlink r:id="rId39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41</w:t>
        </w:r>
      </w:hyperlink>
      <w:r w:rsidR="002A4443" w:rsidRPr="002A4443">
        <w:rPr>
          <w:sz w:val="20"/>
          <w:szCs w:val="20"/>
        </w:rPr>
        <w:t xml:space="preserve"> от 2.06.2009 г., в сила от 2.06.2009 г., изм., </w:t>
      </w:r>
      <w:hyperlink r:id="rId40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99</w:t>
        </w:r>
      </w:hyperlink>
      <w:r w:rsidR="002A4443" w:rsidRPr="002A4443">
        <w:rPr>
          <w:sz w:val="20"/>
          <w:szCs w:val="20"/>
        </w:rPr>
        <w:t xml:space="preserve"> от 15.12.2009 г., в сила от 1.01.2010 г., изм. и доп., </w:t>
      </w:r>
      <w:hyperlink r:id="rId41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101</w:t>
        </w:r>
      </w:hyperlink>
      <w:r w:rsidR="002A4443" w:rsidRPr="002A4443">
        <w:rPr>
          <w:sz w:val="20"/>
          <w:szCs w:val="20"/>
        </w:rPr>
        <w:t xml:space="preserve"> от 18.12.2009 г., в сила от 1.01.2010 г., доп., </w:t>
      </w:r>
      <w:hyperlink r:id="rId42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38</w:t>
        </w:r>
      </w:hyperlink>
      <w:r w:rsidR="002A4443" w:rsidRPr="002A4443">
        <w:rPr>
          <w:sz w:val="20"/>
          <w:szCs w:val="20"/>
        </w:rPr>
        <w:t xml:space="preserve"> от 21.05.2010 г., изм. и доп., </w:t>
      </w:r>
      <w:hyperlink r:id="rId43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59</w:t>
        </w:r>
      </w:hyperlink>
      <w:r w:rsidR="002A4443" w:rsidRPr="002A4443">
        <w:rPr>
          <w:sz w:val="20"/>
          <w:szCs w:val="20"/>
        </w:rPr>
        <w:t xml:space="preserve"> от 31.07.2010 г., в сила от 31.07.2010 г., </w:t>
      </w:r>
      <w:hyperlink r:id="rId44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98</w:t>
        </w:r>
      </w:hyperlink>
      <w:r w:rsidR="002A4443" w:rsidRPr="002A4443">
        <w:rPr>
          <w:sz w:val="20"/>
          <w:szCs w:val="20"/>
        </w:rPr>
        <w:t xml:space="preserve"> от 14.12.2010 г., в сила от 1.01.2011 г., </w:t>
      </w:r>
      <w:hyperlink r:id="rId45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100</w:t>
        </w:r>
      </w:hyperlink>
      <w:r w:rsidR="002A4443" w:rsidRPr="002A4443">
        <w:rPr>
          <w:sz w:val="20"/>
          <w:szCs w:val="20"/>
        </w:rPr>
        <w:t xml:space="preserve"> от 21.12.2010 г., в сила от 1.01.2011 г., изм., </w:t>
      </w:r>
      <w:hyperlink r:id="rId46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45</w:t>
        </w:r>
      </w:hyperlink>
      <w:r w:rsidR="002A4443" w:rsidRPr="002A4443">
        <w:rPr>
          <w:sz w:val="20"/>
          <w:szCs w:val="20"/>
        </w:rPr>
        <w:t xml:space="preserve"> от 14.06.2011 г., в сила от 14.06.2011 г., доп., </w:t>
      </w:r>
      <w:hyperlink r:id="rId47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60</w:t>
        </w:r>
      </w:hyperlink>
      <w:r w:rsidR="002A4443" w:rsidRPr="002A4443">
        <w:rPr>
          <w:sz w:val="20"/>
          <w:szCs w:val="20"/>
        </w:rPr>
        <w:t xml:space="preserve"> от 5.08.2011 г., в сила от 5.08.2011 г., изм. и доп., </w:t>
      </w:r>
      <w:hyperlink r:id="rId48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54</w:t>
        </w:r>
      </w:hyperlink>
      <w:r w:rsidR="002A4443" w:rsidRPr="002A4443">
        <w:rPr>
          <w:sz w:val="20"/>
          <w:szCs w:val="20"/>
        </w:rPr>
        <w:t xml:space="preserve"> от 17.07.2012 г., изм., </w:t>
      </w:r>
      <w:hyperlink r:id="rId49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60</w:t>
        </w:r>
      </w:hyperlink>
      <w:r w:rsidR="002A4443" w:rsidRPr="002A4443">
        <w:rPr>
          <w:sz w:val="20"/>
          <w:szCs w:val="20"/>
        </w:rPr>
        <w:t xml:space="preserve"> от 7.08.2012 г., в сила от 7.08.2012 г., доп., </w:t>
      </w:r>
      <w:hyperlink r:id="rId50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102</w:t>
        </w:r>
      </w:hyperlink>
      <w:r w:rsidR="002A4443" w:rsidRPr="002A4443">
        <w:rPr>
          <w:sz w:val="20"/>
          <w:szCs w:val="20"/>
        </w:rPr>
        <w:t xml:space="preserve"> от 21.12.2012 г., в сила от 1.01.2013 г., изм., </w:t>
      </w:r>
      <w:hyperlink r:id="rId51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15</w:t>
        </w:r>
      </w:hyperlink>
      <w:r w:rsidR="002A4443" w:rsidRPr="002A4443">
        <w:rPr>
          <w:sz w:val="20"/>
          <w:szCs w:val="20"/>
        </w:rPr>
        <w:t xml:space="preserve"> от 15.02.2013 г., в сила от 1.01.2014 г., доп., </w:t>
      </w:r>
      <w:hyperlink r:id="rId52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20</w:t>
        </w:r>
      </w:hyperlink>
      <w:r w:rsidR="002A4443" w:rsidRPr="002A4443">
        <w:rPr>
          <w:sz w:val="20"/>
          <w:szCs w:val="20"/>
        </w:rPr>
        <w:t xml:space="preserve"> от 28.02.2013 г., </w:t>
      </w:r>
      <w:hyperlink r:id="rId53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47</w:t>
        </w:r>
      </w:hyperlink>
      <w:r w:rsidR="002A4443" w:rsidRPr="002A4443">
        <w:rPr>
          <w:sz w:val="20"/>
          <w:szCs w:val="20"/>
        </w:rPr>
        <w:t xml:space="preserve"> от 6.06.2014 г., в сила от 3.06.2014 г., изм. и доп., </w:t>
      </w:r>
      <w:hyperlink r:id="rId54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72</w:t>
        </w:r>
      </w:hyperlink>
      <w:r w:rsidR="002A4443" w:rsidRPr="002A4443">
        <w:rPr>
          <w:sz w:val="20"/>
          <w:szCs w:val="20"/>
        </w:rPr>
        <w:t xml:space="preserve"> от 18.09.2015 г., изм., </w:t>
      </w:r>
      <w:hyperlink r:id="rId55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95</w:t>
        </w:r>
      </w:hyperlink>
      <w:r w:rsidR="002A4443" w:rsidRPr="002A4443">
        <w:rPr>
          <w:sz w:val="20"/>
          <w:szCs w:val="20"/>
        </w:rPr>
        <w:t xml:space="preserve"> от 8.12.2015 г., в сила от 1.01.2016 г., </w:t>
      </w:r>
      <w:hyperlink r:id="rId56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81</w:t>
        </w:r>
      </w:hyperlink>
      <w:r w:rsidR="002A4443" w:rsidRPr="002A4443">
        <w:rPr>
          <w:sz w:val="20"/>
          <w:szCs w:val="20"/>
        </w:rPr>
        <w:t xml:space="preserve"> от 14.10.2016 г., в сила от 1.02.2017 г., изм. и доп., </w:t>
      </w:r>
      <w:hyperlink r:id="rId57" w:history="1">
        <w:r w:rsidR="002A4443" w:rsidRPr="002A4443">
          <w:rPr>
            <w:rStyle w:val="Hyperlink"/>
            <w:color w:val="auto"/>
            <w:sz w:val="20"/>
            <w:szCs w:val="20"/>
            <w:u w:val="none"/>
          </w:rPr>
          <w:t>бр. 98</w:t>
        </w:r>
      </w:hyperlink>
      <w:r w:rsidR="002A4443" w:rsidRPr="002A4443">
        <w:rPr>
          <w:sz w:val="20"/>
          <w:szCs w:val="20"/>
        </w:rPr>
        <w:t xml:space="preserve"> от 9.12.2016 г</w:t>
      </w:r>
      <w:r w:rsidR="002A4443" w:rsidRPr="002A4443">
        <w:rPr>
          <w:sz w:val="20"/>
          <w:szCs w:val="20"/>
        </w:rPr>
        <w:t xml:space="preserve">., изм., бр. 85 от 24.10.2017 </w:t>
      </w:r>
      <w:r w:rsidR="002A4443" w:rsidRPr="002A4443">
        <w:rPr>
          <w:sz w:val="20"/>
          <w:szCs w:val="20"/>
          <w:lang w:val="en-US"/>
        </w:rPr>
        <w:t>.</w:t>
      </w:r>
      <w:r w:rsidRPr="002A4443">
        <w:rPr>
          <w:sz w:val="20"/>
          <w:szCs w:val="20"/>
        </w:rPr>
        <w:t>)</w:t>
      </w:r>
    </w:p>
    <w:p w:rsidR="00B556BE" w:rsidRPr="000C52FB" w:rsidRDefault="00B556BE" w:rsidP="00B556BE">
      <w:pPr>
        <w:spacing w:after="4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C52FB">
        <w:rPr>
          <w:rFonts w:ascii="Times New Roman" w:hAnsi="Times New Roman"/>
          <w:b/>
          <w:bCs/>
          <w:sz w:val="24"/>
          <w:szCs w:val="24"/>
          <w:u w:val="single"/>
        </w:rPr>
        <w:t xml:space="preserve">Комисията подкрепя /не подкрепя/ подкрепя по принцип текста на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вносителя за наименованието на з</w:t>
      </w:r>
      <w:r w:rsidRPr="000C52FB">
        <w:rPr>
          <w:rFonts w:ascii="Times New Roman" w:hAnsi="Times New Roman"/>
          <w:b/>
          <w:bCs/>
          <w:sz w:val="24"/>
          <w:szCs w:val="24"/>
          <w:u w:val="single"/>
        </w:rPr>
        <w:t>акона.</w:t>
      </w:r>
    </w:p>
    <w:p w:rsidR="00B556BE" w:rsidRDefault="00B556BE" w:rsidP="00B556BE">
      <w:pPr>
        <w:jc w:val="both"/>
        <w:rPr>
          <w:rFonts w:ascii="Times New Roman" w:hAnsi="Times New Roman"/>
          <w:b/>
          <w:sz w:val="24"/>
          <w:szCs w:val="24"/>
        </w:rPr>
      </w:pPr>
    </w:p>
    <w:p w:rsidR="00464CC5" w:rsidRPr="00F44634" w:rsidRDefault="00464CC5" w:rsidP="00464CC5">
      <w:pPr>
        <w:spacing w:before="120"/>
        <w:ind w:firstLine="708"/>
        <w:jc w:val="both"/>
        <w:rPr>
          <w:rFonts w:ascii="Times New Roman" w:hAnsi="Times New Roman"/>
          <w:sz w:val="24"/>
          <w:szCs w:val="24"/>
        </w:rPr>
      </w:pPr>
      <w:r w:rsidRPr="00F44634"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EFEFE"/>
        </w:rPr>
        <w:t>Предложение от нар. пр. Даниела Дариткова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EFEFE"/>
        </w:rPr>
        <w:t xml:space="preserve"> и група народни представители</w:t>
      </w:r>
      <w:r w:rsidRPr="00F44634"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EFEFE"/>
        </w:rPr>
        <w:t>:</w:t>
      </w:r>
    </w:p>
    <w:p w:rsidR="00464CC5" w:rsidRPr="00464CC5" w:rsidRDefault="00464CC5" w:rsidP="00464CC5">
      <w:pPr>
        <w:pStyle w:val="ListParagraph"/>
        <w:spacing w:line="276" w:lineRule="auto"/>
        <w:ind w:left="1065"/>
        <w:jc w:val="both"/>
        <w:rPr>
          <w:i/>
          <w:lang w:val="en-US"/>
        </w:rPr>
      </w:pPr>
      <w:r w:rsidRPr="00464CC5">
        <w:rPr>
          <w:i/>
        </w:rPr>
        <w:t>Наименованието на закона да се измени така:</w:t>
      </w:r>
    </w:p>
    <w:p w:rsidR="00464CC5" w:rsidRPr="00464CC5" w:rsidRDefault="00464CC5" w:rsidP="00464CC5">
      <w:pPr>
        <w:pStyle w:val="ListParagraph"/>
        <w:spacing w:line="276" w:lineRule="auto"/>
        <w:ind w:left="0"/>
        <w:jc w:val="both"/>
        <w:rPr>
          <w:i/>
          <w:lang w:val="en-US"/>
        </w:rPr>
      </w:pPr>
      <w:r w:rsidRPr="00464CC5">
        <w:rPr>
          <w:i/>
        </w:rPr>
        <w:t>„Закон за изменение и допълнение на Закона за лечебните заведения“</w:t>
      </w:r>
    </w:p>
    <w:p w:rsidR="00470FF9" w:rsidRDefault="00470FF9" w:rsidP="00464CC5">
      <w:pPr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</w:p>
    <w:p w:rsidR="00464CC5" w:rsidRPr="00DD0B24" w:rsidRDefault="00464CC5" w:rsidP="00464CC5">
      <w:pPr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DD0B24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Комисията подкрепя /не подкрепя/ подкрепя по принцип предложението.</w:t>
      </w:r>
    </w:p>
    <w:p w:rsidR="00464CC5" w:rsidRDefault="00464CC5" w:rsidP="00B556BE">
      <w:pPr>
        <w:jc w:val="both"/>
        <w:rPr>
          <w:rFonts w:ascii="Times New Roman" w:hAnsi="Times New Roman"/>
          <w:b/>
          <w:sz w:val="24"/>
          <w:szCs w:val="24"/>
        </w:rPr>
      </w:pPr>
    </w:p>
    <w:p w:rsidR="00684176" w:rsidRDefault="00684176" w:rsidP="00B556B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64CC5" w:rsidRDefault="00464CC5" w:rsidP="00B556BE">
      <w:pPr>
        <w:jc w:val="both"/>
        <w:rPr>
          <w:rFonts w:ascii="Times New Roman" w:hAnsi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/>
          <w:b/>
          <w:sz w:val="24"/>
          <w:szCs w:val="24"/>
        </w:rPr>
        <w:lastRenderedPageBreak/>
        <w:t xml:space="preserve">Параграф единствен. </w:t>
      </w:r>
      <w:r>
        <w:rPr>
          <w:rFonts w:ascii="Times New Roman" w:hAnsi="Times New Roman"/>
          <w:sz w:val="24"/>
          <w:szCs w:val="24"/>
        </w:rPr>
        <w:t>В чл. 106а се правят следните допълнения:</w:t>
      </w:r>
    </w:p>
    <w:p w:rsidR="00464CC5" w:rsidRDefault="00464CC5" w:rsidP="00464CC5">
      <w:pPr>
        <w:pStyle w:val="ListParagraph"/>
        <w:numPr>
          <w:ilvl w:val="0"/>
          <w:numId w:val="2"/>
        </w:numPr>
        <w:jc w:val="both"/>
      </w:pPr>
      <w:r>
        <w:t xml:space="preserve">в ал. 1 след думите „26а“ се поставя запетая и се добавя „както и лечебните заведения по чл. 5, ал.1.“ </w:t>
      </w:r>
    </w:p>
    <w:p w:rsidR="00464CC5" w:rsidRDefault="00464CC5" w:rsidP="00464CC5">
      <w:pPr>
        <w:pStyle w:val="ListParagraph"/>
        <w:numPr>
          <w:ilvl w:val="0"/>
          <w:numId w:val="2"/>
        </w:numPr>
        <w:jc w:val="both"/>
      </w:pPr>
      <w:r>
        <w:t>в ал. 2 след думите „болнична помощ“ се поставя запетая  и се добавя „включително тези по чл. 5, ал. 1“.</w:t>
      </w:r>
    </w:p>
    <w:p w:rsidR="00B134E0" w:rsidRDefault="00B134E0" w:rsidP="00B134E0">
      <w:pPr>
        <w:pStyle w:val="ListParagraph"/>
        <w:jc w:val="both"/>
      </w:pPr>
    </w:p>
    <w:p w:rsidR="00B134E0" w:rsidRDefault="00B134E0" w:rsidP="00B134E0">
      <w:pPr>
        <w:pStyle w:val="Style"/>
        <w:spacing w:before="40"/>
        <w:ind w:left="0" w:right="0" w:firstLine="0"/>
        <w:rPr>
          <w:b/>
          <w:u w:val="single"/>
        </w:rPr>
      </w:pPr>
      <w:r w:rsidRPr="001F4CE2">
        <w:rPr>
          <w:b/>
          <w:u w:val="single"/>
        </w:rPr>
        <w:t>Комисията подкрепя /не подкрепя/ подкреп</w:t>
      </w:r>
      <w:r w:rsidR="00470FF9">
        <w:rPr>
          <w:b/>
          <w:u w:val="single"/>
        </w:rPr>
        <w:t>я по принцип текста на вносителите</w:t>
      </w:r>
      <w:r w:rsidRPr="001F4CE2">
        <w:rPr>
          <w:b/>
          <w:u w:val="single"/>
        </w:rPr>
        <w:t xml:space="preserve"> за </w:t>
      </w:r>
      <w:r>
        <w:rPr>
          <w:b/>
          <w:u w:val="single"/>
        </w:rPr>
        <w:t xml:space="preserve">параграф единствен. </w:t>
      </w:r>
    </w:p>
    <w:p w:rsidR="00B134E0" w:rsidRDefault="00B134E0" w:rsidP="00B134E0">
      <w:pPr>
        <w:pStyle w:val="Style"/>
        <w:spacing w:before="40"/>
        <w:ind w:left="0" w:right="0" w:firstLine="0"/>
        <w:rPr>
          <w:b/>
          <w:u w:val="single"/>
        </w:rPr>
      </w:pPr>
    </w:p>
    <w:p w:rsidR="00B134E0" w:rsidRPr="001F4CE2" w:rsidRDefault="00B134E0" w:rsidP="00B134E0">
      <w:pPr>
        <w:pStyle w:val="Style"/>
        <w:spacing w:before="40"/>
        <w:ind w:left="0" w:right="0" w:firstLine="0"/>
        <w:rPr>
          <w:b/>
          <w:u w:val="single"/>
        </w:rPr>
      </w:pPr>
    </w:p>
    <w:p w:rsidR="00B134E0" w:rsidRPr="00F44634" w:rsidRDefault="00B134E0" w:rsidP="00B134E0">
      <w:pPr>
        <w:spacing w:before="120"/>
        <w:ind w:firstLine="708"/>
        <w:jc w:val="both"/>
        <w:rPr>
          <w:rFonts w:ascii="Times New Roman" w:hAnsi="Times New Roman"/>
          <w:sz w:val="24"/>
          <w:szCs w:val="24"/>
        </w:rPr>
      </w:pPr>
      <w:r w:rsidRPr="00F44634"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EFEFE"/>
        </w:rPr>
        <w:t>Предложение от нар. пр. Даниела Дариткова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EFEFE"/>
        </w:rPr>
        <w:t xml:space="preserve"> и група народни представители</w:t>
      </w:r>
      <w:r w:rsidRPr="00F44634"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EFEFE"/>
        </w:rPr>
        <w:t>:</w:t>
      </w:r>
    </w:p>
    <w:p w:rsidR="00B134E0" w:rsidRPr="00B134E0" w:rsidRDefault="00B134E0" w:rsidP="009F3752">
      <w:pPr>
        <w:spacing w:after="0" w:line="240" w:lineRule="auto"/>
        <w:ind w:left="705"/>
        <w:jc w:val="both"/>
        <w:rPr>
          <w:rFonts w:ascii="Times New Roman" w:hAnsi="Times New Roman"/>
          <w:i/>
          <w:sz w:val="24"/>
          <w:szCs w:val="24"/>
        </w:rPr>
      </w:pPr>
      <w:r w:rsidRPr="00B134E0">
        <w:rPr>
          <w:rFonts w:ascii="Times New Roman" w:hAnsi="Times New Roman"/>
          <w:i/>
          <w:sz w:val="24"/>
          <w:szCs w:val="24"/>
        </w:rPr>
        <w:t>Параграф единствен да стане § 1 и  да се измени така:</w:t>
      </w:r>
    </w:p>
    <w:p w:rsidR="00B134E0" w:rsidRPr="00B134E0" w:rsidRDefault="00B134E0" w:rsidP="009F375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B134E0">
        <w:rPr>
          <w:rFonts w:ascii="Times New Roman" w:hAnsi="Times New Roman"/>
          <w:i/>
          <w:sz w:val="24"/>
          <w:szCs w:val="24"/>
        </w:rPr>
        <w:t>„§ 1</w:t>
      </w:r>
      <w:r w:rsidRPr="00B134E0">
        <w:rPr>
          <w:rFonts w:ascii="Times New Roman" w:hAnsi="Times New Roman"/>
          <w:b/>
          <w:i/>
          <w:sz w:val="24"/>
          <w:szCs w:val="24"/>
        </w:rPr>
        <w:t>.</w:t>
      </w:r>
      <w:r w:rsidRPr="00B134E0">
        <w:rPr>
          <w:rFonts w:ascii="Times New Roman" w:hAnsi="Times New Roman"/>
          <w:i/>
          <w:sz w:val="24"/>
          <w:szCs w:val="24"/>
        </w:rPr>
        <w:t xml:space="preserve"> В чл. 106а се правят следните изменения и допълнения:</w:t>
      </w:r>
    </w:p>
    <w:p w:rsidR="00B134E0" w:rsidRPr="00B134E0" w:rsidRDefault="00B134E0" w:rsidP="009F3752">
      <w:pPr>
        <w:pStyle w:val="ListParagraph"/>
        <w:shd w:val="clear" w:color="auto" w:fill="FFFFFF"/>
        <w:ind w:left="0" w:firstLine="1065"/>
        <w:jc w:val="both"/>
        <w:rPr>
          <w:i/>
          <w:shd w:val="clear" w:color="auto" w:fill="FFFFFF"/>
        </w:rPr>
      </w:pPr>
      <w:r w:rsidRPr="00B134E0">
        <w:rPr>
          <w:i/>
        </w:rPr>
        <w:t>1.  В  ал. 1  съюзът „и“ след думата „капитала“ се заменя със запетая, а  след думите „и 26а“ се добавя „</w:t>
      </w:r>
      <w:r w:rsidRPr="00B134E0">
        <w:rPr>
          <w:i/>
          <w:shd w:val="clear" w:color="auto" w:fill="FFFFFF"/>
        </w:rPr>
        <w:t>както и лечебните заведения към Министерския съвет, Министерството на отбраната, Министерството на вътрешните работи, Министерството на правосъдието и Министерството на транспорта, информационните технологии и съобщенията“. </w:t>
      </w:r>
    </w:p>
    <w:p w:rsidR="00B134E0" w:rsidRDefault="00B134E0" w:rsidP="009F3752">
      <w:pPr>
        <w:pStyle w:val="ListParagraph"/>
        <w:shd w:val="clear" w:color="auto" w:fill="FFFFFF"/>
        <w:ind w:left="0" w:firstLine="1065"/>
        <w:jc w:val="both"/>
        <w:rPr>
          <w:i/>
          <w:shd w:val="clear" w:color="auto" w:fill="FFFFFF"/>
        </w:rPr>
      </w:pPr>
      <w:r w:rsidRPr="00B134E0">
        <w:rPr>
          <w:i/>
          <w:shd w:val="clear" w:color="auto" w:fill="FFFFFF"/>
        </w:rPr>
        <w:t>2. В ал. 2 думите „Извън случаите по ал. 1“  се заличават.</w:t>
      </w:r>
    </w:p>
    <w:p w:rsidR="009F3752" w:rsidRDefault="009F3752" w:rsidP="00B134E0">
      <w:pPr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</w:p>
    <w:p w:rsidR="00B134E0" w:rsidRDefault="00B134E0" w:rsidP="00B134E0">
      <w:pPr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DD0B24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Комисията подкрепя /не подкрепя/ подкрепя по принцип предложението.</w:t>
      </w:r>
    </w:p>
    <w:p w:rsidR="00174670" w:rsidRDefault="00174670" w:rsidP="00B134E0">
      <w:pPr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</w:p>
    <w:p w:rsidR="00174670" w:rsidRDefault="00174670" w:rsidP="00B134E0">
      <w:pPr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</w:r>
      <w:r w:rsidRPr="00174670">
        <w:rPr>
          <w:rFonts w:ascii="Times New Roman" w:hAnsi="Times New Roman"/>
          <w:b/>
          <w:bCs/>
          <w:i/>
          <w:sz w:val="24"/>
          <w:szCs w:val="24"/>
          <w:u w:val="single"/>
          <w:lang w:val="ru-RU"/>
        </w:rPr>
        <w:t>Действащ текст:</w:t>
      </w:r>
    </w:p>
    <w:p w:rsidR="009F3752" w:rsidRDefault="009F3752" w:rsidP="009F3752">
      <w:pPr>
        <w:pStyle w:val="m"/>
        <w:jc w:val="both"/>
        <w:rPr>
          <w:i/>
        </w:rPr>
      </w:pPr>
      <w:bookmarkStart w:id="4" w:name="to_paragraph_id7300906"/>
      <w:bookmarkEnd w:id="4"/>
      <w:r>
        <w:rPr>
          <w:b/>
          <w:bCs/>
          <w:i/>
        </w:rPr>
        <w:tab/>
      </w:r>
      <w:r w:rsidRPr="009F3752">
        <w:rPr>
          <w:b/>
          <w:bCs/>
          <w:i/>
        </w:rPr>
        <w:t>Чл. 106а.</w:t>
      </w:r>
      <w:r w:rsidRPr="009F3752">
        <w:rPr>
          <w:i/>
        </w:rPr>
        <w:t xml:space="preserve"> (Нов - ДВ, бр. 102 от 2012 г., в сила от 1.01.2013 г.) (1) Министерството на здравеопазването субсидира преобразуваните държавни и общински лечебни заведения за болнична помощ, лечебните заведения за болнична помощ с държавно и/или общинско участие в капитала и държавните и общински лечебни заведения по </w:t>
      </w:r>
      <w:hyperlink r:id="rId58" w:history="1">
        <w:r w:rsidRPr="009F3752">
          <w:rPr>
            <w:rStyle w:val="Hyperlink"/>
            <w:color w:val="000000" w:themeColor="text1"/>
            <w:u w:val="none"/>
          </w:rPr>
          <w:t>чл. 26</w:t>
        </w:r>
      </w:hyperlink>
      <w:r w:rsidRPr="009F3752">
        <w:rPr>
          <w:i/>
          <w:color w:val="000000" w:themeColor="text1"/>
        </w:rPr>
        <w:t xml:space="preserve"> и </w:t>
      </w:r>
      <w:hyperlink r:id="rId59" w:history="1">
        <w:r w:rsidRPr="009F3752">
          <w:rPr>
            <w:rStyle w:val="Hyperlink"/>
            <w:i/>
            <w:color w:val="000000" w:themeColor="text1"/>
            <w:u w:val="none"/>
          </w:rPr>
          <w:t>26а</w:t>
        </w:r>
      </w:hyperlink>
      <w:r w:rsidRPr="009F3752">
        <w:rPr>
          <w:i/>
          <w:color w:val="000000" w:themeColor="text1"/>
        </w:rPr>
        <w:t xml:space="preserve"> </w:t>
      </w:r>
      <w:r w:rsidRPr="009F3752">
        <w:rPr>
          <w:i/>
        </w:rPr>
        <w:t>въз основа на едногодишни договори за медицинските дейности, за които е предвидено със закон или с друг нормативен акт да се финансират от държавния бюджет по ред и методика, определени от министъра на здравеопазването.</w:t>
      </w:r>
    </w:p>
    <w:p w:rsidR="009F3752" w:rsidRPr="009F3752" w:rsidRDefault="009F3752" w:rsidP="009F3752">
      <w:pPr>
        <w:pStyle w:val="m"/>
        <w:jc w:val="both"/>
        <w:rPr>
          <w:i/>
        </w:rPr>
      </w:pPr>
      <w:r w:rsidRPr="009F3752">
        <w:rPr>
          <w:i/>
        </w:rPr>
        <w:t>(2) Извън случаите по ал. 1 Министерството на здравеопазването субсидира лечебни заведения за болнична помощ въз основа на едногодишни договори за оказана медицинска помощ при спешни състояния, за които е предвидено със закон или с друг нормативен акт да се финансират от държавния бюджет, по ред и критерии, определени с методиката по ал. 1.</w:t>
      </w:r>
    </w:p>
    <w:p w:rsidR="00B134E0" w:rsidRPr="000A6B04" w:rsidRDefault="009F3752" w:rsidP="000A6B04">
      <w:pPr>
        <w:pStyle w:val="NormalWeb"/>
        <w:jc w:val="both"/>
        <w:rPr>
          <w:i/>
        </w:rPr>
      </w:pPr>
      <w:r w:rsidRPr="009F3752">
        <w:rPr>
          <w:i/>
        </w:rPr>
        <w:t>(3) Общата стойност на договорите по ал. 1 и 2 не може да надхвърля утвърдените за дейностите средства по бюджета на Министерството на здравеопазването за съответната година.</w:t>
      </w:r>
    </w:p>
    <w:p w:rsidR="00684176" w:rsidRDefault="00684176" w:rsidP="00B134E0">
      <w:pPr>
        <w:spacing w:before="120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EFEFE"/>
          <w:lang w:val="en-US"/>
        </w:rPr>
      </w:pPr>
    </w:p>
    <w:p w:rsidR="00B134E0" w:rsidRDefault="00B134E0" w:rsidP="00B134E0">
      <w:pPr>
        <w:spacing w:before="120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EFEFE"/>
        </w:rPr>
      </w:pPr>
      <w:r w:rsidRPr="00F44634"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EFEFE"/>
        </w:rPr>
        <w:lastRenderedPageBreak/>
        <w:t>Предложение от нар. пр. Даниела Дариткова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EFEFE"/>
        </w:rPr>
        <w:t xml:space="preserve"> и група народни представители</w:t>
      </w:r>
      <w:r w:rsidRPr="00F44634"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EFEFE"/>
        </w:rPr>
        <w:t>:</w:t>
      </w:r>
    </w:p>
    <w:p w:rsidR="009F3752" w:rsidRDefault="00B134E0" w:rsidP="009F3752">
      <w:pPr>
        <w:shd w:val="clear" w:color="auto" w:fill="FFFFFF"/>
        <w:spacing w:line="360" w:lineRule="auto"/>
        <w:ind w:left="705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134E0">
        <w:rPr>
          <w:rFonts w:ascii="Times New Roman" w:hAnsi="Times New Roman"/>
          <w:i/>
          <w:sz w:val="24"/>
          <w:szCs w:val="24"/>
          <w:shd w:val="clear" w:color="auto" w:fill="FFFFFF"/>
        </w:rPr>
        <w:t>Да се създаде подразделение с наименование „Заключителна разпоредба“.</w:t>
      </w:r>
    </w:p>
    <w:p w:rsidR="00B134E0" w:rsidRPr="009F3752" w:rsidRDefault="00B134E0" w:rsidP="009F3752">
      <w:pPr>
        <w:shd w:val="clear" w:color="auto" w:fill="FFFFFF"/>
        <w:spacing w:line="360" w:lineRule="auto"/>
        <w:ind w:left="705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DD0B24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Комисията подкрепя /не подкрепя/ подкрепя по принцип предложението.</w:t>
      </w:r>
    </w:p>
    <w:p w:rsidR="00B134E0" w:rsidRDefault="00B134E0" w:rsidP="00B134E0">
      <w:pPr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</w:p>
    <w:p w:rsidR="00B134E0" w:rsidRDefault="00B134E0" w:rsidP="00B134E0">
      <w:pPr>
        <w:spacing w:before="120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EFEFE"/>
        </w:rPr>
      </w:pPr>
      <w:r w:rsidRPr="00F44634"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EFEFE"/>
        </w:rPr>
        <w:t>Предложение от нар. пр. Даниела Дариткова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EFEFE"/>
        </w:rPr>
        <w:t xml:space="preserve"> и група народни представители</w:t>
      </w:r>
      <w:r w:rsidRPr="00F44634"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EFEFE"/>
        </w:rPr>
        <w:t>:</w:t>
      </w:r>
    </w:p>
    <w:p w:rsidR="00B134E0" w:rsidRDefault="00B134E0" w:rsidP="00B134E0">
      <w:pPr>
        <w:shd w:val="clear" w:color="auto" w:fill="FFFFFF"/>
        <w:spacing w:line="360" w:lineRule="auto"/>
        <w:ind w:left="705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134E0">
        <w:rPr>
          <w:rFonts w:ascii="Times New Roman" w:hAnsi="Times New Roman"/>
          <w:i/>
          <w:sz w:val="24"/>
          <w:szCs w:val="24"/>
          <w:shd w:val="clear" w:color="auto" w:fill="FFFFFF"/>
        </w:rPr>
        <w:t>Да се създаде § 2:</w:t>
      </w:r>
    </w:p>
    <w:p w:rsidR="00B134E0" w:rsidRDefault="00B134E0" w:rsidP="00B134E0">
      <w:pPr>
        <w:shd w:val="clear" w:color="auto" w:fill="FFFFFF"/>
        <w:spacing w:line="360" w:lineRule="auto"/>
        <w:ind w:left="705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134E0">
        <w:rPr>
          <w:rFonts w:ascii="Times New Roman" w:hAnsi="Times New Roman"/>
          <w:i/>
          <w:sz w:val="24"/>
          <w:szCs w:val="24"/>
          <w:shd w:val="clear" w:color="auto" w:fill="FFFFFF"/>
        </w:rPr>
        <w:t>„§</w:t>
      </w:r>
      <w:r w:rsidRPr="00B134E0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 </w:t>
      </w:r>
      <w:r w:rsidRPr="00B134E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2. Законът влиза в сила от 1 януари 2018 г.“ </w:t>
      </w:r>
    </w:p>
    <w:p w:rsidR="00B134E0" w:rsidRDefault="00B134E0" w:rsidP="00B134E0">
      <w:pPr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DD0B24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Комисията подкрепя /не подкрепя/ подкрепя по принцип предложението.</w:t>
      </w:r>
    </w:p>
    <w:p w:rsidR="00B134E0" w:rsidRPr="00B134E0" w:rsidRDefault="00B134E0" w:rsidP="00B134E0">
      <w:pPr>
        <w:shd w:val="clear" w:color="auto" w:fill="FFFFFF"/>
        <w:spacing w:line="360" w:lineRule="auto"/>
        <w:ind w:left="705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134E0" w:rsidRPr="00B134E0" w:rsidRDefault="00B134E0" w:rsidP="00B134E0">
      <w:pPr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val="ru-RU"/>
        </w:rPr>
      </w:pPr>
    </w:p>
    <w:p w:rsidR="00B134E0" w:rsidRPr="00DD0B24" w:rsidRDefault="00B134E0" w:rsidP="00B134E0">
      <w:pPr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</w:p>
    <w:p w:rsidR="00B134E0" w:rsidRPr="00F44634" w:rsidRDefault="00B134E0" w:rsidP="00B134E0">
      <w:pPr>
        <w:spacing w:before="1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134E0" w:rsidRPr="00B134E0" w:rsidRDefault="00B134E0" w:rsidP="00B134E0">
      <w:pPr>
        <w:pStyle w:val="ListParagraph"/>
        <w:shd w:val="clear" w:color="auto" w:fill="FFFFFF"/>
        <w:spacing w:line="360" w:lineRule="auto"/>
        <w:ind w:left="0" w:firstLine="1065"/>
        <w:jc w:val="both"/>
        <w:rPr>
          <w:i/>
          <w:shd w:val="clear" w:color="auto" w:fill="FFFFFF"/>
        </w:rPr>
      </w:pPr>
    </w:p>
    <w:p w:rsidR="00B134E0" w:rsidRPr="00464CC5" w:rsidRDefault="00B134E0" w:rsidP="00B134E0">
      <w:pPr>
        <w:pStyle w:val="ListParagraph"/>
        <w:jc w:val="both"/>
      </w:pPr>
    </w:p>
    <w:p w:rsidR="00B556BE" w:rsidRDefault="00B556BE"/>
    <w:sectPr w:rsidR="00B556BE">
      <w:footerReference w:type="default" r:id="rId6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406" w:rsidRDefault="005A3406">
      <w:pPr>
        <w:spacing w:after="0" w:line="240" w:lineRule="auto"/>
      </w:pPr>
      <w:r>
        <w:separator/>
      </w:r>
    </w:p>
  </w:endnote>
  <w:endnote w:type="continuationSeparator" w:id="0">
    <w:p w:rsidR="005A3406" w:rsidRDefault="005A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9325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56BE" w:rsidRDefault="00B556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1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56BE" w:rsidRDefault="00B556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406" w:rsidRDefault="005A3406">
      <w:pPr>
        <w:spacing w:after="0" w:line="240" w:lineRule="auto"/>
      </w:pPr>
      <w:r>
        <w:separator/>
      </w:r>
    </w:p>
  </w:footnote>
  <w:footnote w:type="continuationSeparator" w:id="0">
    <w:p w:rsidR="005A3406" w:rsidRDefault="005A3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514B6"/>
    <w:multiLevelType w:val="hybridMultilevel"/>
    <w:tmpl w:val="848C587A"/>
    <w:lvl w:ilvl="0" w:tplc="93DAB0D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1802D6"/>
    <w:multiLevelType w:val="hybridMultilevel"/>
    <w:tmpl w:val="8C46D3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4A"/>
    <w:rsid w:val="000A6B04"/>
    <w:rsid w:val="00174670"/>
    <w:rsid w:val="001D039B"/>
    <w:rsid w:val="002A4443"/>
    <w:rsid w:val="00464CC5"/>
    <w:rsid w:val="00470FF9"/>
    <w:rsid w:val="005A3406"/>
    <w:rsid w:val="00684176"/>
    <w:rsid w:val="009F3752"/>
    <w:rsid w:val="00B134E0"/>
    <w:rsid w:val="00B556BE"/>
    <w:rsid w:val="00B8604A"/>
    <w:rsid w:val="00D0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6BE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B556BE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556BE"/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B556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55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6B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5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6BE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6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">
    <w:name w:val="Style"/>
    <w:rsid w:val="00B556BE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Normal"/>
    <w:rsid w:val="00B55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556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5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blue1">
    <w:name w:val="blue1"/>
    <w:basedOn w:val="DefaultParagraphFont"/>
    <w:rsid w:val="00B556BE"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ldef1">
    <w:name w:val="ldef1"/>
    <w:basedOn w:val="DefaultParagraphFont"/>
    <w:rsid w:val="00B556BE"/>
    <w:rPr>
      <w:rFonts w:ascii="Times New Roman" w:hAnsi="Times New Roman" w:cs="Times New Roman" w:hint="defau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4CC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6BE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B556BE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556BE"/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B556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55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6B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5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6BE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6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">
    <w:name w:val="Style"/>
    <w:rsid w:val="00B556BE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Normal"/>
    <w:rsid w:val="00B55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556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5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blue1">
    <w:name w:val="blue1"/>
    <w:basedOn w:val="DefaultParagraphFont"/>
    <w:rsid w:val="00B556BE"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ldef1">
    <w:name w:val="ldef1"/>
    <w:basedOn w:val="DefaultParagraphFont"/>
    <w:rsid w:val="00B556BE"/>
    <w:rPr>
      <w:rFonts w:ascii="Times New Roman" w:hAnsi="Times New Roman" w:cs="Times New Roman" w:hint="defau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4CC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117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21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pis://Base=NORM&amp;DocCode=4329004&amp;Type=201" TargetMode="External"/><Relationship Id="rId18" Type="http://schemas.openxmlformats.org/officeDocument/2006/relationships/hyperlink" Target="apis://Base=NORM&amp;DocCode=4329008&amp;Type=201" TargetMode="External"/><Relationship Id="rId26" Type="http://schemas.openxmlformats.org/officeDocument/2006/relationships/hyperlink" Target="apis://Base=NORM&amp;DocCode=43290585&amp;Type=201" TargetMode="External"/><Relationship Id="rId39" Type="http://schemas.openxmlformats.org/officeDocument/2006/relationships/hyperlink" Target="apis://Base=NORM&amp;DocCode=432909099&amp;Type=201" TargetMode="External"/><Relationship Id="rId21" Type="http://schemas.openxmlformats.org/officeDocument/2006/relationships/hyperlink" Target="apis://Base=NORM&amp;DocCode=4329011&amp;Type=201" TargetMode="External"/><Relationship Id="rId34" Type="http://schemas.openxmlformats.org/officeDocument/2006/relationships/hyperlink" Target="apis://Base=NORM&amp;DocCode=43290753&amp;Type=201" TargetMode="External"/><Relationship Id="rId42" Type="http://schemas.openxmlformats.org/officeDocument/2006/relationships/hyperlink" Target="apis://Base=NORM&amp;DocCode=432910059&amp;Type=201" TargetMode="External"/><Relationship Id="rId47" Type="http://schemas.openxmlformats.org/officeDocument/2006/relationships/hyperlink" Target="apis://Base=NORM&amp;DocCode=432912054&amp;Type=201" TargetMode="External"/><Relationship Id="rId50" Type="http://schemas.openxmlformats.org/officeDocument/2006/relationships/hyperlink" Target="apis://Base=NORM&amp;DocCode=432913015&amp;Type=201" TargetMode="External"/><Relationship Id="rId55" Type="http://schemas.openxmlformats.org/officeDocument/2006/relationships/hyperlink" Target="apis://Base=NARH&amp;DocCode=432916081&amp;Type=201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apis://Base=NORM&amp;DocCode=4329007&amp;Type=201" TargetMode="External"/><Relationship Id="rId20" Type="http://schemas.openxmlformats.org/officeDocument/2006/relationships/hyperlink" Target="apis://Base=NORM&amp;DocCode=4329010&amp;Type=201" TargetMode="External"/><Relationship Id="rId29" Type="http://schemas.openxmlformats.org/officeDocument/2006/relationships/hyperlink" Target="apis://Base=NORM&amp;DocCode=43290630&amp;Type=201" TargetMode="External"/><Relationship Id="rId41" Type="http://schemas.openxmlformats.org/officeDocument/2006/relationships/hyperlink" Target="apis://Base=NORM&amp;DocCode=432910038&amp;Type=201" TargetMode="External"/><Relationship Id="rId54" Type="http://schemas.openxmlformats.org/officeDocument/2006/relationships/hyperlink" Target="apis://Base=NARH&amp;DocCode=432915095&amp;Type=20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ORM&amp;DocCode=4329002&amp;Type=201" TargetMode="External"/><Relationship Id="rId24" Type="http://schemas.openxmlformats.org/officeDocument/2006/relationships/hyperlink" Target="apis://Base=NORM&amp;DocCode=43290546&amp;Type=201" TargetMode="External"/><Relationship Id="rId32" Type="http://schemas.openxmlformats.org/officeDocument/2006/relationships/hyperlink" Target="apis://Base=NORM&amp;DocCode=432906105&amp;Type=201" TargetMode="External"/><Relationship Id="rId37" Type="http://schemas.openxmlformats.org/officeDocument/2006/relationships/hyperlink" Target="apis://Base=NORM&amp;DocCode=432909036&amp;Type=201" TargetMode="External"/><Relationship Id="rId40" Type="http://schemas.openxmlformats.org/officeDocument/2006/relationships/hyperlink" Target="apis://Base=NORM&amp;DocCode=432909101&amp;Type=201" TargetMode="External"/><Relationship Id="rId45" Type="http://schemas.openxmlformats.org/officeDocument/2006/relationships/hyperlink" Target="apis://Base=NORM&amp;DocCode=432911045&amp;Type=201" TargetMode="External"/><Relationship Id="rId53" Type="http://schemas.openxmlformats.org/officeDocument/2006/relationships/hyperlink" Target="apis://Base=NARH&amp;DocCode=432915072&amp;Type=201" TargetMode="External"/><Relationship Id="rId58" Type="http://schemas.openxmlformats.org/officeDocument/2006/relationships/hyperlink" Target="apis://NORM|4329|8|26|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pis://Base=NORM&amp;DocCode=4329006&amp;Type=201" TargetMode="External"/><Relationship Id="rId23" Type="http://schemas.openxmlformats.org/officeDocument/2006/relationships/hyperlink" Target="apis://Base=NORM&amp;DocCode=4329013&amp;Type=201" TargetMode="External"/><Relationship Id="rId28" Type="http://schemas.openxmlformats.org/officeDocument/2006/relationships/hyperlink" Target="apis://Base=NORM&amp;DocCode=43295105&amp;Type=201" TargetMode="External"/><Relationship Id="rId36" Type="http://schemas.openxmlformats.org/officeDocument/2006/relationships/hyperlink" Target="apis://Base=NORM&amp;DocCode=432908110&amp;Type=201" TargetMode="External"/><Relationship Id="rId49" Type="http://schemas.openxmlformats.org/officeDocument/2006/relationships/hyperlink" Target="apis://Base=NORM&amp;DocCode=432912102&amp;Type=201" TargetMode="External"/><Relationship Id="rId57" Type="http://schemas.openxmlformats.org/officeDocument/2006/relationships/hyperlink" Target="apis://Base=NARH&amp;DocCode=432917085&amp;Type=201" TargetMode="External"/><Relationship Id="rId61" Type="http://schemas.openxmlformats.org/officeDocument/2006/relationships/fontTable" Target="fontTable.xml"/><Relationship Id="rId10" Type="http://schemas.openxmlformats.org/officeDocument/2006/relationships/hyperlink" Target="apis://Base=NORM&amp;DocCode=4329001&amp;Type=201" TargetMode="External"/><Relationship Id="rId19" Type="http://schemas.openxmlformats.org/officeDocument/2006/relationships/hyperlink" Target="apis://Base=NORM&amp;DocCode=4329009&amp;Type=201" TargetMode="External"/><Relationship Id="rId31" Type="http://schemas.openxmlformats.org/officeDocument/2006/relationships/hyperlink" Target="apis://Base=NORM&amp;DocCode=43290659&amp;Type=201" TargetMode="External"/><Relationship Id="rId44" Type="http://schemas.openxmlformats.org/officeDocument/2006/relationships/hyperlink" Target="apis://Base=NORM&amp;DocCode=432910100&amp;Type=201" TargetMode="External"/><Relationship Id="rId52" Type="http://schemas.openxmlformats.org/officeDocument/2006/relationships/hyperlink" Target="apis://Base=NARH&amp;DocCode=432914047&amp;Type=201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apis://Base=NORM&amp;DocCode=4329005&amp;Type=201" TargetMode="External"/><Relationship Id="rId22" Type="http://schemas.openxmlformats.org/officeDocument/2006/relationships/hyperlink" Target="apis://Base=NORM&amp;DocCode=4329012&amp;Type=201" TargetMode="External"/><Relationship Id="rId27" Type="http://schemas.openxmlformats.org/officeDocument/2006/relationships/hyperlink" Target="apis://Base=NORM&amp;DocCode=43290588&amp;Type=201" TargetMode="External"/><Relationship Id="rId30" Type="http://schemas.openxmlformats.org/officeDocument/2006/relationships/hyperlink" Target="apis://Base=NORM&amp;DocCode=43290634&amp;Type=201" TargetMode="External"/><Relationship Id="rId35" Type="http://schemas.openxmlformats.org/officeDocument/2006/relationships/hyperlink" Target="apis://Base=NORM&amp;DocCode=43290759&amp;Type=201" TargetMode="External"/><Relationship Id="rId43" Type="http://schemas.openxmlformats.org/officeDocument/2006/relationships/hyperlink" Target="apis://Base=NORM&amp;DocCode=432910095&amp;Type=201" TargetMode="External"/><Relationship Id="rId48" Type="http://schemas.openxmlformats.org/officeDocument/2006/relationships/hyperlink" Target="apis://Base=NORM&amp;DocCode=432912060&amp;Type=201" TargetMode="External"/><Relationship Id="rId56" Type="http://schemas.openxmlformats.org/officeDocument/2006/relationships/hyperlink" Target="apis://Base=NARH&amp;DocCode=432916098&amp;Type=201" TargetMode="External"/><Relationship Id="rId8" Type="http://schemas.openxmlformats.org/officeDocument/2006/relationships/image" Target="media/image1.wmf"/><Relationship Id="rId51" Type="http://schemas.openxmlformats.org/officeDocument/2006/relationships/hyperlink" Target="apis://Base=NORM&amp;DocCode=432913020&amp;Type=20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apis://Base=NORM&amp;DocCode=4329003&amp;Type=201" TargetMode="External"/><Relationship Id="rId17" Type="http://schemas.openxmlformats.org/officeDocument/2006/relationships/hyperlink" Target="apis://Base=CORT&amp;DocCode=28256&amp;Type=201" TargetMode="External"/><Relationship Id="rId25" Type="http://schemas.openxmlformats.org/officeDocument/2006/relationships/hyperlink" Target="apis://Base=NORM&amp;DocCode=43290576&amp;Type=201" TargetMode="External"/><Relationship Id="rId33" Type="http://schemas.openxmlformats.org/officeDocument/2006/relationships/hyperlink" Target="apis://Base=NORM&amp;DocCode=43290731&amp;Type=201" TargetMode="External"/><Relationship Id="rId38" Type="http://schemas.openxmlformats.org/officeDocument/2006/relationships/hyperlink" Target="apis://Base=NORM&amp;DocCode=432909041&amp;Type=201" TargetMode="External"/><Relationship Id="rId46" Type="http://schemas.openxmlformats.org/officeDocument/2006/relationships/hyperlink" Target="apis://Base=NORM&amp;DocCode=432911060&amp;Type=201" TargetMode="External"/><Relationship Id="rId59" Type="http://schemas.openxmlformats.org/officeDocument/2006/relationships/hyperlink" Target="apis://NORM|4329|8|26&#1072;|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radostina.dimitrova</dc:creator>
  <cp:keywords/>
  <dc:description/>
  <cp:lastModifiedBy>radostina.dimitrova</cp:lastModifiedBy>
  <cp:revision>9</cp:revision>
  <cp:lastPrinted>2017-11-06T07:41:00Z</cp:lastPrinted>
  <dcterms:created xsi:type="dcterms:W3CDTF">2017-11-06T07:12:00Z</dcterms:created>
  <dcterms:modified xsi:type="dcterms:W3CDTF">2017-11-06T08:53:00Z</dcterms:modified>
</cp:coreProperties>
</file>