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B" w:rsidRPr="004503DD" w:rsidRDefault="0062626B" w:rsidP="0062626B">
      <w:pPr>
        <w:ind w:left="4248" w:firstLine="708"/>
        <w:jc w:val="center"/>
        <w:rPr>
          <w:lang w:val="ru-RU"/>
        </w:rPr>
      </w:pPr>
      <w:r w:rsidRPr="000159C0">
        <w:t xml:space="preserve">Приложение № </w:t>
      </w:r>
      <w:r w:rsidR="00B10887">
        <w:rPr>
          <w:lang w:val="ru-RU"/>
        </w:rPr>
        <w:t>3</w:t>
      </w:r>
      <w:r w:rsidRPr="004503DD">
        <w:rPr>
          <w:lang w:val="ru-RU"/>
        </w:rPr>
        <w:t>.3</w:t>
      </w:r>
    </w:p>
    <w:p w:rsidR="0062626B" w:rsidRPr="004503DD" w:rsidRDefault="0062626B" w:rsidP="0062626B">
      <w:pPr>
        <w:ind w:left="4248" w:firstLine="708"/>
        <w:jc w:val="center"/>
        <w:rPr>
          <w:b w:val="0"/>
          <w:lang w:val="ru-RU"/>
        </w:rPr>
      </w:pPr>
      <w:r w:rsidRPr="004503DD">
        <w:rPr>
          <w:b w:val="0"/>
          <w:lang w:val="ru-RU"/>
        </w:rPr>
        <w:t>(</w:t>
      </w:r>
      <w:r w:rsidRPr="0062626B">
        <w:rPr>
          <w:b w:val="0"/>
        </w:rPr>
        <w:t>образец</w:t>
      </w:r>
      <w:r w:rsidRPr="004503DD">
        <w:rPr>
          <w:b w:val="0"/>
          <w:lang w:val="ru-RU"/>
        </w:rPr>
        <w:t>)</w:t>
      </w:r>
    </w:p>
    <w:p w:rsidR="0062626B" w:rsidRPr="000159C0" w:rsidRDefault="0062626B" w:rsidP="0062626B">
      <w:pPr>
        <w:ind w:left="4248" w:firstLine="708"/>
        <w:jc w:val="center"/>
      </w:pPr>
    </w:p>
    <w:p w:rsidR="0062626B" w:rsidRPr="000159C0" w:rsidRDefault="0062626B" w:rsidP="0062626B">
      <w:pPr>
        <w:jc w:val="center"/>
      </w:pPr>
      <w:r w:rsidRPr="000159C0">
        <w:t xml:space="preserve">Опис на предлаганите цени за </w:t>
      </w:r>
      <w:r w:rsidRPr="00A7487C">
        <w:rPr>
          <w:u w:val="single"/>
        </w:rPr>
        <w:t>доставяне</w:t>
      </w:r>
      <w:r w:rsidRPr="000159C0">
        <w:t xml:space="preserve"> на букети, венци</w:t>
      </w:r>
      <w:r>
        <w:t>,</w:t>
      </w:r>
      <w:r w:rsidR="005C1D0D">
        <w:t xml:space="preserve"> кошници, </w:t>
      </w:r>
      <w:proofErr w:type="spellStart"/>
      <w:r w:rsidRPr="000159C0">
        <w:t>жербове</w:t>
      </w:r>
      <w:proofErr w:type="spellEnd"/>
      <w:r w:rsidR="005C1D0D">
        <w:t xml:space="preserve"> и </w:t>
      </w:r>
      <w:r w:rsidR="00276617">
        <w:t>аранжировки</w:t>
      </w:r>
      <w:r>
        <w:t xml:space="preserve"> </w:t>
      </w:r>
      <w:r w:rsidRPr="000159C0">
        <w:t>*</w:t>
      </w:r>
    </w:p>
    <w:p w:rsidR="0062626B" w:rsidRPr="000159C0" w:rsidRDefault="0062626B" w:rsidP="0062626B">
      <w:pPr>
        <w:jc w:val="center"/>
      </w:pPr>
    </w:p>
    <w:p w:rsidR="0062626B" w:rsidRPr="000159C0" w:rsidRDefault="0062626B" w:rsidP="0062626B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5456"/>
        <w:gridCol w:w="2565"/>
      </w:tblGrid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№ по ред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  Място на доставката на територията на страната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Цена за доставка</w:t>
            </w:r>
            <w:r w:rsidRPr="000159C0">
              <w:t>*</w:t>
            </w:r>
            <w:r w:rsidRPr="00870A9A">
              <w:rPr>
                <w:sz w:val="24"/>
                <w:szCs w:val="24"/>
              </w:rPr>
              <w:t xml:space="preserve">, в лева, </w:t>
            </w:r>
            <w:r w:rsidRPr="00870A9A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</w:t>
            </w: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За доставки с място на изпълнение град София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456" w:type="dxa"/>
            <w:shd w:val="clear" w:color="auto" w:fill="auto"/>
          </w:tcPr>
          <w:p w:rsidR="0062626B" w:rsidRPr="004503DD" w:rsidRDefault="0062626B" w:rsidP="00E80798">
            <w:pPr>
              <w:rPr>
                <w:sz w:val="24"/>
                <w:szCs w:val="24"/>
                <w:lang w:val="ru-RU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</w:t>
            </w:r>
            <w:hyperlink r:id="rId5" w:history="1">
              <w:r w:rsidRPr="00870A9A">
                <w:rPr>
                  <w:sz w:val="24"/>
                  <w:szCs w:val="24"/>
                </w:rPr>
                <w:t>югозападен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София – област, </w:t>
            </w:r>
            <w:hyperlink r:id="rId6" w:history="1">
              <w:r w:rsidRPr="00870A9A">
                <w:rPr>
                  <w:sz w:val="24"/>
                  <w:szCs w:val="24"/>
                </w:rPr>
                <w:t>Благоевград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7" w:history="1">
              <w:r w:rsidRPr="00870A9A">
                <w:rPr>
                  <w:sz w:val="24"/>
                  <w:szCs w:val="24"/>
                </w:rPr>
                <w:t>Кюстендил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8" w:history="1">
              <w:r w:rsidRPr="00870A9A">
                <w:rPr>
                  <w:sz w:val="24"/>
                  <w:szCs w:val="24"/>
                </w:rPr>
                <w:t>Перник</w:t>
              </w:r>
            </w:hyperlink>
            <w:r w:rsidRPr="004503D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</w:t>
            </w:r>
            <w:hyperlink r:id="rId9" w:history="1">
              <w:r w:rsidRPr="00870A9A">
                <w:rPr>
                  <w:sz w:val="24"/>
                  <w:szCs w:val="24"/>
                </w:rPr>
                <w:t>южен-централен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10" w:history="1">
              <w:r w:rsidRPr="00870A9A">
                <w:rPr>
                  <w:sz w:val="24"/>
                  <w:szCs w:val="24"/>
                </w:rPr>
                <w:t>Пазарджик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1" w:history="1">
              <w:r w:rsidRPr="00870A9A">
                <w:rPr>
                  <w:sz w:val="24"/>
                  <w:szCs w:val="24"/>
                </w:rPr>
                <w:t>Пловдив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2" w:history="1">
              <w:r w:rsidRPr="00870A9A">
                <w:rPr>
                  <w:sz w:val="24"/>
                  <w:szCs w:val="24"/>
                </w:rPr>
                <w:t>Смолян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3" w:history="1">
              <w:r w:rsidRPr="00870A9A">
                <w:rPr>
                  <w:sz w:val="24"/>
                  <w:szCs w:val="24"/>
                </w:rPr>
                <w:t>Кърджали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4" w:history="1">
              <w:r w:rsidRPr="00870A9A">
                <w:rPr>
                  <w:sz w:val="24"/>
                  <w:szCs w:val="24"/>
                </w:rPr>
                <w:t>Хасково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15" w:history="1">
              <w:r w:rsidRPr="00870A9A">
                <w:rPr>
                  <w:sz w:val="24"/>
                  <w:szCs w:val="24"/>
                </w:rPr>
                <w:t>югоизточен</w:t>
              </w:r>
            </w:hyperlink>
            <w:r w:rsidRPr="00870A9A">
              <w:rPr>
                <w:sz w:val="24"/>
                <w:szCs w:val="24"/>
              </w:rPr>
              <w:t xml:space="preserve"> регион (включващ области </w:t>
            </w:r>
            <w:hyperlink r:id="rId16" w:history="1">
              <w:r w:rsidRPr="00870A9A">
                <w:rPr>
                  <w:sz w:val="24"/>
                  <w:szCs w:val="24"/>
                </w:rPr>
                <w:t>Бургас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7" w:history="1">
              <w:r w:rsidRPr="00870A9A">
                <w:rPr>
                  <w:sz w:val="24"/>
                  <w:szCs w:val="24"/>
                </w:rPr>
                <w:t>Ямбол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8" w:history="1">
              <w:r w:rsidRPr="00870A9A">
                <w:rPr>
                  <w:sz w:val="24"/>
                  <w:szCs w:val="24"/>
                </w:rPr>
                <w:t>Сливен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9" w:history="1">
              <w:r w:rsidRPr="00870A9A">
                <w:rPr>
                  <w:sz w:val="24"/>
                  <w:szCs w:val="24"/>
                </w:rPr>
                <w:t>Стара Загора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20" w:history="1">
              <w:r w:rsidRPr="00870A9A">
                <w:rPr>
                  <w:sz w:val="24"/>
                  <w:szCs w:val="24"/>
                </w:rPr>
                <w:t>североизточен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21" w:history="1">
              <w:r w:rsidRPr="00870A9A">
                <w:rPr>
                  <w:sz w:val="24"/>
                  <w:szCs w:val="24"/>
                </w:rPr>
                <w:t>Добрич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2" w:history="1">
              <w:r w:rsidRPr="00870A9A">
                <w:rPr>
                  <w:sz w:val="24"/>
                  <w:szCs w:val="24"/>
                </w:rPr>
                <w:t>Шумен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3" w:history="1">
              <w:r w:rsidRPr="00870A9A">
                <w:rPr>
                  <w:sz w:val="24"/>
                  <w:szCs w:val="24"/>
                </w:rPr>
                <w:t>Варна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4" w:history="1">
              <w:r w:rsidRPr="00870A9A">
                <w:rPr>
                  <w:sz w:val="24"/>
                  <w:szCs w:val="24"/>
                </w:rPr>
                <w:t>Търговище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622B2B" w:rsidRDefault="0062626B" w:rsidP="00E80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За доставки с място на изпълнение в</w:t>
            </w:r>
            <w:r w:rsidRPr="004503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северен централен- регион (включващ областите</w:t>
            </w:r>
            <w:r w:rsidRPr="00870A9A">
              <w:rPr>
                <w:sz w:val="24"/>
                <w:szCs w:val="24"/>
              </w:rPr>
              <w:t xml:space="preserve"> </w:t>
            </w:r>
            <w:r w:rsidRPr="00622B2B">
              <w:rPr>
                <w:sz w:val="24"/>
                <w:szCs w:val="24"/>
              </w:rPr>
              <w:t>Велико Търново, Габрово, Разград, Русе, Силистра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70A9A">
              <w:rPr>
                <w:sz w:val="24"/>
                <w:szCs w:val="24"/>
              </w:rPr>
              <w:t>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25" w:history="1">
              <w:r w:rsidRPr="00870A9A">
                <w:rPr>
                  <w:sz w:val="24"/>
                  <w:szCs w:val="24"/>
                </w:rPr>
                <w:t>северозападен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26" w:history="1">
              <w:r w:rsidRPr="00870A9A">
                <w:rPr>
                  <w:sz w:val="24"/>
                  <w:szCs w:val="24"/>
                </w:rPr>
                <w:t>Видин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7" w:history="1">
              <w:r w:rsidRPr="00870A9A">
                <w:rPr>
                  <w:sz w:val="24"/>
                  <w:szCs w:val="24"/>
                </w:rPr>
                <w:t>Враца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8" w:history="1">
              <w:r w:rsidRPr="00870A9A">
                <w:rPr>
                  <w:sz w:val="24"/>
                  <w:szCs w:val="24"/>
                </w:rPr>
                <w:t>Монтана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9" w:history="1">
              <w:r w:rsidRPr="00870A9A">
                <w:rPr>
                  <w:sz w:val="24"/>
                  <w:szCs w:val="24"/>
                </w:rPr>
                <w:t>Ловеч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30" w:history="1">
              <w:r w:rsidRPr="00870A9A">
                <w:rPr>
                  <w:sz w:val="24"/>
                  <w:szCs w:val="24"/>
                </w:rPr>
                <w:t>Плевен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4503DD" w:rsidRPr="00870A9A" w:rsidTr="004503DD">
        <w:trPr>
          <w:trHeight w:val="540"/>
        </w:trPr>
        <w:tc>
          <w:tcPr>
            <w:tcW w:w="9288" w:type="dxa"/>
            <w:gridSpan w:val="3"/>
            <w:shd w:val="clear" w:color="auto" w:fill="auto"/>
          </w:tcPr>
          <w:p w:rsidR="004503DD" w:rsidRDefault="004503DD" w:rsidP="00E80798">
            <w:pPr>
              <w:jc w:val="center"/>
            </w:pPr>
            <w:r>
              <w:t xml:space="preserve">           </w:t>
            </w:r>
          </w:p>
          <w:p w:rsidR="004503DD" w:rsidRPr="004F330B" w:rsidRDefault="004503DD" w:rsidP="00E8079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4F330B">
              <w:t xml:space="preserve">                                                        </w:t>
            </w:r>
            <w:r>
              <w:t xml:space="preserve"> </w:t>
            </w:r>
            <w:r w:rsidRPr="004F330B">
              <w:rPr>
                <w:sz w:val="24"/>
                <w:szCs w:val="24"/>
              </w:rPr>
              <w:t xml:space="preserve">Сбор ……………………….….. лева без ДДС </w:t>
            </w:r>
          </w:p>
        </w:tc>
      </w:tr>
    </w:tbl>
    <w:p w:rsidR="0062626B" w:rsidRPr="000159C0" w:rsidRDefault="0062626B" w:rsidP="0062626B">
      <w:pPr>
        <w:rPr>
          <w:sz w:val="24"/>
          <w:szCs w:val="24"/>
        </w:rPr>
      </w:pP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 xml:space="preserve">Словом:……………………………………………………………………………… </w:t>
      </w:r>
      <w:r w:rsidR="004F330B">
        <w:rPr>
          <w:sz w:val="24"/>
          <w:szCs w:val="24"/>
        </w:rPr>
        <w:t xml:space="preserve">лева </w:t>
      </w:r>
      <w:r w:rsidRPr="000159C0">
        <w:rPr>
          <w:sz w:val="24"/>
          <w:szCs w:val="24"/>
        </w:rPr>
        <w:t>без ДДС</w:t>
      </w:r>
    </w:p>
    <w:p w:rsidR="0062626B" w:rsidRPr="000159C0" w:rsidRDefault="0062626B" w:rsidP="0062626B">
      <w:pPr>
        <w:rPr>
          <w:sz w:val="24"/>
          <w:szCs w:val="24"/>
        </w:rPr>
      </w:pP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>Дата:</w:t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Подпис и печат:</w:t>
      </w:r>
    </w:p>
    <w:p w:rsidR="0062626B" w:rsidRPr="000159C0" w:rsidRDefault="0062626B" w:rsidP="0062626B">
      <w:pPr>
        <w:rPr>
          <w:sz w:val="24"/>
          <w:szCs w:val="24"/>
        </w:rPr>
      </w:pP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>………………. 201</w:t>
      </w:r>
      <w:r w:rsidR="00B1088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159C0">
        <w:rPr>
          <w:sz w:val="24"/>
          <w:szCs w:val="24"/>
        </w:rPr>
        <w:t>г.</w:t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…………………..</w:t>
      </w: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(длъжност и име)</w:t>
      </w: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………………….</w:t>
      </w:r>
    </w:p>
    <w:p w:rsidR="0062626B" w:rsidRPr="009019DA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(длъжност и име</w:t>
      </w:r>
      <w:r>
        <w:rPr>
          <w:sz w:val="24"/>
          <w:szCs w:val="24"/>
        </w:rPr>
        <w:t>)</w:t>
      </w:r>
    </w:p>
    <w:p w:rsidR="0062626B" w:rsidRPr="00564EDA" w:rsidRDefault="0062626B" w:rsidP="0062626B">
      <w:pPr>
        <w:jc w:val="both"/>
        <w:rPr>
          <w:sz w:val="20"/>
          <w:szCs w:val="20"/>
          <w:highlight w:val="red"/>
        </w:rPr>
      </w:pPr>
    </w:p>
    <w:p w:rsidR="0062626B" w:rsidRPr="004503DD" w:rsidRDefault="0062626B" w:rsidP="0062626B">
      <w:pPr>
        <w:jc w:val="both"/>
        <w:rPr>
          <w:sz w:val="20"/>
          <w:szCs w:val="20"/>
          <w:lang w:val="ru-RU"/>
        </w:rPr>
      </w:pPr>
    </w:p>
    <w:p w:rsidR="008E0016" w:rsidRPr="0062626B" w:rsidRDefault="0062626B" w:rsidP="0062626B">
      <w:pPr>
        <w:jc w:val="both"/>
        <w:rPr>
          <w:sz w:val="20"/>
          <w:szCs w:val="20"/>
        </w:rPr>
      </w:pPr>
      <w:r w:rsidRPr="000159C0">
        <w:rPr>
          <w:sz w:val="20"/>
          <w:szCs w:val="20"/>
        </w:rPr>
        <w:t xml:space="preserve">* </w:t>
      </w:r>
      <w:r w:rsidRPr="005C00FC">
        <w:rPr>
          <w:sz w:val="20"/>
          <w:szCs w:val="20"/>
        </w:rPr>
        <w:t>Цените в това приложение не включват цените на видовете цвят и другите материали, от които се изработват</w:t>
      </w:r>
      <w:r w:rsidR="005C1D0D">
        <w:rPr>
          <w:sz w:val="20"/>
          <w:szCs w:val="20"/>
        </w:rPr>
        <w:t xml:space="preserve"> букетите, венците, кошниците, </w:t>
      </w:r>
      <w:proofErr w:type="spellStart"/>
      <w:r w:rsidRPr="005C00FC">
        <w:rPr>
          <w:sz w:val="20"/>
          <w:szCs w:val="20"/>
        </w:rPr>
        <w:t>жербовете</w:t>
      </w:r>
      <w:proofErr w:type="spellEnd"/>
      <w:r w:rsidR="005C1D0D">
        <w:rPr>
          <w:sz w:val="20"/>
          <w:szCs w:val="20"/>
        </w:rPr>
        <w:t xml:space="preserve"> и аранжировките</w:t>
      </w:r>
      <w:r w:rsidRPr="005C00FC">
        <w:rPr>
          <w:sz w:val="20"/>
          <w:szCs w:val="20"/>
        </w:rPr>
        <w:t xml:space="preserve">. Последните се посочват в приложение № </w:t>
      </w:r>
      <w:r w:rsidR="00B10887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>.1</w:t>
      </w:r>
      <w:r w:rsidRPr="005C00FC">
        <w:rPr>
          <w:sz w:val="20"/>
          <w:szCs w:val="20"/>
        </w:rPr>
        <w:t xml:space="preserve">.  Цената е за доставка </w:t>
      </w:r>
      <w:r>
        <w:rPr>
          <w:sz w:val="20"/>
          <w:szCs w:val="20"/>
        </w:rPr>
        <w:t xml:space="preserve">до съответното място на изпълнение </w:t>
      </w:r>
      <w:r w:rsidRPr="005C00FC">
        <w:rPr>
          <w:sz w:val="20"/>
          <w:szCs w:val="20"/>
        </w:rPr>
        <w:t>на заявени</w:t>
      </w:r>
      <w:r w:rsidR="005C1D0D">
        <w:rPr>
          <w:sz w:val="20"/>
          <w:szCs w:val="20"/>
        </w:rPr>
        <w:t xml:space="preserve">я брой букети, венци, кошници, </w:t>
      </w:r>
      <w:proofErr w:type="spellStart"/>
      <w:r w:rsidRPr="005C00FC">
        <w:rPr>
          <w:sz w:val="20"/>
          <w:szCs w:val="20"/>
        </w:rPr>
        <w:t>жербове</w:t>
      </w:r>
      <w:proofErr w:type="spellEnd"/>
      <w:r w:rsidR="005C1D0D">
        <w:rPr>
          <w:sz w:val="20"/>
          <w:szCs w:val="20"/>
        </w:rPr>
        <w:t xml:space="preserve"> и аранжировки</w:t>
      </w:r>
      <w:r>
        <w:rPr>
          <w:sz w:val="20"/>
          <w:szCs w:val="20"/>
        </w:rPr>
        <w:t xml:space="preserve">. </w:t>
      </w:r>
    </w:p>
    <w:sectPr w:rsidR="008E0016" w:rsidRPr="0062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D9"/>
    <w:rsid w:val="00276617"/>
    <w:rsid w:val="004503DD"/>
    <w:rsid w:val="004F330B"/>
    <w:rsid w:val="005C1D0D"/>
    <w:rsid w:val="0062626B"/>
    <w:rsid w:val="008E0016"/>
    <w:rsid w:val="00B10887"/>
    <w:rsid w:val="00B41ED9"/>
    <w:rsid w:val="00D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D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D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guide-bulgaria.com/SW/Pernik" TargetMode="External"/><Relationship Id="rId13" Type="http://schemas.openxmlformats.org/officeDocument/2006/relationships/hyperlink" Target="http://bg.guide-bulgaria.com/SC/Kardjali" TargetMode="External"/><Relationship Id="rId18" Type="http://schemas.openxmlformats.org/officeDocument/2006/relationships/hyperlink" Target="http://bg.guide-bulgaria.com/SE/Sliven" TargetMode="External"/><Relationship Id="rId26" Type="http://schemas.openxmlformats.org/officeDocument/2006/relationships/hyperlink" Target="http://bg.guide-bulgaria.com/NW/Vid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g.guide-bulgaria.com/NE/Dobrich" TargetMode="External"/><Relationship Id="rId7" Type="http://schemas.openxmlformats.org/officeDocument/2006/relationships/hyperlink" Target="http://bg.guide-bulgaria.com/SW/Kyustendil" TargetMode="External"/><Relationship Id="rId12" Type="http://schemas.openxmlformats.org/officeDocument/2006/relationships/hyperlink" Target="http://bg.guide-bulgaria.com/SC/Smolyan" TargetMode="External"/><Relationship Id="rId17" Type="http://schemas.openxmlformats.org/officeDocument/2006/relationships/hyperlink" Target="http://bg.guide-bulgaria.com/SE/Yambol" TargetMode="External"/><Relationship Id="rId25" Type="http://schemas.openxmlformats.org/officeDocument/2006/relationships/hyperlink" Target="http://bg.guide-bulgaria.com/N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g.guide-bulgaria.com/SE/Bourgas" TargetMode="External"/><Relationship Id="rId20" Type="http://schemas.openxmlformats.org/officeDocument/2006/relationships/hyperlink" Target="http://bg.guide-bulgaria.com/NE" TargetMode="External"/><Relationship Id="rId29" Type="http://schemas.openxmlformats.org/officeDocument/2006/relationships/hyperlink" Target="http://bg.guide-bulgaria.com/NW/lovech" TargetMode="External"/><Relationship Id="rId1" Type="http://schemas.openxmlformats.org/officeDocument/2006/relationships/styles" Target="styles.xml"/><Relationship Id="rId6" Type="http://schemas.openxmlformats.org/officeDocument/2006/relationships/hyperlink" Target="http://bg.guide-bulgaria.com/SW/Blagoevgrad" TargetMode="External"/><Relationship Id="rId11" Type="http://schemas.openxmlformats.org/officeDocument/2006/relationships/hyperlink" Target="http://bg.guide-bulgaria.com/SC/Plovdiv" TargetMode="External"/><Relationship Id="rId24" Type="http://schemas.openxmlformats.org/officeDocument/2006/relationships/hyperlink" Target="http://bg.guide-bulgaria.com/NE/Turgovisht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g.guide-bulgaria.com/SW" TargetMode="External"/><Relationship Id="rId15" Type="http://schemas.openxmlformats.org/officeDocument/2006/relationships/hyperlink" Target="http://bg.guide-bulgaria.com/SE" TargetMode="External"/><Relationship Id="rId23" Type="http://schemas.openxmlformats.org/officeDocument/2006/relationships/hyperlink" Target="http://bg.guide-bulgaria.com/NE/Varna" TargetMode="External"/><Relationship Id="rId28" Type="http://schemas.openxmlformats.org/officeDocument/2006/relationships/hyperlink" Target="http://bg.guide-bulgaria.com/NW/Montana" TargetMode="External"/><Relationship Id="rId10" Type="http://schemas.openxmlformats.org/officeDocument/2006/relationships/hyperlink" Target="http://bg.guide-bulgaria.com/SC/Pazardjik" TargetMode="External"/><Relationship Id="rId19" Type="http://schemas.openxmlformats.org/officeDocument/2006/relationships/hyperlink" Target="http://bg.guide-bulgaria.com/SE/stara_zagor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g.guide-bulgaria.com/SC" TargetMode="External"/><Relationship Id="rId14" Type="http://schemas.openxmlformats.org/officeDocument/2006/relationships/hyperlink" Target="http://bg.guide-bulgaria.com/SC/Haskovo" TargetMode="External"/><Relationship Id="rId22" Type="http://schemas.openxmlformats.org/officeDocument/2006/relationships/hyperlink" Target="http://bg.guide-bulgaria.com/NE/Shoumen" TargetMode="External"/><Relationship Id="rId27" Type="http://schemas.openxmlformats.org/officeDocument/2006/relationships/hyperlink" Target="http://bg.guide-bulgaria.com/NW/Vratsa" TargetMode="External"/><Relationship Id="rId30" Type="http://schemas.openxmlformats.org/officeDocument/2006/relationships/hyperlink" Target="http://bg.guide-bulgaria.com/NW/ple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veselka decheva</cp:lastModifiedBy>
  <cp:revision>8</cp:revision>
  <dcterms:created xsi:type="dcterms:W3CDTF">2018-11-06T09:00:00Z</dcterms:created>
  <dcterms:modified xsi:type="dcterms:W3CDTF">2019-04-02T07:42:00Z</dcterms:modified>
</cp:coreProperties>
</file>